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0ED" w14:textId="6017F86E" w:rsidR="00462B10" w:rsidRPr="00382B28" w:rsidRDefault="00462B10" w:rsidP="00462B10">
      <w:pPr>
        <w:jc w:val="center"/>
        <w:rPr>
          <w:rStyle w:val="NormalCharacter"/>
          <w:rFonts w:ascii="方正小标宋简体" w:eastAsia="方正小标宋简体" w:hAnsi="黑体"/>
          <w:bCs/>
          <w:kern w:val="0"/>
          <w:sz w:val="32"/>
          <w:szCs w:val="32"/>
        </w:rPr>
      </w:pPr>
      <w:r w:rsidRPr="00382B28">
        <w:rPr>
          <w:rStyle w:val="NormalCharacter"/>
          <w:rFonts w:ascii="方正小标宋简体" w:eastAsia="方正小标宋简体" w:hAnsi="黑体" w:hint="eastAsia"/>
          <w:bCs/>
          <w:kern w:val="0"/>
          <w:sz w:val="32"/>
          <w:szCs w:val="32"/>
        </w:rPr>
        <w:t>关于聘请</w:t>
      </w:r>
      <w:r w:rsidR="007D3103" w:rsidRPr="00382B28">
        <w:rPr>
          <w:rStyle w:val="NormalCharacter"/>
          <w:rFonts w:ascii="方正小标宋简体" w:eastAsia="方正小标宋简体" w:hAnsi="黑体" w:hint="eastAsia"/>
          <w:bCs/>
          <w:kern w:val="0"/>
          <w:sz w:val="32"/>
          <w:szCs w:val="32"/>
        </w:rPr>
        <w:t>数据管理成熟度评估</w:t>
      </w:r>
      <w:r w:rsidRPr="00382B28">
        <w:rPr>
          <w:rStyle w:val="NormalCharacter"/>
          <w:rFonts w:ascii="方正小标宋简体" w:eastAsia="方正小标宋简体" w:hAnsi="黑体" w:hint="eastAsia"/>
          <w:bCs/>
          <w:kern w:val="0"/>
          <w:sz w:val="32"/>
          <w:szCs w:val="32"/>
        </w:rPr>
        <w:t>机构的</w:t>
      </w:r>
    </w:p>
    <w:p w14:paraId="354BA999" w14:textId="7CA5DFC7" w:rsidR="00D0140A" w:rsidRPr="00382B28" w:rsidRDefault="009A4A35" w:rsidP="00462B10">
      <w:pPr>
        <w:jc w:val="center"/>
        <w:rPr>
          <w:rStyle w:val="NormalCharacter"/>
          <w:rFonts w:ascii="方正小标宋简体" w:eastAsia="方正小标宋简体" w:hAnsi="黑体"/>
          <w:bCs/>
          <w:kern w:val="0"/>
          <w:sz w:val="32"/>
          <w:szCs w:val="32"/>
        </w:rPr>
      </w:pPr>
      <w:r w:rsidRPr="00382B28">
        <w:rPr>
          <w:rStyle w:val="NormalCharacter"/>
          <w:rFonts w:ascii="方正小标宋简体" w:eastAsia="方正小标宋简体" w:hAnsi="黑体" w:hint="eastAsia"/>
          <w:bCs/>
          <w:kern w:val="0"/>
          <w:sz w:val="32"/>
          <w:szCs w:val="32"/>
        </w:rPr>
        <w:t>相关技术要求</w:t>
      </w:r>
    </w:p>
    <w:p w14:paraId="0286DCFE" w14:textId="58BE976D" w:rsidR="00D30FE1" w:rsidRPr="00382B28" w:rsidRDefault="00915F1F" w:rsidP="00382B28">
      <w:pPr>
        <w:pStyle w:val="TOC2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382B28">
        <w:rPr>
          <w:rFonts w:ascii="黑体" w:eastAsia="黑体" w:hAnsi="黑体" w:hint="eastAsia"/>
          <w:sz w:val="28"/>
          <w:szCs w:val="28"/>
        </w:rPr>
        <w:t>一、服务内容</w:t>
      </w:r>
    </w:p>
    <w:p w14:paraId="567D1A21" w14:textId="5B9A82BD" w:rsidR="00D0140A" w:rsidRPr="00382B28" w:rsidRDefault="00083A6F" w:rsidP="005C5B2B">
      <w:pPr>
        <w:spacing w:line="520" w:lineRule="exact"/>
        <w:ind w:firstLineChars="200" w:firstLine="560"/>
        <w:rPr>
          <w:rStyle w:val="NormalCharacter"/>
          <w:rFonts w:ascii="仿宋_GB2312" w:eastAsia="仿宋_GB2312" w:hAnsi="仿宋_GB2312"/>
          <w:color w:val="000000" w:themeColor="text1"/>
          <w:kern w:val="0"/>
          <w:sz w:val="28"/>
          <w:szCs w:val="28"/>
        </w:rPr>
      </w:pPr>
      <w:r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按照GBT 36073-2018 数据管理能力成熟度评估模型相关要求，完成数据管理能力成熟度评估模型2级体系贯标准备、贯标启动、标准培训、差距分析、建设规划、</w:t>
      </w:r>
      <w:r w:rsidR="00EE3025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资料编写、</w:t>
      </w:r>
      <w:r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试运行、自评估等咨询服务，指导和协助企业完成数据管理能力成熟度评估模型体系与能力建设</w:t>
      </w:r>
      <w:r w:rsidR="00D200C8"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，并获得证书。</w:t>
      </w:r>
    </w:p>
    <w:p w14:paraId="4703A5CF" w14:textId="04F85BD6" w:rsidR="002E73D8" w:rsidRPr="00382B28" w:rsidRDefault="00EE3025" w:rsidP="00382B28">
      <w:pPr>
        <w:pStyle w:val="TOC2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2E73D8" w:rsidRPr="00382B28">
        <w:rPr>
          <w:rFonts w:ascii="黑体" w:eastAsia="黑体" w:hAnsi="黑体" w:hint="eastAsia"/>
          <w:sz w:val="28"/>
          <w:szCs w:val="28"/>
        </w:rPr>
        <w:t>、咨询服务验收</w:t>
      </w:r>
    </w:p>
    <w:p w14:paraId="432D4DD9" w14:textId="12402A2A" w:rsidR="00382B28" w:rsidRPr="005C5B2B" w:rsidRDefault="002E73D8" w:rsidP="005C5B2B">
      <w:pPr>
        <w:spacing w:line="520" w:lineRule="exact"/>
        <w:ind w:firstLineChars="200" w:firstLine="560"/>
        <w:rPr>
          <w:rStyle w:val="NormalCharacter"/>
        </w:rPr>
      </w:pPr>
      <w:r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根据公司实际情况，开展差距分析，输出差距分析报告。并根据差距分析结果，完成标准目标整改，输出建设规划计划与方案，完成体系标准能力建设；试运行后，根据实际情况协助</w:t>
      </w:r>
      <w:r w:rsidR="00EE3025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出具</w:t>
      </w:r>
      <w:r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自评估报告与整改计划；</w:t>
      </w:r>
      <w:r w:rsidR="00382B28" w:rsidRPr="00382B28">
        <w:rPr>
          <w:rStyle w:val="NormalCharacter"/>
          <w:rFonts w:ascii="仿宋_GB2312" w:eastAsia="仿宋_GB2312" w:hAnsi="仿宋_GB2312" w:hint="eastAsia"/>
          <w:color w:val="000000" w:themeColor="text1"/>
          <w:kern w:val="0"/>
          <w:sz w:val="28"/>
          <w:szCs w:val="28"/>
        </w:rPr>
        <w:t>评估通过后颁发数据管理能力成熟度评估模型（DCMM）标准符合性2级证书。</w:t>
      </w:r>
    </w:p>
    <w:p w14:paraId="18C696C4" w14:textId="77777777" w:rsidR="00382B28" w:rsidRDefault="00382B28">
      <w:pPr>
        <w:tabs>
          <w:tab w:val="left" w:pos="5905"/>
        </w:tabs>
        <w:jc w:val="left"/>
        <w:rPr>
          <w:rStyle w:val="NormalCharacter"/>
          <w:rFonts w:ascii="仿宋_GB2312" w:eastAsia="仿宋_GB2312" w:hAnsi="仿宋"/>
          <w:sz w:val="28"/>
          <w:szCs w:val="28"/>
        </w:rPr>
      </w:pPr>
    </w:p>
    <w:p w14:paraId="6C4F161B" w14:textId="25BF756A" w:rsidR="00627D05" w:rsidRPr="00627D05" w:rsidRDefault="009A4A35" w:rsidP="00627D05">
      <w:pPr>
        <w:tabs>
          <w:tab w:val="left" w:pos="5345"/>
        </w:tabs>
        <w:jc w:val="left"/>
        <w:rPr>
          <w:rStyle w:val="NormalCharacter"/>
          <w:rFonts w:ascii="仿宋_GB2312" w:eastAsia="仿宋_GB2312"/>
          <w:sz w:val="28"/>
          <w:szCs w:val="28"/>
        </w:rPr>
      </w:pPr>
      <w:r w:rsidRPr="00382B28">
        <w:rPr>
          <w:rStyle w:val="NormalCharacter"/>
          <w:rFonts w:ascii="仿宋_GB2312" w:eastAsia="仿宋_GB2312" w:hAnsi="仿宋" w:hint="eastAsia"/>
          <w:sz w:val="28"/>
          <w:szCs w:val="28"/>
        </w:rPr>
        <w:tab/>
      </w:r>
    </w:p>
    <w:p w14:paraId="31100345" w14:textId="3187DF0A" w:rsidR="00D0140A" w:rsidRPr="00382B28" w:rsidRDefault="00D0140A">
      <w:pPr>
        <w:pStyle w:val="TOC2"/>
        <w:rPr>
          <w:rStyle w:val="NormalCharacter"/>
          <w:rFonts w:ascii="仿宋_GB2312" w:eastAsia="仿宋_GB2312"/>
          <w:sz w:val="28"/>
          <w:szCs w:val="28"/>
        </w:rPr>
      </w:pPr>
    </w:p>
    <w:sectPr w:rsidR="00D0140A" w:rsidRPr="0038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ED83" w14:textId="77777777" w:rsidR="002B7537" w:rsidRDefault="002B7537" w:rsidP="00F9285F">
      <w:r>
        <w:separator/>
      </w:r>
    </w:p>
  </w:endnote>
  <w:endnote w:type="continuationSeparator" w:id="0">
    <w:p w14:paraId="730B4453" w14:textId="77777777" w:rsidR="002B7537" w:rsidRDefault="002B7537" w:rsidP="00F9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5B2C" w14:textId="77777777" w:rsidR="002B7537" w:rsidRDefault="002B7537" w:rsidP="00F9285F">
      <w:r>
        <w:separator/>
      </w:r>
    </w:p>
  </w:footnote>
  <w:footnote w:type="continuationSeparator" w:id="0">
    <w:p w14:paraId="23CFDFA9" w14:textId="77777777" w:rsidR="002B7537" w:rsidRDefault="002B7537" w:rsidP="00F9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6A"/>
    <w:rsid w:val="00060700"/>
    <w:rsid w:val="0006608E"/>
    <w:rsid w:val="00083A6F"/>
    <w:rsid w:val="000D0EE6"/>
    <w:rsid w:val="001D6C81"/>
    <w:rsid w:val="00211BB9"/>
    <w:rsid w:val="002B7537"/>
    <w:rsid w:val="002E7186"/>
    <w:rsid w:val="002E73D8"/>
    <w:rsid w:val="00303671"/>
    <w:rsid w:val="00307381"/>
    <w:rsid w:val="00323980"/>
    <w:rsid w:val="00332026"/>
    <w:rsid w:val="003477B6"/>
    <w:rsid w:val="00382B28"/>
    <w:rsid w:val="003B776A"/>
    <w:rsid w:val="003E0522"/>
    <w:rsid w:val="004529E8"/>
    <w:rsid w:val="00462B10"/>
    <w:rsid w:val="004F4F99"/>
    <w:rsid w:val="0059002C"/>
    <w:rsid w:val="005C5B2B"/>
    <w:rsid w:val="00610443"/>
    <w:rsid w:val="00621EDC"/>
    <w:rsid w:val="00627D05"/>
    <w:rsid w:val="006700F8"/>
    <w:rsid w:val="0071264D"/>
    <w:rsid w:val="007A1113"/>
    <w:rsid w:val="007A6BF9"/>
    <w:rsid w:val="007D3103"/>
    <w:rsid w:val="00836C86"/>
    <w:rsid w:val="00846EB0"/>
    <w:rsid w:val="00886BCE"/>
    <w:rsid w:val="00915F1F"/>
    <w:rsid w:val="00931604"/>
    <w:rsid w:val="00962140"/>
    <w:rsid w:val="0097700F"/>
    <w:rsid w:val="00984C7B"/>
    <w:rsid w:val="009A2012"/>
    <w:rsid w:val="009A4A35"/>
    <w:rsid w:val="009E5336"/>
    <w:rsid w:val="00A02066"/>
    <w:rsid w:val="00A14B18"/>
    <w:rsid w:val="00A24D34"/>
    <w:rsid w:val="00A36EF6"/>
    <w:rsid w:val="00AB453A"/>
    <w:rsid w:val="00B2792B"/>
    <w:rsid w:val="00B5560C"/>
    <w:rsid w:val="00C02CD0"/>
    <w:rsid w:val="00C31BCC"/>
    <w:rsid w:val="00C67F33"/>
    <w:rsid w:val="00C806BB"/>
    <w:rsid w:val="00CD4BCD"/>
    <w:rsid w:val="00D004E6"/>
    <w:rsid w:val="00D0140A"/>
    <w:rsid w:val="00D200C8"/>
    <w:rsid w:val="00D30FE1"/>
    <w:rsid w:val="00DD15B3"/>
    <w:rsid w:val="00DD473C"/>
    <w:rsid w:val="00DF4F96"/>
    <w:rsid w:val="00E2294E"/>
    <w:rsid w:val="00EE3025"/>
    <w:rsid w:val="00EF5983"/>
    <w:rsid w:val="00F33F3A"/>
    <w:rsid w:val="00F9285F"/>
    <w:rsid w:val="00FF5176"/>
    <w:rsid w:val="0C4E6C25"/>
    <w:rsid w:val="0DCA6215"/>
    <w:rsid w:val="5B233BD3"/>
    <w:rsid w:val="6E2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DE2F"/>
  <w15:docId w15:val="{EE57F3F9-83FC-4A94-8554-3AFE78B5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2">
    <w:name w:val="TOC2"/>
    <w:basedOn w:val="a"/>
    <w:next w:val="a"/>
    <w:pPr>
      <w:ind w:leftChars="200" w:left="420"/>
    </w:pPr>
  </w:style>
  <w:style w:type="paragraph" w:customStyle="1" w:styleId="Heading1">
    <w:name w:val="Heading1"/>
    <w:basedOn w:val="a"/>
    <w:next w:val="a"/>
    <w:pPr>
      <w:keepNext/>
      <w:keepLines/>
      <w:spacing w:before="100" w:after="90" w:line="360" w:lineRule="auto"/>
    </w:pPr>
    <w:rPr>
      <w:rFonts w:ascii="宋体" w:eastAsia="楷体_GB2312" w:hAnsi="宋体"/>
      <w:b/>
      <w:kern w:val="44"/>
      <w:sz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9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285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9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285F"/>
    <w:rPr>
      <w:rFonts w:ascii="Calibri" w:hAnsi="Calibri"/>
      <w:kern w:val="2"/>
      <w:sz w:val="18"/>
      <w:szCs w:val="18"/>
    </w:rPr>
  </w:style>
  <w:style w:type="paragraph" w:styleId="a7">
    <w:name w:val="No Spacing"/>
    <w:qFormat/>
    <w:rsid w:val="00621EDC"/>
    <w:pPr>
      <w:widowControl w:val="0"/>
      <w:jc w:val="both"/>
    </w:pPr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江山</dc:creator>
  <cp:lastModifiedBy>霍 亚玲</cp:lastModifiedBy>
  <cp:revision>28</cp:revision>
  <dcterms:created xsi:type="dcterms:W3CDTF">2021-11-24T05:55:00Z</dcterms:created>
  <dcterms:modified xsi:type="dcterms:W3CDTF">2022-10-12T06:15:00Z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5A7F6E0EAD9D446CA6FC5247518CF44A</vt:lpwstr>
  </property>
</Properties>
</file>