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color w:val="000000"/>
          <w:sz w:val="24"/>
          <w:szCs w:val="24"/>
          <w:lang w:val="zh-CN"/>
        </w:rPr>
      </w:pPr>
    </w:p>
    <w:p>
      <w:pPr>
        <w:autoSpaceDE w:val="0"/>
        <w:autoSpaceDN w:val="0"/>
        <w:adjustRightInd w:val="0"/>
        <w:jc w:val="center"/>
        <w:rPr>
          <w:rFonts w:ascii="宋体" w:cs="宋体"/>
          <w:b/>
          <w:color w:val="000000"/>
          <w:sz w:val="48"/>
          <w:szCs w:val="48"/>
          <w:lang w:val="zh-CN"/>
        </w:rPr>
      </w:pPr>
    </w:p>
    <w:p>
      <w:pPr>
        <w:autoSpaceDE w:val="0"/>
        <w:autoSpaceDN w:val="0"/>
        <w:adjustRightInd w:val="0"/>
        <w:rPr>
          <w:rFonts w:ascii="宋体" w:cs="宋体"/>
          <w:b/>
          <w:color w:val="000000"/>
          <w:sz w:val="48"/>
          <w:szCs w:val="48"/>
          <w:lang w:val="zh-CN"/>
        </w:rPr>
      </w:pPr>
    </w:p>
    <w:p>
      <w:pPr>
        <w:autoSpaceDE w:val="0"/>
        <w:autoSpaceDN w:val="0"/>
        <w:adjustRightInd w:val="0"/>
        <w:jc w:val="center"/>
        <w:rPr>
          <w:b/>
          <w:color w:val="000000"/>
          <w:sz w:val="36"/>
          <w:szCs w:val="36"/>
        </w:rPr>
      </w:pPr>
      <w:r>
        <w:rPr>
          <w:rFonts w:hint="eastAsia" w:ascii="宋体" w:cs="宋体"/>
          <w:b/>
          <w:color w:val="000000"/>
          <w:sz w:val="36"/>
          <w:szCs w:val="36"/>
        </w:rPr>
        <w:t>四平金隅水泥有限公司</w:t>
      </w:r>
      <w:r>
        <w:rPr>
          <w:rFonts w:hint="eastAsia" w:ascii="宋体" w:cs="宋体"/>
          <w:b/>
          <w:color w:val="000000"/>
          <w:sz w:val="36"/>
          <w:szCs w:val="36"/>
          <w:lang w:val="zh-CN"/>
        </w:rPr>
        <w:t>招标书</w:t>
      </w:r>
      <w:r>
        <w:rPr>
          <w:rFonts w:hint="eastAsia" w:ascii="仿宋_GB2312" w:eastAsia="仿宋_GB2312" w:cs="仿宋_GB2312"/>
          <w:b/>
          <w:color w:val="000000"/>
          <w:sz w:val="36"/>
          <w:szCs w:val="36"/>
          <w:lang w:val="zh-CN"/>
        </w:rPr>
        <w:t>【202</w:t>
      </w:r>
      <w:r>
        <w:rPr>
          <w:rFonts w:hint="eastAsia" w:ascii="仿宋_GB2312" w:eastAsia="仿宋_GB2312" w:cs="仿宋_GB2312"/>
          <w:b/>
          <w:color w:val="000000"/>
          <w:sz w:val="36"/>
          <w:szCs w:val="36"/>
        </w:rPr>
        <w:t>2</w:t>
      </w:r>
      <w:r>
        <w:rPr>
          <w:rFonts w:hint="eastAsia" w:ascii="仿宋_GB2312" w:eastAsia="仿宋_GB2312" w:cs="仿宋_GB2312"/>
          <w:b/>
          <w:color w:val="000000"/>
          <w:sz w:val="36"/>
          <w:szCs w:val="36"/>
          <w:lang w:val="zh-CN"/>
        </w:rPr>
        <w:t>】</w:t>
      </w:r>
      <w:r>
        <w:rPr>
          <w:rFonts w:hint="eastAsia" w:ascii="仿宋_GB2312" w:eastAsia="仿宋_GB2312" w:cs="仿宋_GB2312"/>
          <w:b/>
          <w:color w:val="000000"/>
          <w:sz w:val="36"/>
          <w:szCs w:val="36"/>
        </w:rPr>
        <w:t>DQSB</w:t>
      </w:r>
      <w:r>
        <w:rPr>
          <w:rFonts w:hint="eastAsia" w:ascii="仿宋_GB2312" w:eastAsia="仿宋_GB2312" w:cs="仿宋_GB2312"/>
          <w:b/>
          <w:color w:val="000000"/>
          <w:sz w:val="36"/>
          <w:szCs w:val="36"/>
          <w:lang w:val="zh-CN"/>
        </w:rPr>
        <w:t>招00</w:t>
      </w:r>
      <w:r>
        <w:rPr>
          <w:rFonts w:hint="eastAsia" w:ascii="仿宋_GB2312" w:eastAsia="仿宋_GB2312" w:cs="仿宋_GB2312"/>
          <w:b/>
          <w:color w:val="000000"/>
          <w:sz w:val="36"/>
          <w:szCs w:val="36"/>
        </w:rPr>
        <w:t>1</w:t>
      </w:r>
      <w:r>
        <w:rPr>
          <w:rFonts w:hint="eastAsia" w:ascii="仿宋_GB2312" w:eastAsia="仿宋_GB2312" w:cs="仿宋_GB2312"/>
          <w:b/>
          <w:color w:val="000000"/>
          <w:sz w:val="36"/>
          <w:szCs w:val="36"/>
          <w:lang w:val="zh-CN"/>
        </w:rPr>
        <w:t>号</w:t>
      </w:r>
    </w:p>
    <w:p>
      <w:pPr>
        <w:autoSpaceDE w:val="0"/>
        <w:autoSpaceDN w:val="0"/>
        <w:adjustRightInd w:val="0"/>
        <w:jc w:val="center"/>
        <w:rPr>
          <w:rFonts w:ascii="宋体" w:cs="宋体"/>
          <w:b/>
          <w:color w:val="000000"/>
          <w:sz w:val="48"/>
          <w:szCs w:val="48"/>
          <w:lang w:val="zh-CN"/>
        </w:rPr>
      </w:pPr>
    </w:p>
    <w:p>
      <w:pPr>
        <w:autoSpaceDE w:val="0"/>
        <w:autoSpaceDN w:val="0"/>
        <w:adjustRightInd w:val="0"/>
        <w:jc w:val="center"/>
        <w:rPr>
          <w:rFonts w:ascii="仿宋_GB2312" w:eastAsia="仿宋_GB2312" w:cs="仿宋_GB2312"/>
          <w:b/>
          <w:bCs/>
          <w:color w:val="000000"/>
          <w:sz w:val="44"/>
          <w:szCs w:val="44"/>
        </w:rPr>
      </w:pPr>
      <w:r>
        <w:rPr>
          <w:rFonts w:hint="eastAsia" w:ascii="仿宋_GB2312" w:eastAsia="仿宋_GB2312" w:cs="仿宋_GB2312"/>
          <w:b/>
          <w:bCs/>
          <w:color w:val="000000"/>
          <w:sz w:val="44"/>
          <w:szCs w:val="44"/>
        </w:rPr>
        <w:t>四平公司</w:t>
      </w:r>
      <w:r>
        <w:rPr>
          <w:rFonts w:ascii="仿宋_GB2312" w:eastAsia="仿宋_GB2312" w:cs="仿宋_GB2312"/>
          <w:b/>
          <w:bCs/>
          <w:color w:val="000000"/>
          <w:sz w:val="44"/>
          <w:szCs w:val="44"/>
        </w:rPr>
        <w:t>10kv总配电室</w:t>
      </w:r>
      <w:r>
        <w:rPr>
          <w:rFonts w:hint="eastAsia" w:ascii="仿宋_GB2312" w:eastAsia="仿宋_GB2312" w:cs="仿宋_GB2312"/>
          <w:b/>
          <w:bCs/>
          <w:color w:val="000000"/>
          <w:sz w:val="44"/>
          <w:szCs w:val="44"/>
        </w:rPr>
        <w:t>标准化建设项目</w:t>
      </w:r>
    </w:p>
    <w:p>
      <w:pPr>
        <w:spacing w:line="276" w:lineRule="auto"/>
        <w:rPr>
          <w:rFonts w:ascii="宋体" w:cs="宋体"/>
          <w:b/>
          <w:color w:val="000000"/>
          <w:sz w:val="48"/>
          <w:szCs w:val="48"/>
          <w:lang w:val="zh-CN"/>
        </w:rPr>
      </w:pPr>
    </w:p>
    <w:p>
      <w:pPr>
        <w:spacing w:line="276" w:lineRule="auto"/>
        <w:jc w:val="center"/>
        <w:rPr>
          <w:rFonts w:ascii="宋体" w:cs="宋体"/>
          <w:b/>
          <w:color w:val="000000"/>
          <w:sz w:val="36"/>
          <w:szCs w:val="36"/>
          <w:lang w:val="zh-CN"/>
        </w:rPr>
      </w:pPr>
    </w:p>
    <w:p>
      <w:pPr>
        <w:autoSpaceDE w:val="0"/>
        <w:autoSpaceDN w:val="0"/>
        <w:adjustRightInd w:val="0"/>
        <w:jc w:val="center"/>
        <w:rPr>
          <w:rFonts w:ascii="仿宋_GB2312" w:eastAsia="仿宋_GB2312" w:cs="仿宋_GB2312"/>
          <w:b/>
          <w:bCs/>
          <w:color w:val="000000"/>
          <w:sz w:val="102"/>
          <w:szCs w:val="102"/>
          <w:lang w:val="zh-CN"/>
        </w:rPr>
      </w:pPr>
    </w:p>
    <w:p>
      <w:pPr>
        <w:autoSpaceDE w:val="0"/>
        <w:autoSpaceDN w:val="0"/>
        <w:adjustRightInd w:val="0"/>
        <w:jc w:val="center"/>
        <w:rPr>
          <w:rFonts w:ascii="仿宋_GB2312" w:eastAsia="仿宋_GB2312" w:cs="仿宋_GB2312"/>
          <w:b/>
          <w:bCs/>
          <w:color w:val="000000"/>
          <w:sz w:val="84"/>
          <w:szCs w:val="84"/>
          <w:lang w:val="zh-CN"/>
        </w:rPr>
      </w:pPr>
    </w:p>
    <w:p>
      <w:pPr>
        <w:autoSpaceDE w:val="0"/>
        <w:autoSpaceDN w:val="0"/>
        <w:adjustRightInd w:val="0"/>
        <w:jc w:val="center"/>
        <w:rPr>
          <w:rFonts w:ascii="仿宋_GB2312" w:eastAsia="仿宋_GB2312" w:cs="仿宋_GB2312"/>
          <w:b/>
          <w:bCs/>
          <w:color w:val="000000"/>
          <w:sz w:val="84"/>
          <w:szCs w:val="84"/>
          <w:lang w:val="zh-CN"/>
        </w:rPr>
      </w:pPr>
    </w:p>
    <w:p>
      <w:pPr>
        <w:autoSpaceDE w:val="0"/>
        <w:autoSpaceDN w:val="0"/>
        <w:adjustRightInd w:val="0"/>
        <w:jc w:val="center"/>
        <w:rPr>
          <w:rFonts w:ascii="仿宋_GB2312" w:eastAsia="仿宋_GB2312"/>
          <w:b/>
          <w:bCs/>
          <w:color w:val="000000"/>
          <w:sz w:val="84"/>
          <w:szCs w:val="84"/>
        </w:rPr>
      </w:pPr>
      <w:r>
        <w:rPr>
          <w:rFonts w:hint="eastAsia" w:ascii="仿宋_GB2312" w:eastAsia="仿宋_GB2312" w:cs="仿宋_GB2312"/>
          <w:b/>
          <w:bCs/>
          <w:color w:val="000000"/>
          <w:sz w:val="84"/>
          <w:szCs w:val="84"/>
          <w:lang w:val="zh-CN"/>
        </w:rPr>
        <w:t>招标书</w:t>
      </w:r>
    </w:p>
    <w:p>
      <w:pPr>
        <w:spacing w:after="240" w:afterLines="100" w:line="540" w:lineRule="exact"/>
        <w:jc w:val="center"/>
        <w:rPr>
          <w:rFonts w:ascii="隶书" w:eastAsia="隶书"/>
          <w:color w:val="000000"/>
          <w:sz w:val="72"/>
          <w:szCs w:val="72"/>
          <w:lang w:val="zh-CN"/>
        </w:rPr>
      </w:pPr>
      <w:r>
        <w:rPr>
          <w:rFonts w:ascii="隶书" w:eastAsia="隶书"/>
          <w:color w:val="000000"/>
          <w:sz w:val="72"/>
          <w:szCs w:val="72"/>
          <w:lang w:val="zh-CN"/>
        </w:rPr>
        <w:br w:type="page"/>
      </w:r>
    </w:p>
    <w:p>
      <w:pPr>
        <w:spacing w:after="240" w:afterLines="100" w:line="540" w:lineRule="exact"/>
        <w:ind w:firstLine="4160" w:firstLineChars="800"/>
        <w:rPr>
          <w:rFonts w:ascii="隶书" w:eastAsia="隶书"/>
          <w:color w:val="000000"/>
          <w:sz w:val="72"/>
          <w:szCs w:val="72"/>
        </w:rPr>
      </w:pPr>
      <w:r>
        <w:rPr>
          <w:rFonts w:hint="eastAsia" w:ascii="隶书" w:eastAsia="隶书" w:cs="隶书"/>
          <w:color w:val="000000"/>
          <w:sz w:val="52"/>
          <w:szCs w:val="52"/>
        </w:rPr>
        <w:t>目录</w:t>
      </w:r>
    </w:p>
    <w:p>
      <w:pPr>
        <w:spacing w:line="640" w:lineRule="exact"/>
        <w:ind w:firstLine="648"/>
        <w:rPr>
          <w:rFonts w:ascii="仿宋_GB2312" w:eastAsia="仿宋_GB2312"/>
          <w:color w:val="000000"/>
          <w:sz w:val="30"/>
          <w:szCs w:val="30"/>
        </w:rPr>
      </w:pPr>
      <w:r>
        <w:rPr>
          <w:rFonts w:hint="eastAsia" w:ascii="仿宋_GB2312" w:eastAsia="仿宋_GB2312" w:cs="仿宋_GB2312"/>
          <w:color w:val="000000"/>
          <w:sz w:val="30"/>
          <w:szCs w:val="30"/>
        </w:rPr>
        <w:t>第一章、项目概况说明及投标各项要求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一、项目名称</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二、项目内容</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三、对投标方的实质要求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四、报价说明</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五、结算方式</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六、废标</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七、投标保证金和履约保证金的约定</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第二章、评标原则</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第三章、评标及定标</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第四章、投标文件皮带要求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一、对投标方的资质要求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二、投标方须提供以下合法、有效文件及相关资料</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三、填报投标书说明</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第五章、其它说明</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附件一：投标文件样本（文件一至七）</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附件二：报价单</w:t>
      </w:r>
    </w:p>
    <w:p>
      <w:pPr>
        <w:spacing w:line="640" w:lineRule="exact"/>
        <w:ind w:firstLine="600" w:firstLineChars="200"/>
        <w:rPr>
          <w:rFonts w:ascii="仿宋_GB2312" w:eastAsia="仿宋_GB2312"/>
          <w:color w:val="000000"/>
          <w:sz w:val="30"/>
          <w:szCs w:val="30"/>
        </w:rPr>
      </w:pPr>
    </w:p>
    <w:p>
      <w:pPr>
        <w:spacing w:line="500" w:lineRule="exact"/>
        <w:rPr>
          <w:rFonts w:ascii="仿宋_GB2312" w:eastAsia="仿宋_GB2312"/>
          <w:color w:val="000000"/>
          <w:sz w:val="30"/>
          <w:szCs w:val="30"/>
        </w:rPr>
      </w:pPr>
    </w:p>
    <w:p>
      <w:pPr>
        <w:spacing w:line="500" w:lineRule="exact"/>
        <w:ind w:firstLine="1807" w:firstLineChars="450"/>
        <w:rPr>
          <w:rFonts w:ascii="仿宋_GB2312" w:eastAsia="仿宋_GB2312"/>
          <w:b/>
          <w:bCs/>
          <w:color w:val="000000"/>
          <w:sz w:val="40"/>
          <w:szCs w:val="40"/>
        </w:rPr>
      </w:pPr>
      <w:bookmarkStart w:id="0" w:name="_GoBack"/>
      <w:r>
        <w:rPr>
          <w:rFonts w:hint="eastAsia" w:cs="宋体"/>
          <w:b/>
          <w:bCs/>
          <w:color w:val="000000"/>
          <w:sz w:val="40"/>
          <w:szCs w:val="40"/>
        </w:rPr>
        <w:t>第一章</w:t>
      </w:r>
      <w:r>
        <w:rPr>
          <w:rFonts w:hint="eastAsia" w:ascii="仿宋_GB2312" w:eastAsia="仿宋_GB2312" w:cs="仿宋_GB2312"/>
          <w:b/>
          <w:bCs/>
          <w:color w:val="000000"/>
          <w:sz w:val="40"/>
          <w:szCs w:val="40"/>
        </w:rPr>
        <w:t>项目概况说明及投标各项要求</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四平金隅水泥有限公司（以下简称：招标方），就四平公司</w:t>
      </w:r>
      <w:r>
        <w:rPr>
          <w:rFonts w:ascii="仿宋_GB2312" w:eastAsia="仿宋_GB2312" w:cs="仿宋_GB2312"/>
          <w:color w:val="000000"/>
          <w:sz w:val="30"/>
          <w:szCs w:val="30"/>
        </w:rPr>
        <w:t>10kv总配电室</w:t>
      </w:r>
      <w:r>
        <w:rPr>
          <w:rFonts w:hint="eastAsia" w:ascii="仿宋_GB2312" w:eastAsia="仿宋_GB2312" w:cs="仿宋_GB2312"/>
          <w:color w:val="000000"/>
          <w:sz w:val="30"/>
          <w:szCs w:val="30"/>
        </w:rPr>
        <w:t>标准化建设项目进行招标，现采取公开招标的方式确定四平公司</w:t>
      </w:r>
      <w:r>
        <w:rPr>
          <w:rFonts w:ascii="仿宋_GB2312" w:eastAsia="仿宋_GB2312" w:cs="仿宋_GB2312"/>
          <w:color w:val="000000"/>
          <w:sz w:val="30"/>
          <w:szCs w:val="30"/>
        </w:rPr>
        <w:t>10kv总配电室</w:t>
      </w:r>
      <w:r>
        <w:rPr>
          <w:rFonts w:hint="eastAsia" w:ascii="仿宋_GB2312" w:eastAsia="仿宋_GB2312" w:cs="仿宋_GB2312"/>
          <w:color w:val="000000"/>
          <w:sz w:val="30"/>
          <w:szCs w:val="30"/>
        </w:rPr>
        <w:t>标准化建设项目的施工单位，欢迎您参与投标。</w:t>
      </w:r>
    </w:p>
    <w:p>
      <w:pPr>
        <w:numPr>
          <w:ilvl w:val="0"/>
          <w:numId w:val="2"/>
        </w:numPr>
        <w:spacing w:line="460" w:lineRule="exact"/>
        <w:ind w:left="0" w:firstLine="602" w:firstLineChars="200"/>
        <w:rPr>
          <w:rFonts w:ascii="仿宋_GB2312" w:eastAsia="仿宋_GB2312" w:cs="仿宋_GB2312"/>
          <w:color w:val="000000"/>
          <w:sz w:val="30"/>
          <w:szCs w:val="30"/>
        </w:rPr>
      </w:pPr>
      <w:r>
        <w:rPr>
          <w:rFonts w:hint="eastAsia" w:ascii="仿宋_GB2312" w:eastAsia="仿宋_GB2312" w:cs="仿宋_GB2312"/>
          <w:b/>
          <w:color w:val="000000"/>
          <w:sz w:val="30"/>
          <w:szCs w:val="30"/>
        </w:rPr>
        <w:t>项目名称：</w:t>
      </w:r>
      <w:r>
        <w:rPr>
          <w:rFonts w:hint="eastAsia" w:ascii="仿宋_GB2312" w:eastAsia="仿宋_GB2312" w:cs="仿宋_GB2312"/>
          <w:color w:val="000000"/>
          <w:sz w:val="30"/>
          <w:szCs w:val="30"/>
        </w:rPr>
        <w:t>四平公司</w:t>
      </w:r>
      <w:r>
        <w:rPr>
          <w:rFonts w:ascii="仿宋_GB2312" w:eastAsia="仿宋_GB2312" w:cs="仿宋_GB2312"/>
          <w:color w:val="000000"/>
          <w:sz w:val="30"/>
          <w:szCs w:val="30"/>
        </w:rPr>
        <w:t>10kv总配电室</w:t>
      </w:r>
      <w:r>
        <w:rPr>
          <w:rFonts w:hint="eastAsia" w:ascii="仿宋_GB2312" w:eastAsia="仿宋_GB2312" w:cs="仿宋_GB2312"/>
          <w:color w:val="000000"/>
          <w:sz w:val="30"/>
          <w:szCs w:val="30"/>
        </w:rPr>
        <w:t>标准化建设项目</w:t>
      </w:r>
    </w:p>
    <w:p>
      <w:pPr>
        <w:spacing w:line="460" w:lineRule="exact"/>
        <w:ind w:firstLine="602" w:firstLineChars="200"/>
        <w:rPr>
          <w:rFonts w:ascii="仿宋_GB2312" w:eastAsia="仿宋_GB2312" w:cs="仿宋_GB2312"/>
          <w:b/>
          <w:color w:val="000000"/>
          <w:sz w:val="30"/>
          <w:szCs w:val="30"/>
        </w:rPr>
      </w:pPr>
      <w:r>
        <w:rPr>
          <w:rFonts w:hint="eastAsia" w:ascii="仿宋_GB2312" w:eastAsia="仿宋_GB2312" w:cs="仿宋_GB2312"/>
          <w:b/>
          <w:color w:val="000000"/>
          <w:sz w:val="30"/>
          <w:szCs w:val="30"/>
        </w:rPr>
        <w:t>二、项目内容、</w:t>
      </w:r>
      <w:r>
        <w:rPr>
          <w:rFonts w:hint="eastAsia" w:ascii="仿宋_GB2312" w:eastAsia="仿宋_GB2312" w:cs="仿宋_GB2312"/>
          <w:b/>
          <w:bCs/>
          <w:color w:val="000000"/>
          <w:sz w:val="30"/>
          <w:szCs w:val="30"/>
        </w:rPr>
        <w:t>施工要求</w:t>
      </w:r>
      <w:r>
        <w:rPr>
          <w:rFonts w:ascii="仿宋_GB2312" w:eastAsia="仿宋_GB2312" w:cs="仿宋_GB2312"/>
          <w:b/>
          <w:bCs/>
          <w:color w:val="000000"/>
          <w:sz w:val="30"/>
          <w:szCs w:val="30"/>
        </w:rPr>
        <w:t>、</w:t>
      </w:r>
      <w:r>
        <w:rPr>
          <w:rFonts w:hint="eastAsia" w:ascii="仿宋_GB2312" w:eastAsia="仿宋_GB2312" w:cs="仿宋_GB2312"/>
          <w:b/>
          <w:bCs/>
          <w:color w:val="000000"/>
          <w:sz w:val="30"/>
          <w:szCs w:val="30"/>
        </w:rPr>
        <w:t>质量要求及工期</w:t>
      </w:r>
      <w:r>
        <w:rPr>
          <w:rFonts w:ascii="仿宋_GB2312" w:eastAsia="仿宋_GB2312" w:cs="仿宋_GB2312"/>
          <w:b/>
          <w:bCs/>
          <w:color w:val="000000"/>
          <w:sz w:val="30"/>
          <w:szCs w:val="30"/>
        </w:rPr>
        <w:t>要求</w:t>
      </w:r>
      <w:r>
        <w:rPr>
          <w:rFonts w:hint="eastAsia" w:ascii="仿宋_GB2312" w:eastAsia="仿宋_GB2312" w:cs="仿宋_GB2312"/>
          <w:b/>
          <w:color w:val="000000"/>
          <w:sz w:val="30"/>
          <w:szCs w:val="30"/>
        </w:rPr>
        <w:t>：</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（一）项目内容：四平公司</w:t>
      </w:r>
      <w:r>
        <w:rPr>
          <w:rFonts w:ascii="仿宋_GB2312" w:eastAsia="仿宋_GB2312" w:cs="仿宋_GB2312"/>
          <w:color w:val="000000"/>
          <w:sz w:val="30"/>
          <w:szCs w:val="30"/>
        </w:rPr>
        <w:t>10kv总配电室</w:t>
      </w:r>
      <w:r>
        <w:rPr>
          <w:rFonts w:hint="eastAsia" w:ascii="仿宋_GB2312" w:eastAsia="仿宋_GB2312" w:cs="仿宋_GB2312"/>
          <w:color w:val="000000"/>
          <w:sz w:val="30"/>
          <w:szCs w:val="30"/>
        </w:rPr>
        <w:t>标准化建设项目</w:t>
      </w:r>
      <w:r>
        <w:rPr>
          <w:rFonts w:hint="eastAsia" w:ascii="仿宋_GB2312" w:eastAsia="仿宋_GB2312" w:cs="仿宋_GB2312"/>
          <w:color w:val="000000"/>
          <w:sz w:val="30"/>
          <w:szCs w:val="30"/>
          <w:lang w:val="en-US" w:eastAsia="zh-CN"/>
        </w:rPr>
        <w:t>对水泥系统现有7个配电室进行</w:t>
      </w:r>
      <w:r>
        <w:rPr>
          <w:rFonts w:hint="eastAsia" w:ascii="仿宋_GB2312" w:eastAsia="仿宋_GB2312" w:cs="仿宋_GB2312"/>
          <w:color w:val="000000"/>
          <w:sz w:val="30"/>
          <w:szCs w:val="30"/>
        </w:rPr>
        <w:t>标准化电力室</w:t>
      </w:r>
      <w:r>
        <w:rPr>
          <w:rFonts w:hint="eastAsia" w:ascii="仿宋_GB2312" w:eastAsia="仿宋_GB2312" w:cs="仿宋_GB2312"/>
          <w:color w:val="000000"/>
          <w:sz w:val="30"/>
          <w:szCs w:val="30"/>
          <w:lang w:val="en-US" w:eastAsia="zh-CN"/>
        </w:rPr>
        <w:t>改造</w:t>
      </w:r>
      <w:r>
        <w:rPr>
          <w:rFonts w:hint="eastAsia" w:ascii="仿宋_GB2312" w:eastAsia="仿宋_GB2312" w:cs="仿宋_GB2312"/>
          <w:color w:val="000000"/>
          <w:sz w:val="30"/>
          <w:szCs w:val="30"/>
        </w:rPr>
        <w:t>。</w:t>
      </w:r>
      <w:r>
        <w:rPr>
          <w:rFonts w:ascii="仿宋_GB2312" w:eastAsia="仿宋_GB2312" w:cs="仿宋_GB2312"/>
          <w:color w:val="000000"/>
          <w:sz w:val="30"/>
          <w:szCs w:val="30"/>
        </w:rPr>
        <w:t>具体</w:t>
      </w:r>
      <w:r>
        <w:rPr>
          <w:rFonts w:hint="eastAsia" w:ascii="仿宋_GB2312" w:eastAsia="仿宋_GB2312" w:cs="仿宋_GB2312"/>
          <w:color w:val="000000"/>
          <w:sz w:val="30"/>
          <w:szCs w:val="30"/>
        </w:rPr>
        <w:t>内容如下：</w:t>
      </w:r>
    </w:p>
    <w:tbl>
      <w:tblPr>
        <w:tblStyle w:val="16"/>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2453"/>
        <w:gridCol w:w="975"/>
        <w:gridCol w:w="1335"/>
        <w:gridCol w:w="3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05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序号</w:t>
            </w:r>
          </w:p>
        </w:tc>
        <w:tc>
          <w:tcPr>
            <w:tcW w:w="245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项目名称</w:t>
            </w:r>
          </w:p>
        </w:tc>
        <w:tc>
          <w:tcPr>
            <w:tcW w:w="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单位</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数量</w:t>
            </w:r>
          </w:p>
        </w:tc>
        <w:tc>
          <w:tcPr>
            <w:tcW w:w="38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05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w:t>
            </w:r>
          </w:p>
        </w:tc>
        <w:tc>
          <w:tcPr>
            <w:tcW w:w="245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10kv总配电室卫生间改造</w:t>
            </w:r>
          </w:p>
        </w:tc>
        <w:tc>
          <w:tcPr>
            <w:tcW w:w="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项</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w:t>
            </w:r>
          </w:p>
        </w:tc>
        <w:tc>
          <w:tcPr>
            <w:tcW w:w="38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破拆、防水、水电、洁具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05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2</w:t>
            </w:r>
          </w:p>
        </w:tc>
        <w:tc>
          <w:tcPr>
            <w:tcW w:w="245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10kv总配电室墙砖安装</w:t>
            </w:r>
          </w:p>
        </w:tc>
        <w:tc>
          <w:tcPr>
            <w:tcW w:w="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110.8</w:t>
            </w:r>
          </w:p>
        </w:tc>
        <w:tc>
          <w:tcPr>
            <w:tcW w:w="38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05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3</w:t>
            </w:r>
          </w:p>
        </w:tc>
        <w:tc>
          <w:tcPr>
            <w:tcW w:w="245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10kv总配电室大理石安装</w:t>
            </w:r>
          </w:p>
        </w:tc>
        <w:tc>
          <w:tcPr>
            <w:tcW w:w="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55.65</w:t>
            </w:r>
          </w:p>
        </w:tc>
        <w:tc>
          <w:tcPr>
            <w:tcW w:w="38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楼梯、缓台、窗台板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05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4</w:t>
            </w:r>
          </w:p>
        </w:tc>
        <w:tc>
          <w:tcPr>
            <w:tcW w:w="245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10kv总配电室木门安装</w:t>
            </w:r>
          </w:p>
        </w:tc>
        <w:tc>
          <w:tcPr>
            <w:tcW w:w="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樘</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12</w:t>
            </w:r>
          </w:p>
        </w:tc>
        <w:tc>
          <w:tcPr>
            <w:tcW w:w="38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05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5</w:t>
            </w:r>
          </w:p>
        </w:tc>
        <w:tc>
          <w:tcPr>
            <w:tcW w:w="245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10kv总配电室楼梯扶手安装</w:t>
            </w:r>
          </w:p>
        </w:tc>
        <w:tc>
          <w:tcPr>
            <w:tcW w:w="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项</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w:t>
            </w:r>
          </w:p>
        </w:tc>
        <w:tc>
          <w:tcPr>
            <w:tcW w:w="38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olor w:val="000000"/>
                <w:sz w:val="24"/>
              </w:rPr>
            </w:pPr>
            <w:r>
              <w:rPr>
                <w:rFonts w:ascii="仿宋" w:eastAsia="仿宋"/>
                <w:color w:val="000000"/>
                <w:sz w:val="24"/>
              </w:rPr>
              <w:t>材质：白钢</w:t>
            </w:r>
          </w:p>
        </w:tc>
      </w:tr>
    </w:tbl>
    <w:p>
      <w:pPr>
        <w:autoSpaceDE w:val="0"/>
        <w:autoSpaceDN w:val="0"/>
        <w:adjustRightInd w:val="0"/>
        <w:spacing w:line="460" w:lineRule="exact"/>
        <w:ind w:left="598" w:leftChars="285" w:firstLine="148" w:firstLineChars="49"/>
        <w:rPr>
          <w:rFonts w:ascii="仿宋_GB2312" w:eastAsia="仿宋_GB2312" w:cs="仿宋_GB2312"/>
          <w:b/>
          <w:color w:val="000000"/>
          <w:sz w:val="30"/>
          <w:szCs w:val="30"/>
        </w:rPr>
      </w:pPr>
      <w:r>
        <w:rPr>
          <w:rFonts w:hint="eastAsia" w:ascii="仿宋_GB2312" w:eastAsia="仿宋_GB2312" w:cs="仿宋_GB2312"/>
          <w:b/>
          <w:color w:val="000000"/>
          <w:sz w:val="30"/>
          <w:szCs w:val="30"/>
        </w:rPr>
        <w:t>(二)施工要求:</w:t>
      </w:r>
    </w:p>
    <w:p>
      <w:pPr>
        <w:spacing w:line="460" w:lineRule="exact"/>
        <w:ind w:firstLine="600" w:firstLineChars="200"/>
        <w:jc w:val="left"/>
        <w:rPr>
          <w:rFonts w:ascii="仿宋_GB2312" w:eastAsia="仿宋_GB2312" w:cs="仿宋_GB2312"/>
          <w:b/>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、在施工中与四平</w:t>
      </w:r>
      <w:r>
        <w:rPr>
          <w:rFonts w:ascii="仿宋_GB2312" w:eastAsia="仿宋_GB2312" w:cs="仿宋_GB2312"/>
          <w:color w:val="000000"/>
          <w:sz w:val="30"/>
          <w:szCs w:val="30"/>
        </w:rPr>
        <w:t>公司</w:t>
      </w:r>
      <w:r>
        <w:rPr>
          <w:rFonts w:hint="eastAsia" w:ascii="仿宋_GB2312" w:eastAsia="仿宋_GB2312"/>
          <w:color w:val="000000"/>
          <w:sz w:val="30"/>
          <w:szCs w:val="30"/>
        </w:rPr>
        <w:t>交叉作业时，不得对四平</w:t>
      </w:r>
      <w:r>
        <w:rPr>
          <w:rFonts w:ascii="仿宋_GB2312" w:eastAsia="仿宋_GB2312" w:cs="仿宋_GB2312"/>
          <w:color w:val="000000"/>
          <w:sz w:val="30"/>
          <w:szCs w:val="30"/>
        </w:rPr>
        <w:t>公司</w:t>
      </w:r>
      <w:r>
        <w:rPr>
          <w:rFonts w:hint="eastAsia" w:ascii="仿宋_GB2312" w:eastAsia="仿宋_GB2312"/>
          <w:color w:val="000000"/>
          <w:sz w:val="30"/>
          <w:szCs w:val="30"/>
        </w:rPr>
        <w:t>造成影响威胁，要具有可靠的保障措施。</w:t>
      </w:r>
    </w:p>
    <w:p>
      <w:pPr>
        <w:spacing w:line="460" w:lineRule="exact"/>
        <w:ind w:firstLine="600" w:firstLineChars="200"/>
        <w:jc w:val="left"/>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、中标方在施工期间内，必须严格遵守四平</w:t>
      </w:r>
      <w:r>
        <w:rPr>
          <w:rFonts w:ascii="仿宋_GB2312" w:eastAsia="仿宋_GB2312" w:cs="仿宋_GB2312"/>
          <w:color w:val="000000"/>
          <w:sz w:val="30"/>
          <w:szCs w:val="30"/>
        </w:rPr>
        <w:t>公司</w:t>
      </w:r>
      <w:r>
        <w:rPr>
          <w:rFonts w:hint="eastAsia" w:ascii="仿宋_GB2312" w:eastAsia="仿宋_GB2312"/>
          <w:color w:val="000000"/>
          <w:sz w:val="30"/>
          <w:szCs w:val="30"/>
        </w:rPr>
        <w:t>的各项管理制度，服从四平</w:t>
      </w:r>
      <w:r>
        <w:rPr>
          <w:rFonts w:ascii="仿宋_GB2312" w:eastAsia="仿宋_GB2312" w:cs="仿宋_GB2312"/>
          <w:color w:val="000000"/>
          <w:sz w:val="30"/>
          <w:szCs w:val="30"/>
        </w:rPr>
        <w:t>公司</w:t>
      </w:r>
      <w:r>
        <w:rPr>
          <w:rFonts w:hint="eastAsia" w:ascii="仿宋_GB2312" w:eastAsia="仿宋_GB2312"/>
          <w:color w:val="000000"/>
          <w:sz w:val="30"/>
          <w:szCs w:val="30"/>
        </w:rPr>
        <w:t>的管理，严格遵守安全操作规程，参与投标单位必须严格执行受限空间作业的相关规定，制定情况方案和安全保证措施，与四平</w:t>
      </w:r>
      <w:r>
        <w:rPr>
          <w:rFonts w:ascii="仿宋_GB2312" w:eastAsia="仿宋_GB2312" w:cs="仿宋_GB2312"/>
          <w:color w:val="000000"/>
          <w:sz w:val="30"/>
          <w:szCs w:val="30"/>
        </w:rPr>
        <w:t>公司</w:t>
      </w:r>
      <w:r>
        <w:rPr>
          <w:rFonts w:hint="eastAsia" w:ascii="仿宋_GB2312" w:eastAsia="仿宋_GB2312"/>
          <w:color w:val="000000"/>
          <w:sz w:val="30"/>
          <w:szCs w:val="30"/>
        </w:rPr>
        <w:t>签署安全管理协议。对在施工中发生的各种事故，由中标方自行负责，与四平</w:t>
      </w:r>
      <w:r>
        <w:rPr>
          <w:rFonts w:ascii="仿宋_GB2312" w:eastAsia="仿宋_GB2312" w:cs="仿宋_GB2312"/>
          <w:color w:val="000000"/>
          <w:sz w:val="30"/>
          <w:szCs w:val="30"/>
        </w:rPr>
        <w:t>公司</w:t>
      </w:r>
      <w:r>
        <w:rPr>
          <w:rFonts w:hint="eastAsia" w:ascii="仿宋_GB2312" w:eastAsia="仿宋_GB2312"/>
          <w:color w:val="000000"/>
          <w:sz w:val="30"/>
          <w:szCs w:val="30"/>
        </w:rPr>
        <w:t>无关。中标方在施工过程中，造成四平</w:t>
      </w:r>
      <w:r>
        <w:rPr>
          <w:rFonts w:ascii="仿宋_GB2312" w:eastAsia="仿宋_GB2312" w:cs="仿宋_GB2312"/>
          <w:color w:val="000000"/>
          <w:sz w:val="30"/>
          <w:szCs w:val="30"/>
        </w:rPr>
        <w:t>公司</w:t>
      </w:r>
      <w:r>
        <w:rPr>
          <w:rFonts w:hint="eastAsia" w:ascii="仿宋_GB2312" w:eastAsia="仿宋_GB2312"/>
          <w:color w:val="000000"/>
          <w:sz w:val="30"/>
          <w:szCs w:val="30"/>
        </w:rPr>
        <w:t>其他设备、设施损坏的，由中标方全额赔偿。</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3、中标方必须指定唯一的施工现场代表，必须给现场代表明确的书面授权。现场代表签署的文件、文书其后果责任由中标方承担。</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4、施工技术要求等未尽事宜另行洽谈。</w:t>
      </w:r>
    </w:p>
    <w:p>
      <w:pPr>
        <w:spacing w:line="460" w:lineRule="exact"/>
        <w:ind w:firstLine="602" w:firstLineChars="200"/>
        <w:jc w:val="left"/>
        <w:rPr>
          <w:rFonts w:ascii="仿宋_GB2312" w:eastAsia="仿宋_GB2312"/>
          <w:color w:val="000000"/>
          <w:sz w:val="30"/>
          <w:szCs w:val="30"/>
        </w:rPr>
      </w:pPr>
      <w:r>
        <w:rPr>
          <w:rFonts w:hint="eastAsia" w:ascii="仿宋_GB2312" w:eastAsia="仿宋_GB2312" w:cs="仿宋_GB2312"/>
          <w:b/>
          <w:color w:val="000000"/>
          <w:sz w:val="30"/>
          <w:szCs w:val="30"/>
        </w:rPr>
        <w:t>（</w:t>
      </w:r>
      <w:r>
        <w:rPr>
          <w:rFonts w:hint="eastAsia" w:ascii="仿宋_GB2312" w:eastAsia="仿宋_GB2312"/>
          <w:b/>
          <w:color w:val="000000"/>
          <w:sz w:val="30"/>
          <w:szCs w:val="30"/>
        </w:rPr>
        <w:t>三</w:t>
      </w:r>
      <w:r>
        <w:rPr>
          <w:rFonts w:ascii="仿宋_GB2312" w:eastAsia="仿宋_GB2312"/>
          <w:b/>
          <w:color w:val="000000"/>
          <w:sz w:val="30"/>
          <w:szCs w:val="30"/>
        </w:rPr>
        <w:t>）</w:t>
      </w:r>
      <w:r>
        <w:rPr>
          <w:rFonts w:hint="eastAsia" w:ascii="仿宋_GB2312" w:eastAsia="仿宋_GB2312"/>
          <w:b/>
          <w:color w:val="000000"/>
          <w:sz w:val="30"/>
          <w:szCs w:val="30"/>
        </w:rPr>
        <w:t>质量要求：</w:t>
      </w:r>
      <w:r>
        <w:rPr>
          <w:rFonts w:hint="eastAsia" w:ascii="仿宋_GB2312" w:eastAsia="仿宋_GB2312"/>
          <w:color w:val="000000"/>
          <w:sz w:val="30"/>
          <w:szCs w:val="30"/>
        </w:rPr>
        <w:t>工程质量严格按照国家标准执行，如国家标准未明确规定的按行业现行质量标准和施工规范要求执行，投标方在施工过程中须做到文明施工、安全施工。如现场施工中存在技术方面的分歧，以四平公司相关技术人员的要求为准。</w:t>
      </w:r>
    </w:p>
    <w:p>
      <w:pPr>
        <w:spacing w:line="460" w:lineRule="exact"/>
        <w:ind w:firstLine="602" w:firstLineChars="200"/>
        <w:rPr>
          <w:rFonts w:ascii="仿宋_GB2312" w:eastAsia="仿宋_GB2312" w:cs="仿宋_GB2312"/>
          <w:color w:val="000000"/>
          <w:sz w:val="30"/>
          <w:szCs w:val="30"/>
        </w:rPr>
      </w:pPr>
      <w:r>
        <w:rPr>
          <w:rFonts w:hint="eastAsia" w:ascii="仿宋_GB2312" w:eastAsia="仿宋_GB2312"/>
          <w:b/>
          <w:color w:val="000000"/>
          <w:sz w:val="30"/>
          <w:szCs w:val="30"/>
        </w:rPr>
        <w:t>（四</w:t>
      </w:r>
      <w:r>
        <w:rPr>
          <w:rFonts w:ascii="仿宋_GB2312" w:eastAsia="仿宋_GB2312"/>
          <w:b/>
          <w:color w:val="000000"/>
          <w:sz w:val="30"/>
          <w:szCs w:val="30"/>
        </w:rPr>
        <w:t>）</w:t>
      </w:r>
      <w:r>
        <w:rPr>
          <w:rFonts w:hint="eastAsia" w:ascii="仿宋_GB2312" w:eastAsia="仿宋_GB2312"/>
          <w:b/>
          <w:color w:val="000000"/>
          <w:sz w:val="30"/>
          <w:szCs w:val="30"/>
          <w:lang w:val="zh-CN"/>
        </w:rPr>
        <w:t>工期要求</w:t>
      </w:r>
      <w:r>
        <w:rPr>
          <w:rFonts w:hint="eastAsia" w:ascii="仿宋_GB2312" w:eastAsia="仿宋_GB2312"/>
          <w:b/>
          <w:color w:val="000000"/>
          <w:sz w:val="30"/>
          <w:szCs w:val="30"/>
        </w:rPr>
        <w:t>：</w:t>
      </w:r>
      <w:r>
        <w:rPr>
          <w:rFonts w:hint="eastAsia" w:ascii="仿宋_GB2312" w:eastAsia="仿宋_GB2312"/>
          <w:color w:val="000000"/>
          <w:sz w:val="30"/>
          <w:szCs w:val="30"/>
        </w:rPr>
        <w:t>从通知时起24小时内到达现场</w:t>
      </w:r>
      <w:r>
        <w:rPr>
          <w:rFonts w:hint="eastAsia" w:ascii="仿宋_GB2312" w:eastAsia="仿宋_GB2312"/>
          <w:color w:val="000000"/>
          <w:sz w:val="30"/>
          <w:szCs w:val="30"/>
          <w:lang w:val="zh-CN"/>
        </w:rPr>
        <w:t>，具体时间以</w:t>
      </w:r>
      <w:r>
        <w:rPr>
          <w:rFonts w:hint="eastAsia" w:ascii="仿宋_GB2312" w:eastAsia="仿宋_GB2312"/>
          <w:color w:val="000000"/>
          <w:sz w:val="30"/>
          <w:szCs w:val="30"/>
        </w:rPr>
        <w:t>四平</w:t>
      </w:r>
      <w:r>
        <w:rPr>
          <w:rFonts w:ascii="仿宋_GB2312" w:eastAsia="仿宋_GB2312" w:cs="仿宋_GB2312"/>
          <w:color w:val="000000"/>
          <w:sz w:val="30"/>
          <w:szCs w:val="30"/>
        </w:rPr>
        <w:t>公司</w:t>
      </w:r>
      <w:r>
        <w:rPr>
          <w:rFonts w:hint="eastAsia" w:ascii="仿宋_GB2312" w:eastAsia="仿宋_GB2312"/>
          <w:color w:val="000000"/>
          <w:sz w:val="30"/>
          <w:szCs w:val="30"/>
          <w:lang w:val="zh-CN"/>
        </w:rPr>
        <w:t>通知为准。</w:t>
      </w:r>
    </w:p>
    <w:p>
      <w:pPr>
        <w:spacing w:line="460" w:lineRule="exact"/>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三、对投标方的实质要求</w:t>
      </w:r>
    </w:p>
    <w:p>
      <w:pPr>
        <w:spacing w:line="460" w:lineRule="exact"/>
        <w:ind w:firstLine="600" w:firstLineChars="200"/>
        <w:jc w:val="left"/>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一</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应仔细阅读并全面理解招标文件的各项要求，对招标文件中提出的实质性要求和条件做出响应；投标方主体资格必须合法、合规，必须服从招标方要求并有履行投标承诺的诚意，并能认真按招标文件要求编制投标文件。</w:t>
      </w:r>
    </w:p>
    <w:p>
      <w:pPr>
        <w:spacing w:line="460" w:lineRule="exact"/>
        <w:ind w:firstLine="600" w:firstLineChars="200"/>
        <w:jc w:val="left"/>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二</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投标方一旦中标，不得提出与投标书承诺相抵触的任何要求。</w:t>
      </w:r>
    </w:p>
    <w:p>
      <w:pPr>
        <w:spacing w:line="460" w:lineRule="exact"/>
        <w:ind w:firstLine="600" w:firstLineChars="200"/>
        <w:jc w:val="left"/>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三</w:t>
      </w:r>
      <w:r>
        <w:rPr>
          <w:rFonts w:ascii="仿宋_GB2312" w:eastAsia="仿宋_GB2312" w:cs="仿宋_GB2312"/>
          <w:color w:val="000000"/>
          <w:sz w:val="30"/>
          <w:szCs w:val="30"/>
        </w:rPr>
        <w:t>)</w:t>
      </w:r>
      <w:r>
        <w:rPr>
          <w:rFonts w:hint="eastAsia" w:ascii="仿宋_GB2312" w:eastAsia="仿宋_GB2312" w:cs="仿宋_GB2312"/>
          <w:color w:val="000000"/>
          <w:sz w:val="30"/>
          <w:szCs w:val="30"/>
        </w:rPr>
        <w:t>招标文件的第一章至第五章，投标方要骑缝盖章。</w:t>
      </w:r>
    </w:p>
    <w:p>
      <w:pPr>
        <w:spacing w:line="460" w:lineRule="exact"/>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四</w:t>
      </w:r>
      <w:r>
        <w:rPr>
          <w:rFonts w:ascii="仿宋_GB2312" w:eastAsia="仿宋_GB2312" w:cs="仿宋_GB2312"/>
          <w:color w:val="000000"/>
          <w:sz w:val="30"/>
          <w:szCs w:val="30"/>
        </w:rPr>
        <w:t>)</w:t>
      </w:r>
      <w:r>
        <w:rPr>
          <w:rFonts w:hint="eastAsia" w:ascii="仿宋_GB2312" w:eastAsia="仿宋_GB2312" w:cs="仿宋_GB2312"/>
          <w:color w:val="000000"/>
          <w:sz w:val="30"/>
          <w:szCs w:val="30"/>
        </w:rPr>
        <w:t>招标方将对此招标全程认真监控，严防舞弊行为。招标工作中一经发现有围标及其他舞弊的行为，招标方将立即中止招标。</w:t>
      </w:r>
    </w:p>
    <w:p>
      <w:pPr>
        <w:spacing w:line="460" w:lineRule="exact"/>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五</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投标方如发现招标方工作人员与其他投标方有行贿、受贿行为，可能影响招标工作公正的，招标方真诚欢迎您举报，一经查实，立即中止，重新组织招标。</w:t>
      </w:r>
    </w:p>
    <w:p>
      <w:pPr>
        <w:spacing w:line="460" w:lineRule="exact"/>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六</w:t>
      </w:r>
      <w:r>
        <w:rPr>
          <w:rFonts w:ascii="仿宋_GB2312" w:eastAsia="仿宋_GB2312" w:cs="仿宋_GB2312"/>
          <w:color w:val="000000"/>
          <w:sz w:val="30"/>
          <w:szCs w:val="30"/>
        </w:rPr>
        <w:t>)</w:t>
      </w:r>
      <w:r>
        <w:rPr>
          <w:rFonts w:hint="eastAsia" w:ascii="仿宋_GB2312" w:eastAsia="仿宋_GB2312" w:cs="仿宋_GB2312"/>
          <w:color w:val="000000"/>
          <w:sz w:val="30"/>
          <w:szCs w:val="30"/>
        </w:rPr>
        <w:t>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spacing w:line="460" w:lineRule="exact"/>
        <w:ind w:firstLine="560"/>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七</w:t>
      </w:r>
      <w:r>
        <w:rPr>
          <w:rFonts w:ascii="仿宋_GB2312" w:eastAsia="仿宋_GB2312" w:cs="仿宋_GB2312"/>
          <w:color w:val="000000"/>
          <w:sz w:val="30"/>
          <w:szCs w:val="30"/>
        </w:rPr>
        <w:t>)</w:t>
      </w:r>
      <w:r>
        <w:rPr>
          <w:rFonts w:hint="eastAsia" w:ascii="仿宋_GB2312" w:eastAsia="仿宋_GB2312" w:cs="仿宋_GB2312"/>
          <w:color w:val="000000"/>
          <w:sz w:val="30"/>
          <w:szCs w:val="30"/>
        </w:rPr>
        <w:t>授予合同：招标方在授予合同时有权对规定的数量和有关服务予以增加或减少。</w:t>
      </w:r>
    </w:p>
    <w:p>
      <w:pPr>
        <w:spacing w:line="460" w:lineRule="exact"/>
        <w:ind w:firstLine="560"/>
        <w:rPr>
          <w:rFonts w:ascii="仿宋_GB2312" w:eastAsia="仿宋_GB2312"/>
          <w:color w:val="000000"/>
          <w:sz w:val="28"/>
          <w:szCs w:val="28"/>
        </w:rPr>
      </w:pPr>
      <w:r>
        <w:rPr>
          <w:rFonts w:ascii="仿宋_GB2312" w:eastAsia="仿宋_GB2312"/>
          <w:color w:val="000000"/>
          <w:sz w:val="28"/>
          <w:szCs w:val="28"/>
        </w:rPr>
        <w:t>(</w:t>
      </w:r>
      <w:r>
        <w:rPr>
          <w:rFonts w:hint="eastAsia" w:ascii="仿宋_GB2312" w:eastAsia="仿宋_GB2312"/>
          <w:color w:val="000000"/>
          <w:sz w:val="28"/>
          <w:szCs w:val="28"/>
        </w:rPr>
        <w:t>八</w:t>
      </w:r>
      <w:r>
        <w:rPr>
          <w:rFonts w:ascii="仿宋_GB2312" w:eastAsia="仿宋_GB2312"/>
          <w:color w:val="000000"/>
          <w:sz w:val="28"/>
          <w:szCs w:val="28"/>
        </w:rPr>
        <w:t>)</w:t>
      </w:r>
      <w:r>
        <w:rPr>
          <w:rFonts w:hint="eastAsia" w:ascii="仿宋_GB2312" w:eastAsia="仿宋_GB2312"/>
          <w:color w:val="000000"/>
          <w:sz w:val="28"/>
          <w:szCs w:val="28"/>
        </w:rPr>
        <w:t>廉政条款</w:t>
      </w:r>
    </w:p>
    <w:p>
      <w:pPr>
        <w:spacing w:line="460" w:lineRule="exact"/>
        <w:ind w:firstLine="560"/>
        <w:rPr>
          <w:rFonts w:ascii="仿宋_GB2312" w:eastAsia="仿宋_GB2312"/>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w:t>
      </w:r>
      <w:r>
        <w:rPr>
          <w:rFonts w:ascii="仿宋_GB2312" w:eastAsia="仿宋_GB2312"/>
          <w:color w:val="000000"/>
          <w:sz w:val="28"/>
          <w:szCs w:val="28"/>
        </w:rPr>
        <w:t>30%</w:t>
      </w:r>
      <w:r>
        <w:rPr>
          <w:rFonts w:hint="eastAsia" w:ascii="仿宋_GB2312" w:eastAsia="仿宋_GB2312"/>
          <w:color w:val="000000"/>
          <w:sz w:val="28"/>
          <w:szCs w:val="28"/>
        </w:rPr>
        <w:t>的违约金。</w:t>
      </w:r>
    </w:p>
    <w:p>
      <w:pPr>
        <w:spacing w:line="460" w:lineRule="exact"/>
        <w:ind w:firstLine="560" w:firstLineChars="200"/>
        <w:jc w:val="left"/>
        <w:rPr>
          <w:rFonts w:ascii="仿宋_GB2312" w:eastAsia="仿宋_GB2312"/>
          <w:color w:val="000000"/>
          <w:sz w:val="30"/>
          <w:szCs w:val="30"/>
        </w:rPr>
      </w:pPr>
      <w:r>
        <w:rPr>
          <w:rFonts w:ascii="仿宋_GB2312" w:eastAsia="仿宋_GB2312"/>
          <w:color w:val="000000"/>
          <w:sz w:val="28"/>
          <w:szCs w:val="28"/>
        </w:rPr>
        <w:t>2</w:t>
      </w:r>
      <w:r>
        <w:rPr>
          <w:rFonts w:hint="eastAsia" w:ascii="仿宋_GB2312" w:eastAsia="仿宋_GB2312"/>
          <w:color w:val="000000"/>
          <w:sz w:val="28"/>
          <w:szCs w:val="28"/>
        </w:rPr>
        <w:t>、违反上述承诺之一的，视为投标方违约，招标方有权取消其投标资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w:t>
      </w:r>
      <w:r>
        <w:rPr>
          <w:rFonts w:ascii="仿宋_GB2312" w:eastAsia="仿宋_GB2312"/>
          <w:color w:val="000000"/>
          <w:sz w:val="28"/>
          <w:szCs w:val="28"/>
        </w:rPr>
        <w:t>30%</w:t>
      </w:r>
      <w:r>
        <w:rPr>
          <w:rFonts w:hint="eastAsia" w:ascii="仿宋_GB2312" w:eastAsia="仿宋_GB2312"/>
          <w:color w:val="000000"/>
          <w:sz w:val="28"/>
          <w:szCs w:val="28"/>
        </w:rPr>
        <w:t>的违约金。</w:t>
      </w:r>
    </w:p>
    <w:p>
      <w:pPr>
        <w:spacing w:line="460" w:lineRule="exact"/>
        <w:ind w:firstLine="753" w:firstLineChars="250"/>
        <w:jc w:val="left"/>
        <w:rPr>
          <w:rFonts w:ascii="仿宋_GB2312" w:eastAsia="仿宋_GB2312"/>
          <w:b/>
          <w:bCs/>
          <w:color w:val="000000"/>
          <w:sz w:val="30"/>
          <w:szCs w:val="30"/>
        </w:rPr>
      </w:pPr>
      <w:r>
        <w:rPr>
          <w:rFonts w:hint="eastAsia" w:ascii="仿宋_GB2312" w:eastAsia="仿宋_GB2312" w:cs="仿宋_GB2312"/>
          <w:b/>
          <w:bCs/>
          <w:color w:val="000000"/>
          <w:sz w:val="30"/>
          <w:szCs w:val="30"/>
        </w:rPr>
        <w:t>四、报价说明</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(一)报价清单中的每一子项须填入单价或价格，且只允许有一个报价。</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(二) 报价清单中标价的单价或金额，应包括所需人工费、施工机械使用费、材料费，其他（运杂费、保险费，以及合同明示或暗示的风险、责任和义务等），以及管理费、税及利润等</w:t>
      </w:r>
    </w:p>
    <w:p>
      <w:pPr>
        <w:spacing w:line="460" w:lineRule="exact"/>
        <w:ind w:firstLine="600" w:firstLineChars="20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w:t>
      </w:r>
      <w:r>
        <w:rPr>
          <w:rFonts w:hint="eastAsia" w:ascii="仿宋_GB2312" w:eastAsia="仿宋_GB2312" w:cs="仿宋_GB2312"/>
          <w:color w:val="000000"/>
          <w:sz w:val="30"/>
          <w:szCs w:val="30"/>
        </w:rPr>
        <w:t>三</w:t>
      </w:r>
      <w:r>
        <w:rPr>
          <w:rFonts w:hint="eastAsia" w:ascii="仿宋_GB2312" w:eastAsia="仿宋_GB2312" w:cs="仿宋_GB2312"/>
          <w:color w:val="000000"/>
          <w:sz w:val="30"/>
          <w:szCs w:val="30"/>
          <w:lang w:val="zh-CN"/>
        </w:rPr>
        <w:t>)要求投标方按报价单要求进行报价，报价中含税，并且明确发票种类及税率。（报价单中所列项目必须填写齐全并加盖单位公章同时要有法人或授权委托签字）。</w:t>
      </w:r>
    </w:p>
    <w:p>
      <w:pPr>
        <w:spacing w:line="460" w:lineRule="exact"/>
        <w:ind w:firstLine="600" w:firstLineChars="20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w:t>
      </w:r>
      <w:r>
        <w:rPr>
          <w:rFonts w:hint="eastAsia" w:ascii="仿宋_GB2312" w:eastAsia="仿宋_GB2312" w:cs="仿宋_GB2312"/>
          <w:color w:val="000000"/>
          <w:sz w:val="30"/>
          <w:szCs w:val="30"/>
        </w:rPr>
        <w:t>四</w:t>
      </w:r>
      <w:r>
        <w:rPr>
          <w:rFonts w:hint="eastAsia" w:ascii="仿宋_GB2312" w:eastAsia="仿宋_GB2312" w:cs="仿宋_GB2312"/>
          <w:color w:val="000000"/>
          <w:sz w:val="30"/>
          <w:szCs w:val="30"/>
          <w:lang w:val="zh-CN"/>
        </w:rPr>
        <w:t>)所有报价均以人民币为准，若大写金额与小写金额不符时，则以最低金额为准。</w:t>
      </w:r>
    </w:p>
    <w:p>
      <w:pPr>
        <w:snapToGrid w:val="0"/>
        <w:spacing w:line="4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特别说明：付款前中标单位要开具全额的增值税专用发票，到财务挂账后方可按相关要求付款。</w:t>
      </w:r>
    </w:p>
    <w:p>
      <w:pPr>
        <w:spacing w:line="460" w:lineRule="exact"/>
        <w:ind w:firstLine="602" w:firstLineChars="200"/>
        <w:rPr>
          <w:rFonts w:ascii="仿宋_GB2312" w:eastAsia="仿宋_GB2312" w:cs="仿宋_GB2312"/>
          <w:b/>
          <w:bCs/>
          <w:color w:val="000000"/>
          <w:sz w:val="30"/>
          <w:szCs w:val="30"/>
        </w:rPr>
      </w:pPr>
      <w:r>
        <w:rPr>
          <w:rFonts w:hint="eastAsia" w:ascii="仿宋_GB2312" w:eastAsia="仿宋_GB2312" w:cs="仿宋_GB2312"/>
          <w:b/>
          <w:bCs/>
          <w:color w:val="000000"/>
          <w:sz w:val="30"/>
          <w:szCs w:val="30"/>
        </w:rPr>
        <w:t>六、有以下情况之一的</w:t>
      </w:r>
      <w:r>
        <w:rPr>
          <w:rFonts w:ascii="仿宋_GB2312" w:eastAsia="仿宋_GB2312" w:cs="仿宋_GB2312"/>
          <w:b/>
          <w:bCs/>
          <w:color w:val="000000"/>
          <w:sz w:val="30"/>
          <w:szCs w:val="30"/>
        </w:rPr>
        <w:t>,</w:t>
      </w:r>
      <w:r>
        <w:rPr>
          <w:rFonts w:hint="eastAsia" w:ascii="仿宋_GB2312" w:eastAsia="仿宋_GB2312" w:cs="仿宋_GB2312"/>
          <w:b/>
          <w:bCs/>
          <w:color w:val="000000"/>
          <w:sz w:val="30"/>
          <w:szCs w:val="30"/>
        </w:rPr>
        <w:t>当次招标作废：</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一</w:t>
      </w:r>
      <w:r>
        <w:rPr>
          <w:rFonts w:ascii="仿宋_GB2312" w:eastAsia="仿宋_GB2312" w:cs="仿宋_GB2312"/>
          <w:color w:val="000000"/>
          <w:sz w:val="30"/>
          <w:szCs w:val="30"/>
        </w:rPr>
        <w:t>)</w:t>
      </w:r>
      <w:r>
        <w:rPr>
          <w:rFonts w:hint="eastAsia" w:ascii="仿宋_GB2312" w:eastAsia="仿宋_GB2312" w:cs="仿宋_GB2312"/>
          <w:color w:val="000000"/>
          <w:sz w:val="30"/>
          <w:szCs w:val="30"/>
        </w:rPr>
        <w:t>合格投标人少于</w:t>
      </w:r>
      <w:r>
        <w:rPr>
          <w:rFonts w:hint="eastAsia" w:ascii="仿宋_GB2312" w:eastAsia="仿宋_GB2312" w:cs="仿宋_GB2312"/>
          <w:color w:val="000000"/>
          <w:sz w:val="30"/>
          <w:szCs w:val="30"/>
          <w:lang w:val="en-US" w:eastAsia="zh-CN"/>
        </w:rPr>
        <w:t>3</w:t>
      </w:r>
      <w:r>
        <w:rPr>
          <w:rFonts w:hint="eastAsia" w:ascii="仿宋_GB2312" w:eastAsia="仿宋_GB2312" w:cs="仿宋_GB2312"/>
          <w:color w:val="000000"/>
          <w:sz w:val="30"/>
          <w:szCs w:val="30"/>
        </w:rPr>
        <w:t>家。</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二</w:t>
      </w:r>
      <w:r>
        <w:rPr>
          <w:rFonts w:ascii="仿宋_GB2312" w:eastAsia="仿宋_GB2312" w:cs="仿宋_GB2312"/>
          <w:color w:val="000000"/>
          <w:sz w:val="30"/>
          <w:szCs w:val="30"/>
        </w:rPr>
        <w:t>)</w:t>
      </w:r>
      <w:r>
        <w:rPr>
          <w:rFonts w:hint="eastAsia" w:ascii="仿宋_GB2312" w:eastAsia="仿宋_GB2312" w:cs="仿宋_GB2312"/>
          <w:color w:val="000000"/>
          <w:sz w:val="30"/>
          <w:szCs w:val="30"/>
        </w:rPr>
        <w:t>发现投标方串通、围标、舞弊违反招标原则，伤害公司利益的。</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三</w:t>
      </w:r>
      <w:r>
        <w:rPr>
          <w:rFonts w:ascii="仿宋_GB2312" w:eastAsia="仿宋_GB2312" w:cs="仿宋_GB2312"/>
          <w:color w:val="000000"/>
          <w:sz w:val="30"/>
          <w:szCs w:val="30"/>
        </w:rPr>
        <w:t>)</w:t>
      </w:r>
      <w:r>
        <w:rPr>
          <w:rFonts w:hint="eastAsia" w:ascii="仿宋_GB2312" w:eastAsia="仿宋_GB2312" w:cs="仿宋_GB2312"/>
          <w:color w:val="000000"/>
          <w:sz w:val="30"/>
          <w:szCs w:val="30"/>
        </w:rPr>
        <w:t>监督部门认定招标程序不符合国家法律法规和公司相关规定，可能导致严重损害企业利益的。</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 xml:space="preserve"> (</w:t>
      </w:r>
      <w:r>
        <w:rPr>
          <w:rFonts w:hint="eastAsia" w:ascii="仿宋_GB2312" w:eastAsia="仿宋_GB2312" w:cs="仿宋_GB2312"/>
          <w:color w:val="000000"/>
          <w:sz w:val="30"/>
          <w:szCs w:val="30"/>
        </w:rPr>
        <w:t>四</w:t>
      </w:r>
      <w:r>
        <w:rPr>
          <w:rFonts w:ascii="仿宋_GB2312" w:eastAsia="仿宋_GB2312" w:cs="仿宋_GB2312"/>
          <w:color w:val="000000"/>
          <w:sz w:val="30"/>
          <w:szCs w:val="30"/>
        </w:rPr>
        <w:t>)</w:t>
      </w:r>
      <w:r>
        <w:rPr>
          <w:rFonts w:hint="eastAsia" w:ascii="仿宋_GB2312" w:eastAsia="仿宋_GB2312" w:cs="仿宋_GB2312"/>
          <w:color w:val="000000"/>
          <w:sz w:val="30"/>
          <w:szCs w:val="30"/>
        </w:rPr>
        <w:t>全部投标人的报价结果一致的。</w:t>
      </w:r>
    </w:p>
    <w:p>
      <w:pPr>
        <w:widowControl/>
        <w:spacing w:line="460" w:lineRule="exact"/>
        <w:ind w:firstLine="597" w:firstLineChars="199"/>
        <w:rPr>
          <w:rFonts w:ascii="仿宋_GB2312" w:eastAsia="仿宋_GB2312" w:cs="仿宋_GB2312"/>
          <w:color w:val="000000"/>
          <w:sz w:val="30"/>
          <w:szCs w:val="30"/>
        </w:rPr>
      </w:pPr>
      <w:r>
        <w:rPr>
          <w:rFonts w:hint="eastAsia" w:ascii="仿宋_GB2312" w:eastAsia="仿宋_GB2312" w:cs="仿宋_GB2312"/>
          <w:color w:val="000000"/>
          <w:sz w:val="30"/>
          <w:szCs w:val="30"/>
        </w:rPr>
        <w:t>（五）经评标，没有实质上满足招标文件商务、技术要求的投标人。</w:t>
      </w:r>
    </w:p>
    <w:p>
      <w:pPr>
        <w:widowControl/>
        <w:spacing w:line="460" w:lineRule="exact"/>
        <w:ind w:firstLine="597" w:firstLineChars="199"/>
        <w:rPr>
          <w:rFonts w:ascii="仿宋_GB2312" w:eastAsia="仿宋_GB2312" w:cs="仿宋_GB2312"/>
          <w:color w:val="000000"/>
          <w:sz w:val="30"/>
          <w:szCs w:val="30"/>
        </w:rPr>
      </w:pPr>
      <w:r>
        <w:rPr>
          <w:rFonts w:hint="eastAsia" w:ascii="仿宋_GB2312" w:eastAsia="仿宋_GB2312" w:cs="仿宋_GB2312"/>
          <w:color w:val="000000"/>
          <w:sz w:val="30"/>
          <w:szCs w:val="30"/>
        </w:rPr>
        <w:t>（六）投标人或招标人员存在串标、围标等违规行为。</w:t>
      </w:r>
    </w:p>
    <w:p>
      <w:pPr>
        <w:spacing w:line="440" w:lineRule="exact"/>
        <w:ind w:firstLine="600" w:firstLineChars="200"/>
        <w:rPr>
          <w:rFonts w:hint="eastAsia" w:ascii="新宋体" w:hAnsi="新宋体" w:eastAsia="新宋体" w:cs="新宋体"/>
          <w:b/>
          <w:bCs/>
          <w:color w:val="000000"/>
          <w:sz w:val="28"/>
          <w:szCs w:val="28"/>
        </w:rPr>
      </w:pPr>
      <w:r>
        <w:rPr>
          <w:rFonts w:hint="eastAsia" w:ascii="仿宋_GB2312" w:eastAsia="仿宋_GB2312" w:cs="仿宋_GB2312"/>
          <w:color w:val="000000"/>
          <w:sz w:val="30"/>
          <w:szCs w:val="30"/>
        </w:rPr>
        <w:t>（七）投标最高有效报价高于招标方设定的标底，招标方有权终止此次招标。</w:t>
      </w:r>
      <w:r>
        <w:rPr>
          <w:rFonts w:hint="eastAsia" w:ascii="新宋体" w:hAnsi="新宋体" w:eastAsia="新宋体" w:cs="新宋体"/>
          <w:b/>
          <w:bCs/>
          <w:color w:val="000000"/>
          <w:sz w:val="28"/>
          <w:szCs w:val="28"/>
          <w:lang w:val="zh-CN"/>
        </w:rPr>
        <w:t>七、</w:t>
      </w:r>
      <w:r>
        <w:rPr>
          <w:rFonts w:hint="eastAsia" w:ascii="新宋体" w:hAnsi="新宋体" w:eastAsia="新宋体" w:cs="新宋体"/>
          <w:b/>
          <w:bCs/>
          <w:color w:val="000000"/>
          <w:sz w:val="28"/>
          <w:szCs w:val="28"/>
        </w:rPr>
        <w:t>投标保证金及履约保证金的约定</w:t>
      </w:r>
    </w:p>
    <w:p>
      <w:pPr>
        <w:spacing w:line="440" w:lineRule="exact"/>
        <w:ind w:firstLine="560" w:firstLineChars="200"/>
        <w:rPr>
          <w:rFonts w:hint="eastAsia" w:ascii="新宋体" w:hAnsi="新宋体" w:eastAsia="新宋体" w:cs="新宋体"/>
          <w:sz w:val="28"/>
          <w:szCs w:val="28"/>
          <w:lang w:val="zh-CN"/>
        </w:rPr>
      </w:pPr>
      <w:r>
        <w:rPr>
          <w:rFonts w:hint="eastAsia" w:ascii="新宋体" w:hAnsi="新宋体" w:eastAsia="新宋体" w:cs="新宋体"/>
          <w:sz w:val="28"/>
          <w:szCs w:val="28"/>
        </w:rPr>
        <w:t>（一）投标保证金约定</w:t>
      </w:r>
      <w:r>
        <w:rPr>
          <w:rFonts w:hint="eastAsia" w:ascii="新宋体" w:hAnsi="新宋体" w:eastAsia="新宋体" w:cs="新宋体"/>
          <w:kern w:val="0"/>
          <w:sz w:val="28"/>
          <w:szCs w:val="28"/>
        </w:rPr>
        <w:br w:type="textWrapping"/>
      </w:r>
      <w:r>
        <w:rPr>
          <w:rFonts w:hint="eastAsia" w:ascii="新宋体" w:hAnsi="新宋体" w:eastAsia="新宋体" w:cs="新宋体"/>
          <w:sz w:val="28"/>
          <w:szCs w:val="28"/>
        </w:rPr>
        <w:t xml:space="preserve">    </w:t>
      </w:r>
      <w:r>
        <w:rPr>
          <w:rFonts w:hint="eastAsia" w:ascii="新宋体" w:hAnsi="新宋体" w:eastAsia="新宋体" w:cs="新宋体"/>
          <w:sz w:val="28"/>
          <w:szCs w:val="28"/>
          <w:lang w:val="zh-CN"/>
        </w:rPr>
        <w:t>1、投标方在投标前,必须向</w:t>
      </w:r>
      <w:r>
        <w:rPr>
          <w:rFonts w:hint="eastAsia" w:ascii="新宋体" w:hAnsi="新宋体" w:eastAsia="新宋体" w:cs="新宋体"/>
          <w:sz w:val="28"/>
          <w:szCs w:val="28"/>
          <w:lang w:val="en-US" w:eastAsia="zh-CN"/>
        </w:rPr>
        <w:t>四平公司</w:t>
      </w:r>
      <w:r>
        <w:rPr>
          <w:rFonts w:hint="eastAsia" w:ascii="新宋体" w:hAnsi="新宋体" w:eastAsia="新宋体" w:cs="新宋体"/>
          <w:sz w:val="28"/>
          <w:szCs w:val="28"/>
          <w:lang w:val="zh-CN"/>
        </w:rPr>
        <w:t>交纳人民币大写</w:t>
      </w:r>
      <w:r>
        <w:rPr>
          <w:rFonts w:hint="eastAsia" w:ascii="新宋体" w:hAnsi="新宋体" w:eastAsia="新宋体" w:cs="新宋体"/>
          <w:sz w:val="28"/>
          <w:szCs w:val="28"/>
          <w:lang w:val="en-US" w:eastAsia="zh-CN"/>
        </w:rPr>
        <w:t>伍仟</w:t>
      </w:r>
      <w:r>
        <w:rPr>
          <w:rFonts w:hint="eastAsia" w:ascii="新宋体" w:hAnsi="新宋体" w:eastAsia="新宋体" w:cs="新宋体"/>
          <w:color w:val="FF0000"/>
          <w:sz w:val="28"/>
          <w:szCs w:val="28"/>
          <w:lang w:val="zh-CN"/>
        </w:rPr>
        <w:t>元整（小写</w:t>
      </w:r>
      <w:r>
        <w:rPr>
          <w:rFonts w:hint="eastAsia" w:ascii="新宋体" w:hAnsi="新宋体" w:eastAsia="新宋体" w:cs="新宋体"/>
          <w:color w:val="FF0000"/>
          <w:sz w:val="28"/>
          <w:szCs w:val="28"/>
          <w:lang w:val="en-US" w:eastAsia="zh-CN"/>
        </w:rPr>
        <w:t>5</w:t>
      </w:r>
      <w:r>
        <w:rPr>
          <w:rFonts w:hint="eastAsia" w:ascii="新宋体" w:hAnsi="新宋体" w:eastAsia="新宋体" w:cs="新宋体"/>
          <w:color w:val="FF0000"/>
          <w:sz w:val="28"/>
          <w:szCs w:val="28"/>
        </w:rPr>
        <w:t>000</w:t>
      </w:r>
      <w:r>
        <w:rPr>
          <w:rFonts w:hint="eastAsia" w:ascii="新宋体" w:hAnsi="新宋体" w:eastAsia="新宋体" w:cs="新宋体"/>
          <w:color w:val="FF0000"/>
          <w:sz w:val="28"/>
          <w:szCs w:val="28"/>
          <w:lang w:val="zh-CN"/>
        </w:rPr>
        <w:t>元）</w:t>
      </w:r>
      <w:r>
        <w:rPr>
          <w:rFonts w:hint="eastAsia" w:ascii="新宋体" w:hAnsi="新宋体" w:eastAsia="新宋体" w:cs="新宋体"/>
          <w:sz w:val="28"/>
          <w:szCs w:val="28"/>
          <w:lang w:val="zh-CN"/>
        </w:rPr>
        <w:t>的投标保证金（现金或汇款，如汇款请注明投标保证金字样，严禁以个人卡汇款，如发生用个人卡汇款，取消其投标资格，所汇款额不予退还，因此而发生的一切后果均由汇款个人承担）。</w:t>
      </w:r>
      <w:r>
        <w:rPr>
          <w:rFonts w:hint="eastAsia" w:ascii="新宋体" w:hAnsi="新宋体" w:eastAsia="新宋体" w:cs="新宋体"/>
          <w:b/>
          <w:sz w:val="28"/>
          <w:szCs w:val="28"/>
          <w:lang w:val="zh-CN"/>
        </w:rPr>
        <w:br w:type="textWrapping"/>
      </w:r>
      <w:r>
        <w:rPr>
          <w:rFonts w:hint="eastAsia" w:ascii="新宋体" w:hAnsi="新宋体" w:eastAsia="新宋体" w:cs="新宋体"/>
          <w:sz w:val="28"/>
          <w:szCs w:val="28"/>
          <w:lang w:val="zh-CN"/>
        </w:rPr>
        <w:t xml:space="preserve">   （1）未中标方投标保证金,待招标结果宣布后一次性无息返还。</w:t>
      </w:r>
      <w:r>
        <w:rPr>
          <w:rFonts w:hint="eastAsia" w:ascii="新宋体" w:hAnsi="新宋体" w:eastAsia="新宋体" w:cs="新宋体"/>
          <w:sz w:val="28"/>
          <w:szCs w:val="28"/>
          <w:lang w:val="zh-CN"/>
        </w:rPr>
        <w:br w:type="textWrapping"/>
      </w:r>
      <w:r>
        <w:rPr>
          <w:rFonts w:hint="eastAsia" w:ascii="新宋体" w:hAnsi="新宋体" w:eastAsia="新宋体" w:cs="新宋体"/>
          <w:sz w:val="28"/>
          <w:szCs w:val="28"/>
          <w:lang w:val="zh-CN"/>
        </w:rPr>
        <w:t xml:space="preserve">  </w:t>
      </w:r>
      <w:r>
        <w:rPr>
          <w:rFonts w:hint="eastAsia" w:ascii="新宋体" w:hAnsi="新宋体" w:eastAsia="新宋体" w:cs="新宋体"/>
          <w:sz w:val="28"/>
          <w:szCs w:val="28"/>
          <w:lang w:val="en-US" w:eastAsia="zh-CN"/>
        </w:rPr>
        <w:t xml:space="preserve"> </w:t>
      </w:r>
      <w:r>
        <w:rPr>
          <w:rFonts w:hint="eastAsia" w:ascii="新宋体" w:hAnsi="新宋体" w:eastAsia="新宋体" w:cs="新宋体"/>
          <w:sz w:val="28"/>
          <w:szCs w:val="28"/>
          <w:lang w:val="zh-CN"/>
        </w:rPr>
        <w:t>（</w:t>
      </w:r>
      <w:r>
        <w:rPr>
          <w:rFonts w:hint="eastAsia" w:ascii="新宋体" w:hAnsi="新宋体" w:eastAsia="新宋体" w:cs="新宋体"/>
          <w:sz w:val="28"/>
          <w:szCs w:val="28"/>
          <w:lang w:val="en-US" w:eastAsia="zh-CN"/>
        </w:rPr>
        <w:t>2</w:t>
      </w:r>
      <w:r>
        <w:rPr>
          <w:rFonts w:hint="eastAsia" w:ascii="新宋体" w:hAnsi="新宋体" w:eastAsia="新宋体" w:cs="新宋体"/>
          <w:sz w:val="28"/>
          <w:szCs w:val="28"/>
          <w:lang w:val="zh-CN"/>
        </w:rPr>
        <w:t>）投标保证金回退时要求必须回退到投标人企业账户，凡要求退到其他帐户的概不受理。</w:t>
      </w:r>
    </w:p>
    <w:p>
      <w:pPr>
        <w:spacing w:line="440" w:lineRule="exact"/>
        <w:ind w:firstLine="562" w:firstLineChars="200"/>
        <w:rPr>
          <w:rFonts w:hint="eastAsia" w:ascii="新宋体" w:hAnsi="新宋体" w:eastAsia="新宋体" w:cs="新宋体"/>
          <w:sz w:val="28"/>
          <w:szCs w:val="28"/>
          <w:lang w:val="en-US" w:eastAsia="zh-CN"/>
        </w:rPr>
      </w:pPr>
      <w:r>
        <w:rPr>
          <w:rFonts w:hint="eastAsia" w:ascii="新宋体" w:hAnsi="新宋体" w:eastAsia="新宋体" w:cs="新宋体"/>
          <w:b/>
          <w:bCs/>
          <w:sz w:val="28"/>
          <w:szCs w:val="28"/>
          <w:lang w:val="zh-CN"/>
        </w:rPr>
        <w:t>（</w:t>
      </w:r>
      <w:r>
        <w:rPr>
          <w:rFonts w:hint="eastAsia" w:ascii="新宋体" w:hAnsi="新宋体" w:eastAsia="新宋体" w:cs="新宋体"/>
          <w:b/>
          <w:bCs/>
          <w:sz w:val="28"/>
          <w:szCs w:val="28"/>
          <w:lang w:val="en-US" w:eastAsia="zh-CN"/>
        </w:rPr>
        <w:t>3</w:t>
      </w:r>
      <w:r>
        <w:rPr>
          <w:rFonts w:hint="eastAsia" w:ascii="新宋体" w:hAnsi="新宋体" w:eastAsia="新宋体" w:cs="新宋体"/>
          <w:b/>
          <w:bCs/>
          <w:sz w:val="28"/>
          <w:szCs w:val="28"/>
          <w:lang w:val="zh-CN"/>
        </w:rPr>
        <w:t>）中标方的投标保证金</w:t>
      </w:r>
      <w:r>
        <w:rPr>
          <w:rFonts w:hint="eastAsia" w:ascii="新宋体" w:hAnsi="新宋体" w:eastAsia="新宋体" w:cs="新宋体"/>
          <w:b/>
          <w:bCs/>
          <w:color w:val="FF0000"/>
          <w:sz w:val="28"/>
          <w:szCs w:val="28"/>
        </w:rPr>
        <w:t>转为</w:t>
      </w:r>
      <w:r>
        <w:rPr>
          <w:rFonts w:hint="eastAsia" w:ascii="新宋体" w:hAnsi="新宋体" w:eastAsia="新宋体" w:cs="新宋体"/>
          <w:b/>
          <w:bCs/>
          <w:color w:val="FF0000"/>
          <w:sz w:val="28"/>
          <w:szCs w:val="28"/>
          <w:lang w:eastAsia="zh-CN"/>
        </w:rPr>
        <w:t>合同</w:t>
      </w:r>
      <w:r>
        <w:rPr>
          <w:rFonts w:hint="eastAsia" w:ascii="新宋体" w:hAnsi="新宋体" w:eastAsia="新宋体" w:cs="新宋体"/>
          <w:b/>
          <w:bCs/>
          <w:color w:val="FF0000"/>
          <w:sz w:val="28"/>
          <w:szCs w:val="28"/>
          <w:lang w:val="zh-CN"/>
        </w:rPr>
        <w:t>履约保证金。</w:t>
      </w:r>
      <w:r>
        <w:rPr>
          <w:rFonts w:hint="eastAsia" w:ascii="新宋体" w:hAnsi="新宋体" w:eastAsia="新宋体" w:cs="新宋体"/>
          <w:sz w:val="28"/>
          <w:szCs w:val="28"/>
          <w:lang w:val="zh-CN"/>
        </w:rPr>
        <w:br w:type="textWrapping"/>
      </w:r>
      <w:r>
        <w:rPr>
          <w:rFonts w:hint="eastAsia" w:ascii="新宋体" w:hAnsi="新宋体" w:eastAsia="新宋体" w:cs="新宋体"/>
          <w:sz w:val="28"/>
          <w:szCs w:val="28"/>
          <w:lang w:val="en-US" w:eastAsia="zh-CN"/>
        </w:rPr>
        <w:t xml:space="preserve">    </w:t>
      </w:r>
      <w:r>
        <w:rPr>
          <w:rFonts w:hint="eastAsia" w:ascii="新宋体" w:hAnsi="新宋体" w:eastAsia="新宋体" w:cs="新宋体"/>
          <w:sz w:val="28"/>
          <w:szCs w:val="28"/>
          <w:lang w:val="zh-CN"/>
        </w:rPr>
        <w:t>2、投标保证金作为投标方履行投标承诺的保证。</w:t>
      </w:r>
      <w:r>
        <w:rPr>
          <w:rFonts w:hint="eastAsia" w:ascii="新宋体" w:hAnsi="新宋体" w:eastAsia="新宋体" w:cs="新宋体"/>
          <w:sz w:val="28"/>
          <w:szCs w:val="28"/>
          <w:lang w:val="zh-CN"/>
        </w:rPr>
        <w:br w:type="textWrapping"/>
      </w:r>
      <w:r>
        <w:rPr>
          <w:rFonts w:hint="eastAsia" w:ascii="新宋体" w:hAnsi="新宋体" w:eastAsia="新宋体" w:cs="新宋体"/>
          <w:sz w:val="28"/>
          <w:szCs w:val="28"/>
          <w:lang w:val="zh-CN"/>
        </w:rPr>
        <w:t xml:space="preserve">    </w:t>
      </w:r>
      <w:r>
        <w:rPr>
          <w:rFonts w:hint="eastAsia" w:ascii="新宋体" w:hAnsi="新宋体" w:eastAsia="新宋体" w:cs="新宋体"/>
          <w:b/>
          <w:bCs/>
          <w:sz w:val="28"/>
          <w:szCs w:val="28"/>
          <w:lang w:val="zh-CN"/>
        </w:rPr>
        <w:t>3、发生下列情况，投标保证金不予退还：</w:t>
      </w:r>
      <w:r>
        <w:rPr>
          <w:rFonts w:hint="eastAsia" w:ascii="新宋体" w:hAnsi="新宋体" w:eastAsia="新宋体" w:cs="新宋体"/>
          <w:b/>
          <w:bCs/>
          <w:sz w:val="28"/>
          <w:szCs w:val="28"/>
          <w:lang w:val="zh-CN"/>
        </w:rPr>
        <w:br w:type="textWrapping"/>
      </w:r>
      <w:r>
        <w:rPr>
          <w:rFonts w:hint="eastAsia" w:ascii="新宋体" w:hAnsi="新宋体" w:eastAsia="新宋体" w:cs="新宋体"/>
          <w:b/>
          <w:bCs/>
          <w:sz w:val="28"/>
          <w:szCs w:val="28"/>
          <w:lang w:val="zh-CN"/>
        </w:rPr>
        <w:t xml:space="preserve">  （1）投标方提供虚假的投标材料。</w:t>
      </w:r>
      <w:r>
        <w:rPr>
          <w:rFonts w:hint="eastAsia" w:ascii="新宋体" w:hAnsi="新宋体" w:eastAsia="新宋体" w:cs="新宋体"/>
          <w:b/>
          <w:bCs/>
          <w:sz w:val="28"/>
          <w:szCs w:val="28"/>
          <w:lang w:val="zh-CN"/>
        </w:rPr>
        <w:br w:type="textWrapping"/>
      </w:r>
      <w:r>
        <w:rPr>
          <w:rFonts w:hint="eastAsia" w:ascii="新宋体" w:hAnsi="新宋体" w:eastAsia="新宋体" w:cs="新宋体"/>
          <w:b/>
          <w:bCs/>
          <w:sz w:val="28"/>
          <w:szCs w:val="28"/>
          <w:lang w:val="zh-CN"/>
        </w:rPr>
        <w:t xml:space="preserve">  （2）投标人恶意竞标、串标、围标的。</w:t>
      </w:r>
      <w:r>
        <w:rPr>
          <w:rFonts w:hint="eastAsia" w:ascii="新宋体" w:hAnsi="新宋体" w:eastAsia="新宋体" w:cs="新宋体"/>
          <w:b/>
          <w:bCs/>
          <w:sz w:val="28"/>
          <w:szCs w:val="28"/>
          <w:lang w:val="zh-CN"/>
        </w:rPr>
        <w:br w:type="textWrapping"/>
      </w:r>
      <w:r>
        <w:rPr>
          <w:rFonts w:hint="eastAsia" w:ascii="新宋体" w:hAnsi="新宋体" w:eastAsia="新宋体" w:cs="新宋体"/>
          <w:b/>
          <w:bCs/>
          <w:sz w:val="28"/>
          <w:szCs w:val="28"/>
          <w:lang w:val="zh-CN"/>
        </w:rPr>
        <w:t xml:space="preserve">  （3）投标人中标后无正当理由且未经招标人同意，拒绝按中标结果签订合同的。</w:t>
      </w:r>
      <w:r>
        <w:rPr>
          <w:rFonts w:hint="eastAsia" w:ascii="新宋体" w:hAnsi="新宋体" w:eastAsia="新宋体" w:cs="新宋体"/>
          <w:b/>
          <w:bCs/>
          <w:sz w:val="28"/>
          <w:szCs w:val="28"/>
          <w:lang w:val="zh-CN"/>
        </w:rPr>
        <w:br w:type="textWrapping"/>
      </w:r>
      <w:r>
        <w:rPr>
          <w:rFonts w:hint="eastAsia" w:ascii="新宋体" w:hAnsi="新宋体" w:eastAsia="新宋体" w:cs="新宋体"/>
          <w:b/>
          <w:bCs/>
          <w:sz w:val="28"/>
          <w:szCs w:val="28"/>
          <w:lang w:val="zh-CN"/>
        </w:rPr>
        <w:t xml:space="preserve">  （4）投标方未按招标文件提出的要求参与投标并造成不良后果的。</w:t>
      </w:r>
      <w:r>
        <w:rPr>
          <w:rFonts w:hint="eastAsia" w:ascii="新宋体" w:hAnsi="新宋体" w:eastAsia="新宋体" w:cs="新宋体"/>
          <w:sz w:val="28"/>
          <w:szCs w:val="28"/>
          <w:lang w:val="zh-CN"/>
        </w:rPr>
        <w:br w:type="textWrapping"/>
      </w:r>
      <w:r>
        <w:rPr>
          <w:rFonts w:hint="eastAsia" w:ascii="新宋体" w:hAnsi="新宋体" w:eastAsia="新宋体" w:cs="新宋体"/>
          <w:sz w:val="28"/>
          <w:szCs w:val="28"/>
          <w:lang w:val="zh-CN"/>
        </w:rPr>
        <w:t xml:space="preserve">  （二）合同履约保证金约定</w:t>
      </w:r>
      <w:r>
        <w:rPr>
          <w:rFonts w:hint="eastAsia" w:ascii="新宋体" w:hAnsi="新宋体" w:eastAsia="新宋体" w:cs="新宋体"/>
          <w:sz w:val="28"/>
          <w:szCs w:val="28"/>
          <w:lang w:val="zh-CN"/>
        </w:rPr>
        <w:br w:type="textWrapping"/>
      </w:r>
      <w:r>
        <w:rPr>
          <w:rFonts w:hint="eastAsia" w:ascii="新宋体" w:hAnsi="新宋体" w:eastAsia="新宋体" w:cs="新宋体"/>
          <w:sz w:val="28"/>
          <w:szCs w:val="28"/>
          <w:lang w:val="zh-CN"/>
        </w:rPr>
        <w:t xml:space="preserve">  </w:t>
      </w:r>
      <w:r>
        <w:rPr>
          <w:rFonts w:hint="eastAsia" w:ascii="新宋体" w:hAnsi="新宋体" w:eastAsia="新宋体" w:cs="新宋体"/>
          <w:b/>
          <w:sz w:val="28"/>
          <w:szCs w:val="28"/>
          <w:lang w:val="zh-CN"/>
        </w:rPr>
        <w:t xml:space="preserve"> </w:t>
      </w:r>
      <w:r>
        <w:rPr>
          <w:rFonts w:hint="eastAsia" w:ascii="新宋体" w:hAnsi="新宋体" w:eastAsia="新宋体" w:cs="新宋体"/>
          <w:b/>
          <w:color w:val="FF0000"/>
          <w:sz w:val="28"/>
          <w:szCs w:val="28"/>
          <w:lang w:val="zh-CN"/>
        </w:rPr>
        <w:t>1、</w:t>
      </w:r>
      <w:r>
        <w:rPr>
          <w:rFonts w:hint="eastAsia" w:ascii="新宋体" w:hAnsi="新宋体" w:eastAsia="新宋体" w:cs="新宋体"/>
          <w:b/>
          <w:color w:val="FF0000"/>
          <w:sz w:val="28"/>
          <w:szCs w:val="28"/>
        </w:rPr>
        <w:t>中标结果出具后，投标保证金转为合同履约保证金。</w:t>
      </w:r>
      <w:r>
        <w:rPr>
          <w:rFonts w:hint="eastAsia" w:ascii="新宋体" w:hAnsi="新宋体" w:eastAsia="新宋体" w:cs="新宋体"/>
          <w:b/>
          <w:color w:val="FF0000"/>
          <w:sz w:val="28"/>
          <w:szCs w:val="28"/>
          <w:lang w:val="zh-CN"/>
        </w:rPr>
        <w:br w:type="textWrapping"/>
      </w:r>
      <w:r>
        <w:rPr>
          <w:rFonts w:hint="eastAsia" w:ascii="新宋体" w:hAnsi="新宋体" w:eastAsia="新宋体" w:cs="新宋体"/>
          <w:sz w:val="28"/>
          <w:szCs w:val="28"/>
          <w:lang w:val="zh-CN"/>
        </w:rPr>
        <w:t xml:space="preserve">   2、合同履约保证金待中标方按招标方要求合同履约完毕一次性无息返还。</w:t>
      </w:r>
      <w:r>
        <w:rPr>
          <w:rFonts w:hint="eastAsia" w:ascii="新宋体" w:hAnsi="新宋体" w:eastAsia="新宋体" w:cs="新宋体"/>
          <w:sz w:val="28"/>
          <w:szCs w:val="28"/>
          <w:lang w:val="zh-CN"/>
        </w:rPr>
        <w:br w:type="textWrapping"/>
      </w:r>
      <w:r>
        <w:rPr>
          <w:rFonts w:hint="eastAsia" w:ascii="新宋体" w:hAnsi="新宋体" w:eastAsia="新宋体" w:cs="新宋体"/>
          <w:sz w:val="28"/>
          <w:szCs w:val="28"/>
          <w:lang w:val="zh-CN"/>
        </w:rPr>
        <w:t xml:space="preserve">   3、发生下列情况，合同履约保证金不予退还并解除合同：</w:t>
      </w:r>
      <w:r>
        <w:rPr>
          <w:rFonts w:hint="eastAsia" w:ascii="新宋体" w:hAnsi="新宋体" w:eastAsia="新宋体" w:cs="新宋体"/>
          <w:sz w:val="28"/>
          <w:szCs w:val="28"/>
          <w:lang w:val="zh-CN"/>
        </w:rPr>
        <w:br w:type="textWrapping"/>
      </w:r>
      <w:r>
        <w:rPr>
          <w:rFonts w:hint="eastAsia" w:ascii="新宋体" w:hAnsi="新宋体" w:eastAsia="新宋体" w:cs="新宋体"/>
          <w:sz w:val="28"/>
          <w:szCs w:val="28"/>
          <w:lang w:val="zh-CN"/>
        </w:rPr>
        <w:t xml:space="preserve">  （1）在合同履约过程中发现中标方未按招标方管理规定执行，违章、违规操作，有舞弊行为的。</w:t>
      </w:r>
      <w:r>
        <w:rPr>
          <w:rFonts w:hint="eastAsia" w:ascii="新宋体" w:hAnsi="新宋体" w:eastAsia="新宋体" w:cs="新宋体"/>
          <w:sz w:val="28"/>
          <w:szCs w:val="28"/>
          <w:lang w:val="zh-CN"/>
        </w:rPr>
        <w:br w:type="textWrapping"/>
      </w:r>
      <w:r>
        <w:rPr>
          <w:rFonts w:hint="eastAsia" w:ascii="新宋体" w:hAnsi="新宋体" w:eastAsia="新宋体" w:cs="新宋体"/>
          <w:sz w:val="28"/>
          <w:szCs w:val="28"/>
          <w:lang w:val="zh-CN"/>
        </w:rPr>
        <w:t xml:space="preserve">  （2）经查实，发现对招标方工作人员有行贿、舞弊行为的。</w:t>
      </w:r>
      <w:r>
        <w:rPr>
          <w:rFonts w:hint="eastAsia" w:ascii="新宋体" w:hAnsi="新宋体" w:eastAsia="新宋体" w:cs="新宋体"/>
          <w:sz w:val="28"/>
          <w:szCs w:val="28"/>
          <w:lang w:val="zh-CN"/>
        </w:rPr>
        <w:br w:type="textWrapping"/>
      </w:r>
      <w:r>
        <w:rPr>
          <w:rFonts w:hint="eastAsia" w:ascii="新宋体" w:hAnsi="新宋体" w:eastAsia="新宋体" w:cs="新宋体"/>
          <w:sz w:val="28"/>
          <w:szCs w:val="28"/>
          <w:lang w:val="en-US" w:eastAsia="zh-CN"/>
        </w:rPr>
        <w:t xml:space="preserve">  </w:t>
      </w:r>
      <w:r>
        <w:rPr>
          <w:rFonts w:hint="eastAsia" w:ascii="新宋体" w:hAnsi="新宋体" w:eastAsia="新宋体" w:cs="新宋体"/>
          <w:sz w:val="28"/>
          <w:szCs w:val="28"/>
          <w:lang w:val="zh-CN"/>
        </w:rPr>
        <w:t>（3）不按合同约定履行的。</w:t>
      </w:r>
    </w:p>
    <w:p>
      <w:pPr>
        <w:widowControl/>
        <w:spacing w:line="460" w:lineRule="exact"/>
        <w:ind w:firstLine="597" w:firstLineChars="199"/>
        <w:rPr>
          <w:rFonts w:ascii="仿宋_GB2312" w:eastAsia="仿宋_GB2312" w:cs="仿宋_GB2312"/>
          <w:color w:val="000000"/>
          <w:sz w:val="30"/>
          <w:szCs w:val="30"/>
        </w:rPr>
      </w:pPr>
    </w:p>
    <w:p>
      <w:pPr>
        <w:pStyle w:val="4"/>
        <w:spacing w:before="0" w:after="0" w:line="276" w:lineRule="auto"/>
        <w:ind w:firstLine="3815" w:firstLineChars="950"/>
        <w:rPr>
          <w:rFonts w:ascii="仿宋_GB2312"/>
          <w:color w:val="000000"/>
          <w:sz w:val="40"/>
          <w:szCs w:val="40"/>
        </w:rPr>
      </w:pPr>
      <w:r>
        <w:rPr>
          <w:rFonts w:hint="eastAsia" w:ascii="仿宋_GB2312" w:cs="仿宋_GB2312"/>
          <w:color w:val="000000"/>
          <w:sz w:val="40"/>
          <w:szCs w:val="40"/>
        </w:rPr>
        <w:t>第二章评标原则</w:t>
      </w:r>
    </w:p>
    <w:p>
      <w:pPr>
        <w:autoSpaceDE w:val="0"/>
        <w:autoSpaceDN w:val="0"/>
        <w:adjustRightInd w:val="0"/>
        <w:spacing w:line="4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一、评标考虑因素</w:t>
      </w:r>
    </w:p>
    <w:p>
      <w:pPr>
        <w:widowControl/>
        <w:spacing w:line="460" w:lineRule="exact"/>
        <w:ind w:firstLine="591" w:firstLineChars="197"/>
        <w:rPr>
          <w:rFonts w:ascii="仿宋_GB2312" w:eastAsia="仿宋_GB2312" w:cs="仿宋_GB2312"/>
          <w:color w:val="000000"/>
          <w:sz w:val="30"/>
          <w:szCs w:val="30"/>
        </w:rPr>
      </w:pPr>
      <w:r>
        <w:rPr>
          <w:rFonts w:hint="eastAsia" w:ascii="仿宋_GB2312" w:eastAsia="仿宋_GB2312" w:cs="仿宋_GB2312"/>
          <w:color w:val="000000"/>
          <w:sz w:val="30"/>
          <w:szCs w:val="30"/>
        </w:rPr>
        <w:t>（一）专业技术主要评价指标、参数</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、工程类主要为：企业经营业绩、施工方案、安全措施、专业技术人员构成、设备水平、项目经理资质、业绩等。</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、产品类主要为：企业经营业绩、企业设备、设施水平、专业能力、先进水平、产品质量、寿命、故障维修率、运转率、备件、材料消耗等。</w:t>
      </w:r>
    </w:p>
    <w:p>
      <w:pPr>
        <w:widowControl/>
        <w:spacing w:line="460" w:lineRule="exact"/>
        <w:ind w:firstLine="591" w:firstLineChars="197"/>
        <w:rPr>
          <w:rFonts w:ascii="仿宋_GB2312" w:eastAsia="仿宋_GB2312" w:cs="仿宋_GB2312"/>
          <w:color w:val="000000"/>
          <w:sz w:val="30"/>
          <w:szCs w:val="30"/>
        </w:rPr>
      </w:pPr>
      <w:r>
        <w:rPr>
          <w:rFonts w:hint="eastAsia" w:ascii="仿宋_GB2312" w:eastAsia="仿宋_GB2312" w:cs="仿宋_GB2312"/>
          <w:color w:val="000000"/>
          <w:sz w:val="30"/>
          <w:szCs w:val="30"/>
        </w:rPr>
        <w:t>（二）商务标评价指标</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、工程类主要为：金额、付款方式、施工周期、质保期、企业资质等级、注册资金、企业规模、经营业绩、获国家、地方奖励情况，企业信誉、实力、服务等。</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、产品类主要为：报价、付款方式、加工制作周期、质保期、主机及配件使用寿命、产品重量、品牌（区别国际、国内一流、二流）、企业规模、经营业绩、注册资金、是否中国驰名商标等。</w:t>
      </w:r>
    </w:p>
    <w:p>
      <w:pPr>
        <w:spacing w:line="276" w:lineRule="auto"/>
        <w:ind w:firstLine="602" w:firstLineChars="200"/>
        <w:rPr>
          <w:rFonts w:ascii="仿宋_GB2312" w:eastAsia="仿宋_GB2312"/>
          <w:color w:val="000000"/>
          <w:sz w:val="30"/>
          <w:szCs w:val="30"/>
        </w:rPr>
      </w:pPr>
      <w:r>
        <w:rPr>
          <w:rFonts w:hint="eastAsia" w:ascii="仿宋_GB2312" w:eastAsia="仿宋_GB2312" w:cs="仿宋_GB2312"/>
          <w:b/>
          <w:bCs/>
          <w:color w:val="000000"/>
          <w:sz w:val="30"/>
          <w:szCs w:val="30"/>
        </w:rPr>
        <w:t>二、</w:t>
      </w:r>
      <w:r>
        <w:rPr>
          <w:rFonts w:hint="eastAsia" w:ascii="仿宋_GB2312" w:eastAsia="仿宋_GB2312" w:cs="仿宋_GB2312"/>
          <w:color w:val="000000"/>
          <w:sz w:val="30"/>
          <w:szCs w:val="30"/>
        </w:rPr>
        <w:t>中标条件</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（一）投标文件实质响应的内容必须符合招标文件要求。</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（二）投标报价合理、质量好、价格优。</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（三）有履行合同能力。</w:t>
      </w:r>
    </w:p>
    <w:p>
      <w:pPr>
        <w:widowControl/>
        <w:spacing w:line="440" w:lineRule="exact"/>
        <w:ind w:firstLine="591" w:firstLineChars="197"/>
        <w:rPr>
          <w:rFonts w:hint="eastAsia"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（四）企业信誉好。</w:t>
      </w:r>
    </w:p>
    <w:p>
      <w:pPr>
        <w:widowControl/>
        <w:spacing w:line="440" w:lineRule="exact"/>
        <w:ind w:firstLine="554" w:firstLineChars="197"/>
        <w:rPr>
          <w:rFonts w:hint="eastAsia" w:ascii="新宋体" w:hAnsi="新宋体" w:eastAsia="新宋体" w:cs="新宋体"/>
          <w:b/>
          <w:bCs/>
          <w:sz w:val="28"/>
          <w:szCs w:val="28"/>
        </w:rPr>
      </w:pPr>
      <w:r>
        <w:rPr>
          <w:rFonts w:hint="eastAsia" w:ascii="新宋体" w:hAnsi="新宋体" w:eastAsia="新宋体" w:cs="新宋体"/>
          <w:b/>
          <w:bCs/>
          <w:sz w:val="28"/>
          <w:szCs w:val="28"/>
        </w:rPr>
        <w:t>三、评分标准</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1、投标报价：最大分值95分。价格权值为0.95，最低报价为评标基准价，投标报价得分=（评标基准价/投标报价）*价格权值*100，分值保留小数点后两位（后两位保留按四舍五入法换算）。</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2、综合评价：最大分值5分。评委按照投标人付款方式、近年的同类业绩等内容进行综合评分，打分范围0-5分。</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（1）付款方式：能接受以电子银行承兑汇票方式进行付款，得2分；不能接受以电子银行承兑汇票方式进行付款，得0分。</w:t>
      </w:r>
    </w:p>
    <w:p>
      <w:pPr>
        <w:widowControl/>
        <w:spacing w:line="440" w:lineRule="exact"/>
        <w:ind w:firstLine="554" w:firstLineChars="197"/>
        <w:rPr>
          <w:rFonts w:hint="eastAsia" w:ascii="新宋体" w:hAnsi="新宋体" w:eastAsia="新宋体" w:cs="新宋体"/>
          <w:b/>
          <w:bCs w:val="0"/>
          <w:sz w:val="28"/>
          <w:szCs w:val="28"/>
        </w:rPr>
      </w:pPr>
      <w:r>
        <w:rPr>
          <w:rFonts w:hint="eastAsia" w:ascii="新宋体" w:hAnsi="新宋体" w:eastAsia="新宋体" w:cs="新宋体"/>
          <w:b/>
          <w:bCs/>
          <w:sz w:val="28"/>
          <w:szCs w:val="28"/>
          <w:lang w:val="en-US" w:eastAsia="zh-CN"/>
        </w:rPr>
        <w:t>（2）近年的同类业绩内容：</w:t>
      </w:r>
      <w:r>
        <w:rPr>
          <w:rFonts w:hint="eastAsia" w:ascii="新宋体" w:hAnsi="新宋体" w:eastAsia="新宋体" w:cs="新宋体"/>
          <w:b/>
          <w:bCs w:val="0"/>
          <w:sz w:val="28"/>
          <w:szCs w:val="28"/>
        </w:rPr>
        <w:t>有三项及三项以上业务，得</w:t>
      </w:r>
      <w:r>
        <w:rPr>
          <w:rFonts w:hint="eastAsia" w:ascii="新宋体" w:hAnsi="新宋体" w:eastAsia="新宋体" w:cs="新宋体"/>
          <w:b/>
          <w:bCs w:val="0"/>
          <w:sz w:val="28"/>
          <w:szCs w:val="28"/>
          <w:lang w:val="en-US" w:eastAsia="zh-CN"/>
        </w:rPr>
        <w:t>3</w:t>
      </w:r>
      <w:r>
        <w:rPr>
          <w:rFonts w:hint="eastAsia" w:ascii="新宋体" w:hAnsi="新宋体" w:eastAsia="新宋体" w:cs="新宋体"/>
          <w:b/>
          <w:bCs w:val="0"/>
          <w:sz w:val="28"/>
          <w:szCs w:val="28"/>
        </w:rPr>
        <w:t>分；有两项业绩，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2</w:t>
      </w:r>
      <w:r>
        <w:rPr>
          <w:rFonts w:hint="eastAsia" w:ascii="新宋体" w:hAnsi="新宋体" w:eastAsia="新宋体" w:cs="新宋体"/>
          <w:b/>
          <w:bCs w:val="0"/>
          <w:sz w:val="28"/>
          <w:szCs w:val="28"/>
        </w:rPr>
        <w:t>分；有一项业绩，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1</w:t>
      </w:r>
      <w:r>
        <w:rPr>
          <w:rFonts w:hint="eastAsia" w:ascii="新宋体" w:hAnsi="新宋体" w:eastAsia="新宋体" w:cs="新宋体"/>
          <w:b/>
          <w:bCs w:val="0"/>
          <w:sz w:val="28"/>
          <w:szCs w:val="28"/>
        </w:rPr>
        <w:t>分；无业绩，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0</w:t>
      </w:r>
      <w:r>
        <w:rPr>
          <w:rFonts w:hint="eastAsia" w:ascii="新宋体" w:hAnsi="新宋体" w:eastAsia="新宋体" w:cs="新宋体"/>
          <w:b/>
          <w:bCs w:val="0"/>
          <w:sz w:val="28"/>
          <w:szCs w:val="28"/>
        </w:rPr>
        <w:t>分。</w:t>
      </w:r>
    </w:p>
    <w:p>
      <w:pPr>
        <w:autoSpaceDE w:val="0"/>
        <w:autoSpaceDN w:val="0"/>
        <w:adjustRightInd w:val="0"/>
        <w:spacing w:line="276" w:lineRule="auto"/>
        <w:ind w:firstLine="600"/>
        <w:rPr>
          <w:rFonts w:ascii="仿宋_GB2312" w:eastAsia="仿宋_GB2312"/>
          <w:color w:val="000000"/>
          <w:sz w:val="30"/>
          <w:szCs w:val="30"/>
          <w:lang w:val="zh-CN"/>
        </w:rPr>
      </w:pPr>
    </w:p>
    <w:p>
      <w:pPr>
        <w:spacing w:line="276" w:lineRule="auto"/>
        <w:ind w:firstLine="3012" w:firstLineChars="750"/>
        <w:rPr>
          <w:rFonts w:ascii="仿宋_GB2312" w:eastAsia="仿宋_GB2312"/>
          <w:b/>
          <w:bCs/>
          <w:color w:val="000000"/>
          <w:kern w:val="44"/>
          <w:sz w:val="40"/>
          <w:szCs w:val="40"/>
        </w:rPr>
      </w:pPr>
      <w:r>
        <w:rPr>
          <w:rFonts w:hint="eastAsia" w:ascii="仿宋_GB2312" w:eastAsia="仿宋_GB2312" w:cs="仿宋_GB2312"/>
          <w:b/>
          <w:bCs/>
          <w:color w:val="000000"/>
          <w:kern w:val="44"/>
          <w:sz w:val="40"/>
          <w:szCs w:val="40"/>
        </w:rPr>
        <w:t>第三章评标及定标</w:t>
      </w:r>
    </w:p>
    <w:p>
      <w:pPr>
        <w:spacing w:line="276" w:lineRule="auto"/>
        <w:ind w:left="600"/>
        <w:rPr>
          <w:rFonts w:ascii="仿宋_GB2312" w:eastAsia="仿宋_GB2312"/>
          <w:b/>
          <w:color w:val="000000"/>
          <w:sz w:val="30"/>
          <w:szCs w:val="30"/>
          <w:lang w:val="zh-CN"/>
        </w:rPr>
      </w:pPr>
      <w:r>
        <w:rPr>
          <w:rFonts w:hint="eastAsia" w:ascii="仿宋_GB2312" w:eastAsia="仿宋_GB2312" w:cs="仿宋_GB2312"/>
          <w:color w:val="000000"/>
          <w:sz w:val="30"/>
          <w:szCs w:val="30"/>
        </w:rPr>
        <w:t>一、评标时间：</w:t>
      </w:r>
      <w:r>
        <w:rPr>
          <w:rFonts w:hint="eastAsia" w:ascii="仿宋_GB2312" w:eastAsia="仿宋_GB2312" w:cs="仿宋_GB2312"/>
          <w:b/>
          <w:bCs/>
          <w:color w:val="000000"/>
          <w:sz w:val="30"/>
          <w:szCs w:val="30"/>
          <w:lang w:val="en-US" w:eastAsia="zh-CN"/>
        </w:rPr>
        <w:t>2022</w:t>
      </w:r>
      <w:r>
        <w:rPr>
          <w:rFonts w:hint="eastAsia" w:ascii="仿宋_GB2312" w:eastAsia="仿宋_GB2312" w:cs="仿宋_GB2312"/>
          <w:b/>
          <w:color w:val="000000"/>
          <w:sz w:val="30"/>
          <w:szCs w:val="30"/>
          <w:lang w:val="zh-CN"/>
        </w:rPr>
        <w:t>年</w:t>
      </w:r>
      <w:r>
        <w:rPr>
          <w:rFonts w:hint="eastAsia" w:ascii="仿宋_GB2312" w:eastAsia="仿宋_GB2312" w:cs="仿宋_GB2312"/>
          <w:b/>
          <w:color w:val="000000"/>
          <w:sz w:val="30"/>
          <w:szCs w:val="30"/>
          <w:lang w:val="en-US" w:eastAsia="zh-CN"/>
        </w:rPr>
        <w:t>9</w:t>
      </w:r>
      <w:r>
        <w:rPr>
          <w:rFonts w:hint="eastAsia" w:ascii="仿宋_GB2312" w:eastAsia="仿宋_GB2312" w:cs="仿宋_GB2312"/>
          <w:b/>
          <w:color w:val="000000"/>
          <w:sz w:val="30"/>
          <w:szCs w:val="30"/>
          <w:lang w:val="zh-CN"/>
        </w:rPr>
        <w:t>月</w:t>
      </w:r>
      <w:r>
        <w:rPr>
          <w:rFonts w:hint="eastAsia" w:ascii="仿宋_GB2312" w:eastAsia="仿宋_GB2312" w:cs="仿宋_GB2312"/>
          <w:b/>
          <w:color w:val="000000"/>
          <w:sz w:val="30"/>
          <w:szCs w:val="30"/>
          <w:lang w:val="en-US" w:eastAsia="zh-CN"/>
        </w:rPr>
        <w:t>28</w:t>
      </w:r>
      <w:r>
        <w:rPr>
          <w:rFonts w:hint="eastAsia" w:ascii="仿宋_GB2312" w:eastAsia="仿宋_GB2312" w:cs="仿宋_GB2312"/>
          <w:b/>
          <w:color w:val="000000"/>
          <w:sz w:val="30"/>
          <w:szCs w:val="30"/>
          <w:lang w:val="zh-CN"/>
        </w:rPr>
        <w:t>日</w:t>
      </w:r>
      <w:r>
        <w:rPr>
          <w:rFonts w:hint="eastAsia" w:ascii="仿宋_GB2312" w:eastAsia="仿宋_GB2312" w:cs="仿宋_GB2312"/>
          <w:b/>
          <w:color w:val="000000"/>
          <w:sz w:val="30"/>
          <w:szCs w:val="30"/>
          <w:lang w:val="en-US" w:eastAsia="zh-CN"/>
        </w:rPr>
        <w:t>16</w:t>
      </w:r>
      <w:r>
        <w:rPr>
          <w:rFonts w:hint="eastAsia" w:ascii="仿宋_GB2312" w:eastAsia="仿宋_GB2312" w:cs="仿宋_GB2312"/>
          <w:b/>
          <w:color w:val="000000"/>
          <w:sz w:val="30"/>
          <w:szCs w:val="30"/>
          <w:lang w:val="zh-CN"/>
        </w:rPr>
        <w:t>时</w:t>
      </w:r>
      <w:r>
        <w:rPr>
          <w:rFonts w:hint="eastAsia" w:ascii="仿宋_GB2312" w:eastAsia="仿宋_GB2312" w:cs="仿宋_GB2312"/>
          <w:b/>
          <w:color w:val="000000"/>
          <w:sz w:val="30"/>
          <w:szCs w:val="30"/>
          <w:lang w:val="en-US" w:eastAsia="zh-CN"/>
        </w:rPr>
        <w:t>15分</w:t>
      </w:r>
      <w:r>
        <w:rPr>
          <w:rFonts w:hint="eastAsia" w:ascii="仿宋_GB2312" w:eastAsia="仿宋_GB2312" w:cs="仿宋_GB2312"/>
          <w:b/>
          <w:color w:val="000000"/>
          <w:sz w:val="30"/>
          <w:szCs w:val="30"/>
          <w:lang w:val="zh-CN"/>
        </w:rPr>
        <w:t>。</w:t>
      </w:r>
    </w:p>
    <w:p>
      <w:pPr>
        <w:spacing w:line="276" w:lineRule="auto"/>
        <w:ind w:left="600"/>
        <w:rPr>
          <w:rFonts w:ascii="仿宋_GB2312" w:eastAsia="仿宋_GB2312"/>
          <w:b/>
          <w:color w:val="000000"/>
          <w:sz w:val="30"/>
          <w:szCs w:val="30"/>
        </w:rPr>
      </w:pPr>
      <w:r>
        <w:rPr>
          <w:rFonts w:hint="eastAsia" w:ascii="仿宋_GB2312" w:eastAsia="仿宋_GB2312" w:cs="仿宋_GB2312"/>
          <w:color w:val="000000"/>
          <w:sz w:val="30"/>
          <w:szCs w:val="30"/>
        </w:rPr>
        <w:t>二、评标地点：</w:t>
      </w:r>
      <w:r>
        <w:rPr>
          <w:rFonts w:hint="eastAsia" w:ascii="仿宋_GB2312" w:eastAsia="仿宋_GB2312" w:cs="仿宋_GB2312"/>
          <w:b/>
          <w:bCs/>
          <w:color w:val="000000"/>
          <w:sz w:val="30"/>
          <w:szCs w:val="30"/>
        </w:rPr>
        <w:t>四平金隅水泥</w:t>
      </w:r>
      <w:r>
        <w:rPr>
          <w:rFonts w:hint="eastAsia" w:ascii="仿宋_GB2312" w:eastAsia="仿宋_GB2312" w:cs="仿宋_GB2312"/>
          <w:b/>
          <w:color w:val="000000"/>
          <w:sz w:val="30"/>
          <w:szCs w:val="30"/>
        </w:rPr>
        <w:t>有限公司办公楼2楼会议室。</w:t>
      </w:r>
    </w:p>
    <w:p>
      <w:pPr>
        <w:spacing w:line="276" w:lineRule="auto"/>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三、投标方与招标方就招标有关问题答疑。</w:t>
      </w:r>
    </w:p>
    <w:p>
      <w:pPr>
        <w:spacing w:line="276" w:lineRule="auto"/>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四、由招标方评委进行评标。</w:t>
      </w:r>
    </w:p>
    <w:p>
      <w:pPr>
        <w:spacing w:line="276" w:lineRule="auto"/>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五、评标结束后，</w:t>
      </w:r>
      <w:r>
        <w:rPr>
          <w:rFonts w:hint="eastAsia" w:ascii="仿宋_GB2312" w:eastAsia="仿宋_GB2312"/>
          <w:color w:val="000000"/>
          <w:sz w:val="30"/>
          <w:szCs w:val="30"/>
        </w:rPr>
        <w:t>经招标方逐级审批</w:t>
      </w:r>
      <w:r>
        <w:rPr>
          <w:rFonts w:hint="eastAsia" w:ascii="仿宋_GB2312" w:eastAsia="仿宋_GB2312" w:cs="仿宋_GB2312"/>
          <w:color w:val="000000"/>
          <w:sz w:val="30"/>
          <w:szCs w:val="30"/>
        </w:rPr>
        <w:t>，并通知中标单位。</w:t>
      </w:r>
    </w:p>
    <w:p>
      <w:pPr>
        <w:pStyle w:val="4"/>
        <w:spacing w:before="0" w:after="0" w:line="276" w:lineRule="auto"/>
        <w:jc w:val="center"/>
        <w:rPr>
          <w:rFonts w:ascii="仿宋_GB2312"/>
          <w:color w:val="000000"/>
          <w:sz w:val="40"/>
          <w:szCs w:val="40"/>
        </w:rPr>
      </w:pPr>
      <w:r>
        <w:rPr>
          <w:rFonts w:hint="eastAsia" w:ascii="仿宋_GB2312" w:cs="仿宋_GB2312"/>
          <w:color w:val="000000"/>
          <w:sz w:val="40"/>
          <w:szCs w:val="40"/>
        </w:rPr>
        <w:t>第四章投标文件要求</w:t>
      </w:r>
    </w:p>
    <w:p>
      <w:pPr>
        <w:spacing w:line="276" w:lineRule="auto"/>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一、对投标方的资质要求：</w:t>
      </w:r>
      <w:r>
        <w:rPr>
          <w:rFonts w:hint="eastAsia" w:ascii="仿宋_GB2312" w:eastAsia="仿宋_GB2312" w:cs="仿宋_GB2312"/>
          <w:color w:val="000000"/>
          <w:sz w:val="30"/>
          <w:szCs w:val="30"/>
        </w:rPr>
        <w:t>投标方应是能满足招标方项目要求的、具有履行合同能力且资质合格的单位。</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（一）其他项目类</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、营业执照复印件（须加盖投标单位公章）；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、资质证书复印件（须加盖投标单位公章）；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、法定代表人（负责人）授权委托书原件（须加盖投标单位公章）；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4</w:t>
      </w:r>
      <w:r>
        <w:rPr>
          <w:rFonts w:hint="eastAsia" w:ascii="仿宋_GB2312" w:eastAsia="仿宋_GB2312" w:cs="仿宋_GB2312"/>
          <w:color w:val="000000"/>
          <w:sz w:val="30"/>
          <w:szCs w:val="30"/>
        </w:rPr>
        <w:t>、法定代表人（负责人）资格证明书原件（须加盖法定代表人印章和投标单位公章），法定代表人身份证复印件及被授权人身份证复印件（须加盖投标单位公章）；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5</w:t>
      </w:r>
      <w:r>
        <w:rPr>
          <w:rFonts w:hint="eastAsia" w:ascii="仿宋_GB2312" w:eastAsia="仿宋_GB2312" w:cs="仿宋_GB2312"/>
          <w:color w:val="000000"/>
          <w:sz w:val="30"/>
          <w:szCs w:val="30"/>
        </w:rPr>
        <w:t>、企业近几年经营业绩（须加盖投标单位公章并标明使用时间、联系人及电话）</w:t>
      </w:r>
      <w:r>
        <w:rPr>
          <w:rFonts w:ascii="仿宋_GB2312" w:eastAsia="仿宋_GB2312" w:cs="仿宋_GB2312"/>
          <w:color w:val="000000"/>
          <w:sz w:val="30"/>
          <w:szCs w:val="30"/>
        </w:rPr>
        <w:t>;</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6</w:t>
      </w:r>
      <w:r>
        <w:rPr>
          <w:rFonts w:hint="eastAsia" w:ascii="仿宋_GB2312" w:eastAsia="仿宋_GB2312" w:cs="仿宋_GB2312"/>
          <w:color w:val="000000"/>
          <w:sz w:val="30"/>
          <w:szCs w:val="30"/>
        </w:rPr>
        <w:t>、视具体情况需要审查的其他有关材料复印件（须加盖投标单位公章）。</w:t>
      </w:r>
    </w:p>
    <w:p>
      <w:pPr>
        <w:spacing w:line="460" w:lineRule="exact"/>
        <w:ind w:firstLine="600" w:firstLineChars="200"/>
        <w:rPr>
          <w:rFonts w:ascii="仿宋_GB2312" w:eastAsia="仿宋_GB2312" w:cs="仿宋_GB2312"/>
          <w:b/>
          <w:bCs/>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三</w:t>
      </w:r>
      <w:r>
        <w:rPr>
          <w:rFonts w:ascii="仿宋_GB2312" w:eastAsia="仿宋_GB2312" w:cs="仿宋_GB2312"/>
          <w:color w:val="000000"/>
          <w:sz w:val="30"/>
          <w:szCs w:val="30"/>
        </w:rPr>
        <w:t>)</w:t>
      </w:r>
      <w:r>
        <w:rPr>
          <w:rFonts w:hint="eastAsia" w:ascii="仿宋_GB2312" w:eastAsia="仿宋_GB2312" w:cs="仿宋_GB2312"/>
          <w:b/>
          <w:bCs/>
          <w:color w:val="000000"/>
          <w:sz w:val="30"/>
          <w:szCs w:val="30"/>
        </w:rPr>
        <w:t>相关资料</w:t>
      </w:r>
    </w:p>
    <w:p>
      <w:pPr>
        <w:autoSpaceDE w:val="0"/>
        <w:autoSpaceDN w:val="0"/>
        <w:adjustRightInd w:val="0"/>
        <w:spacing w:line="460" w:lineRule="exact"/>
        <w:ind w:firstLine="600"/>
        <w:jc w:val="left"/>
        <w:rPr>
          <w:rFonts w:ascii="仿宋_GB2312" w:eastAsia="仿宋_GB2312"/>
          <w:color w:val="000000"/>
          <w:sz w:val="30"/>
          <w:szCs w:val="30"/>
          <w:lang w:val="zh-CN"/>
        </w:rPr>
      </w:pPr>
      <w:r>
        <w:rPr>
          <w:rFonts w:ascii="仿宋_GB2312" w:eastAsia="仿宋_GB2312" w:cs="仿宋_GB2312"/>
          <w:color w:val="000000"/>
          <w:sz w:val="30"/>
          <w:szCs w:val="30"/>
          <w:lang w:val="zh-CN"/>
        </w:rPr>
        <w:t>1</w:t>
      </w:r>
      <w:r>
        <w:rPr>
          <w:rFonts w:hint="eastAsia" w:ascii="仿宋_GB2312" w:eastAsia="仿宋_GB2312" w:cs="仿宋_GB2312"/>
          <w:color w:val="000000"/>
          <w:sz w:val="30"/>
          <w:szCs w:val="30"/>
          <w:lang w:val="zh-CN"/>
        </w:rPr>
        <w:t>、施工工程的组织技术和施工方案</w:t>
      </w:r>
      <w:r>
        <w:rPr>
          <w:rFonts w:hint="eastAsia" w:ascii="仿宋_GB2312" w:eastAsia="仿宋_GB2312" w:cs="仿宋_GB2312"/>
          <w:color w:val="000000"/>
          <w:sz w:val="30"/>
          <w:szCs w:val="30"/>
        </w:rPr>
        <w:t>（须加盖投标单位公章）</w:t>
      </w:r>
      <w:r>
        <w:rPr>
          <w:rFonts w:hint="eastAsia" w:ascii="仿宋_GB2312" w:eastAsia="仿宋_GB2312" w:cs="仿宋_GB2312"/>
          <w:color w:val="000000"/>
          <w:sz w:val="30"/>
          <w:szCs w:val="30"/>
          <w:lang w:val="zh-CN"/>
        </w:rPr>
        <w:t>。</w:t>
      </w:r>
    </w:p>
    <w:p>
      <w:pPr>
        <w:autoSpaceDE w:val="0"/>
        <w:autoSpaceDN w:val="0"/>
        <w:adjustRightInd w:val="0"/>
        <w:spacing w:line="460" w:lineRule="exact"/>
        <w:ind w:firstLine="600"/>
        <w:jc w:val="left"/>
        <w:rPr>
          <w:rFonts w:ascii="仿宋_GB2312" w:eastAsia="仿宋_GB2312"/>
          <w:color w:val="000000"/>
          <w:sz w:val="30"/>
          <w:szCs w:val="30"/>
          <w:lang w:val="zh-CN"/>
        </w:rPr>
      </w:pPr>
      <w:r>
        <w:rPr>
          <w:rFonts w:ascii="仿宋_GB2312" w:eastAsia="仿宋_GB2312" w:cs="仿宋_GB2312"/>
          <w:color w:val="000000"/>
          <w:sz w:val="30"/>
          <w:szCs w:val="30"/>
          <w:lang w:val="zh-CN"/>
        </w:rPr>
        <w:t>2</w:t>
      </w:r>
      <w:r>
        <w:rPr>
          <w:rFonts w:hint="eastAsia" w:ascii="仿宋_GB2312" w:eastAsia="仿宋_GB2312" w:cs="仿宋_GB2312"/>
          <w:color w:val="000000"/>
          <w:sz w:val="30"/>
          <w:szCs w:val="30"/>
          <w:lang w:val="zh-CN"/>
        </w:rPr>
        <w:t>、对本项目的理解、分析；提供相近案例的分析</w:t>
      </w:r>
      <w:r>
        <w:rPr>
          <w:rFonts w:hint="eastAsia" w:ascii="仿宋_GB2312" w:eastAsia="仿宋_GB2312" w:cs="仿宋_GB2312"/>
          <w:color w:val="000000"/>
          <w:sz w:val="30"/>
          <w:szCs w:val="30"/>
        </w:rPr>
        <w:t>（须加盖投标单位公章）</w:t>
      </w:r>
      <w:r>
        <w:rPr>
          <w:rFonts w:hint="eastAsia" w:ascii="仿宋_GB2312" w:eastAsia="仿宋_GB2312" w:cs="仿宋_GB2312"/>
          <w:color w:val="000000"/>
          <w:sz w:val="30"/>
          <w:szCs w:val="30"/>
          <w:lang w:val="zh-CN"/>
        </w:rPr>
        <w:t>。</w:t>
      </w:r>
    </w:p>
    <w:p>
      <w:pPr>
        <w:autoSpaceDE w:val="0"/>
        <w:autoSpaceDN w:val="0"/>
        <w:adjustRightInd w:val="0"/>
        <w:spacing w:line="460" w:lineRule="exact"/>
        <w:ind w:firstLine="600"/>
        <w:jc w:val="left"/>
        <w:rPr>
          <w:rFonts w:ascii="仿宋_GB2312" w:eastAsia="仿宋_GB2312" w:cs="仿宋_GB2312"/>
          <w:color w:val="000000"/>
          <w:sz w:val="30"/>
          <w:szCs w:val="30"/>
          <w:lang w:val="zh-CN"/>
        </w:rPr>
      </w:pPr>
      <w:r>
        <w:rPr>
          <w:rFonts w:ascii="仿宋_GB2312" w:eastAsia="仿宋_GB2312" w:cs="仿宋_GB2312"/>
          <w:color w:val="000000"/>
          <w:sz w:val="30"/>
          <w:szCs w:val="30"/>
          <w:lang w:val="zh-CN"/>
        </w:rPr>
        <w:t>3</w:t>
      </w:r>
      <w:r>
        <w:rPr>
          <w:rFonts w:hint="eastAsia" w:ascii="仿宋_GB2312" w:eastAsia="仿宋_GB2312" w:cs="仿宋_GB2312"/>
          <w:color w:val="000000"/>
          <w:sz w:val="30"/>
          <w:szCs w:val="30"/>
          <w:lang w:val="zh-CN"/>
        </w:rPr>
        <w:t>、现场、安全管理、质量管理、服务的措施和保证</w:t>
      </w:r>
      <w:r>
        <w:rPr>
          <w:rFonts w:hint="eastAsia" w:ascii="仿宋_GB2312" w:eastAsia="仿宋_GB2312" w:cs="仿宋_GB2312"/>
          <w:color w:val="000000"/>
          <w:sz w:val="30"/>
          <w:szCs w:val="30"/>
        </w:rPr>
        <w:t>（须加盖投标单位公章）</w:t>
      </w:r>
      <w:r>
        <w:rPr>
          <w:rFonts w:hint="eastAsia" w:ascii="仿宋_GB2312" w:eastAsia="仿宋_GB2312" w:cs="仿宋_GB2312"/>
          <w:color w:val="000000"/>
          <w:sz w:val="30"/>
          <w:szCs w:val="30"/>
          <w:lang w:val="zh-CN"/>
        </w:rPr>
        <w:t>。</w:t>
      </w:r>
    </w:p>
    <w:p>
      <w:pPr>
        <w:spacing w:line="460" w:lineRule="exact"/>
        <w:ind w:firstLine="602" w:firstLineChars="200"/>
        <w:jc w:val="left"/>
        <w:rPr>
          <w:rFonts w:ascii="仿宋_GB2312" w:eastAsia="仿宋_GB2312"/>
          <w:color w:val="000000"/>
          <w:sz w:val="30"/>
          <w:szCs w:val="30"/>
        </w:rPr>
      </w:pPr>
      <w:r>
        <w:rPr>
          <w:rFonts w:hint="eastAsia" w:ascii="仿宋_GB2312" w:eastAsia="仿宋_GB2312" w:cs="仿宋_GB2312"/>
          <w:b/>
          <w:bCs/>
          <w:color w:val="000000"/>
          <w:sz w:val="30"/>
          <w:szCs w:val="30"/>
        </w:rPr>
        <w:t>三、填报投标书说明：</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s="仿宋_GB2312"/>
          <w:color w:val="000000"/>
          <w:sz w:val="30"/>
          <w:szCs w:val="30"/>
        </w:rPr>
        <w:t>（一</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投标方按招标方投标文件样本格式要求详细填写，作为投标文件的主要部分，如另有说明可另附材料。</w:t>
      </w:r>
    </w:p>
    <w:p>
      <w:pPr>
        <w:spacing w:line="460" w:lineRule="exact"/>
        <w:ind w:firstLine="450" w:firstLineChars="150"/>
        <w:rPr>
          <w:rFonts w:ascii="仿宋_GB2312" w:eastAsia="仿宋_GB2312" w:cs="仿宋_GB2312"/>
          <w:color w:val="000000"/>
          <w:sz w:val="30"/>
          <w:szCs w:val="30"/>
        </w:rPr>
      </w:pPr>
      <w:r>
        <w:rPr>
          <w:rFonts w:hint="eastAsia" w:ascii="仿宋_GB2312" w:eastAsia="仿宋_GB2312" w:cs="仿宋_GB2312"/>
          <w:color w:val="000000"/>
          <w:sz w:val="30"/>
          <w:szCs w:val="30"/>
        </w:rPr>
        <w:t>（二</w:t>
      </w:r>
      <w:r>
        <w:rPr>
          <w:rFonts w:ascii="仿宋_GB2312" w:eastAsia="仿宋_GB2312" w:cs="仿宋_GB2312"/>
          <w:color w:val="000000"/>
          <w:sz w:val="30"/>
          <w:szCs w:val="30"/>
        </w:rPr>
        <w:t>）投标文件</w:t>
      </w:r>
      <w:r>
        <w:rPr>
          <w:rFonts w:hint="eastAsia" w:ascii="仿宋_GB2312" w:eastAsia="仿宋_GB2312" w:cs="仿宋_GB2312"/>
          <w:color w:val="000000"/>
          <w:sz w:val="30"/>
          <w:szCs w:val="30"/>
        </w:rPr>
        <w:t>正本一份，副本三份。</w:t>
      </w:r>
    </w:p>
    <w:p>
      <w:pPr>
        <w:spacing w:line="460" w:lineRule="exact"/>
        <w:ind w:firstLine="602" w:firstLineChars="200"/>
        <w:rPr>
          <w:rFonts w:ascii="仿宋_GB2312" w:eastAsia="仿宋_GB2312" w:cs="仿宋_GB2312"/>
          <w:b/>
          <w:bCs/>
          <w:color w:val="000000"/>
          <w:sz w:val="30"/>
          <w:szCs w:val="30"/>
        </w:rPr>
      </w:pPr>
      <w:r>
        <w:rPr>
          <w:rFonts w:hint="eastAsia" w:ascii="仿宋_GB2312" w:eastAsia="仿宋_GB2312" w:cs="仿宋_GB2312"/>
          <w:b/>
          <w:bCs/>
          <w:color w:val="000000"/>
          <w:sz w:val="30"/>
          <w:szCs w:val="30"/>
        </w:rPr>
        <w:t>四、有下列情形之一的，投标人的投标作废：</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（一）投标文件未按要求密封的。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（二）无投标人授权代表签字并加盖企业公章及法定代表人印章的。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（三）未提供资质文件或所提供的资质文件不符合招标文件要求的。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（四）投标文件内容不全、投标文件的关键内容字迹模糊、无法辨认的。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（五）投标文件未对招标文件中提出的实质性要求和条件做出响应的。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（六）投标方没有按招标文件内容和要求编制投标文件的。</w:t>
      </w:r>
    </w:p>
    <w:p>
      <w:pPr>
        <w:spacing w:line="460" w:lineRule="exact"/>
        <w:ind w:firstLine="750" w:firstLineChars="250"/>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七</w:t>
      </w:r>
      <w:r>
        <w:rPr>
          <w:rFonts w:ascii="仿宋_GB2312" w:eastAsia="仿宋_GB2312" w:cs="仿宋_GB2312"/>
          <w:color w:val="000000"/>
          <w:sz w:val="30"/>
          <w:szCs w:val="30"/>
        </w:rPr>
        <w:t>)</w:t>
      </w:r>
      <w:r>
        <w:rPr>
          <w:rFonts w:hint="eastAsia" w:ascii="仿宋_GB2312" w:eastAsia="仿宋_GB2312" w:cs="仿宋_GB2312"/>
          <w:color w:val="000000"/>
          <w:sz w:val="30"/>
          <w:szCs w:val="30"/>
        </w:rPr>
        <w:t>未按招标文件规定的时间递交投标文件的。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（八）投标人无故未按约定参加招标会议的。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（九）载明的投标项目完成期限超过招标项目规定期限的以及载明的货物包装方式、检验标准和方法等不符合招标条件要求的。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（十）投标文件明显不符合技术规格、技术标准要求的。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（十一）附有招标人不能接受的条件。</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（十二）投标文件不完整，有明显确定认为修改或调整投标文件行为的。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（十三）未按招标文件的要求提供投标担保或者所提供的担保有瑕疵。</w:t>
      </w:r>
    </w:p>
    <w:p>
      <w:pPr>
        <w:pStyle w:val="4"/>
        <w:spacing w:before="0" w:after="0" w:line="276" w:lineRule="auto"/>
        <w:jc w:val="center"/>
        <w:rPr>
          <w:rFonts w:ascii="仿宋_GB2312" w:cs="仿宋_GB2312"/>
          <w:color w:val="000000"/>
          <w:sz w:val="40"/>
          <w:szCs w:val="40"/>
        </w:rPr>
      </w:pPr>
      <w:r>
        <w:rPr>
          <w:rFonts w:hint="eastAsia" w:ascii="仿宋_GB2312" w:cs="仿宋_GB2312"/>
          <w:color w:val="000000"/>
          <w:sz w:val="40"/>
          <w:szCs w:val="40"/>
        </w:rPr>
        <w:t>第五章相关说明</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一、年</w:t>
      </w:r>
      <w:r>
        <w:rPr>
          <w:rFonts w:hint="eastAsia" w:ascii="仿宋_GB2312" w:eastAsia="仿宋_GB2312" w:cs="仿宋_GB2312"/>
          <w:sz w:val="30"/>
          <w:szCs w:val="30"/>
          <w:lang w:val="zh-CN"/>
        </w:rPr>
        <w:t>月日时前</w:t>
      </w:r>
      <w:r>
        <w:rPr>
          <w:rFonts w:hint="eastAsia" w:ascii="仿宋_GB2312" w:eastAsia="仿宋_GB2312" w:cs="仿宋_GB2312"/>
          <w:color w:val="000000"/>
          <w:sz w:val="30"/>
          <w:szCs w:val="30"/>
          <w:lang w:val="zh-CN"/>
        </w:rPr>
        <w:t>：投标单位制定和送达投标书。投标单位可以到现场察看、电话咨询。</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二、年</w:t>
      </w:r>
      <w:r>
        <w:rPr>
          <w:rFonts w:hint="eastAsia" w:ascii="仿宋_GB2312" w:eastAsia="仿宋_GB2312" w:cs="仿宋_GB2312"/>
          <w:sz w:val="30"/>
          <w:szCs w:val="30"/>
          <w:lang w:val="zh-CN"/>
        </w:rPr>
        <w:t>月日时前</w:t>
      </w:r>
      <w:r>
        <w:rPr>
          <w:rFonts w:hint="eastAsia" w:ascii="仿宋_GB2312" w:eastAsia="仿宋_GB2312" w:cs="仿宋_GB2312"/>
          <w:color w:val="000000"/>
          <w:sz w:val="30"/>
          <w:szCs w:val="30"/>
          <w:lang w:val="zh-CN"/>
        </w:rPr>
        <w:t>：交纳投标保证金。逾期送达投标书和投标保证金的投标单位，视为弃标。</w:t>
      </w:r>
    </w:p>
    <w:p>
      <w:pPr>
        <w:spacing w:line="276" w:lineRule="auto"/>
        <w:ind w:firstLine="600" w:firstLineChars="200"/>
        <w:rPr>
          <w:rFonts w:ascii="仿宋_GB2312" w:eastAsia="仿宋_GB2312" w:cs="仿宋_GB2312"/>
          <w:color w:val="FF0000"/>
          <w:sz w:val="30"/>
          <w:szCs w:val="30"/>
        </w:rPr>
      </w:pPr>
      <w:r>
        <w:rPr>
          <w:rFonts w:hint="eastAsia" w:ascii="仿宋_GB2312" w:eastAsia="仿宋_GB2312" w:cs="仿宋_GB2312"/>
          <w:color w:val="000000"/>
          <w:sz w:val="30"/>
          <w:szCs w:val="30"/>
          <w:lang w:val="zh-CN"/>
        </w:rPr>
        <w:t>三、调查、咨询接待部门：</w:t>
      </w:r>
      <w:r>
        <w:rPr>
          <w:rFonts w:hint="eastAsia" w:ascii="仿宋_GB2312" w:eastAsia="仿宋_GB2312" w:cs="仿宋_GB2312"/>
          <w:color w:val="000000"/>
          <w:sz w:val="30"/>
          <w:szCs w:val="30"/>
        </w:rPr>
        <w:t>生产运行部  黄明超</w:t>
      </w:r>
      <w:r>
        <w:rPr>
          <w:rFonts w:hint="eastAsia" w:ascii="仿宋_GB2312" w:eastAsia="仿宋_GB2312" w:cs="仿宋_GB2312"/>
          <w:sz w:val="30"/>
          <w:szCs w:val="30"/>
        </w:rPr>
        <w:t xml:space="preserve">  </w:t>
      </w:r>
      <w:r>
        <w:rPr>
          <w:rFonts w:hint="eastAsia" w:ascii="仿宋_GB2312" w:eastAsia="仿宋_GB2312" w:cs="仿宋_GB2312"/>
          <w:sz w:val="30"/>
          <w:szCs w:val="30"/>
          <w:lang w:val="zh-CN"/>
        </w:rPr>
        <w:t>电话：</w:t>
      </w:r>
      <w:r>
        <w:rPr>
          <w:rFonts w:hint="eastAsia" w:ascii="仿宋_GB2312" w:eastAsia="仿宋_GB2312" w:cs="仿宋_GB2312"/>
          <w:sz w:val="30"/>
          <w:szCs w:val="30"/>
        </w:rPr>
        <w:t>15004342550</w:t>
      </w:r>
    </w:p>
    <w:p>
      <w:pPr>
        <w:spacing w:line="276" w:lineRule="auto"/>
        <w:ind w:firstLine="600" w:firstLineChars="20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四、投标单位在接到中标通知后，须于两日内与招标方签订正式合同（有关法律、技术和其他事宜以合同为准）。</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五、其它说明：</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（一</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如果您单位不准备参与投标，请尽快通知我们，谢谢合作。</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（二</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本招标书如有差错、失误，招标方保留修改的权利。</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（三</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招标方有权对招标文件进行修改、补充及变更开标时间。</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（四</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本招标书解释权归招标方。</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（五</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招标方不对未中标理由进行解释。</w:t>
      </w:r>
    </w:p>
    <w:p>
      <w:pPr>
        <w:spacing w:line="460" w:lineRule="exact"/>
        <w:ind w:firstLine="564"/>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（六</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招标书未尽事宜同</w:t>
      </w:r>
      <w:r>
        <w:rPr>
          <w:rFonts w:hint="eastAsia" w:ascii="仿宋_GB2312" w:eastAsia="仿宋_GB2312" w:cs="仿宋_GB2312"/>
          <w:color w:val="000000"/>
          <w:sz w:val="30"/>
          <w:szCs w:val="30"/>
        </w:rPr>
        <w:t>物资供应部</w:t>
      </w:r>
      <w:r>
        <w:rPr>
          <w:rFonts w:hint="eastAsia" w:ascii="仿宋_GB2312" w:eastAsia="仿宋_GB2312" w:cs="仿宋_GB2312"/>
          <w:color w:val="000000"/>
          <w:sz w:val="30"/>
          <w:szCs w:val="30"/>
          <w:lang w:val="zh-CN"/>
        </w:rPr>
        <w:t>联系。</w:t>
      </w:r>
    </w:p>
    <w:p>
      <w:pPr>
        <w:spacing w:line="460" w:lineRule="exact"/>
        <w:ind w:firstLine="564"/>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六、招标联系人及联系方式：</w:t>
      </w:r>
    </w:p>
    <w:p>
      <w:pPr>
        <w:spacing w:line="460" w:lineRule="exact"/>
        <w:ind w:firstLine="1104" w:firstLineChars="368"/>
        <w:jc w:val="left"/>
        <w:rPr>
          <w:rFonts w:hint="default" w:ascii="仿宋_GB2312" w:eastAsia="仿宋_GB2312" w:cs="仿宋_GB2312"/>
          <w:color w:val="000000"/>
          <w:sz w:val="30"/>
          <w:szCs w:val="30"/>
          <w:lang w:val="en-US" w:eastAsia="zh-CN"/>
        </w:rPr>
      </w:pPr>
      <w:r>
        <w:rPr>
          <w:rFonts w:hint="eastAsia" w:ascii="仿宋_GB2312" w:eastAsia="仿宋_GB2312" w:cs="仿宋_GB2312"/>
          <w:color w:val="000000"/>
          <w:sz w:val="30"/>
          <w:szCs w:val="30"/>
          <w:lang w:val="zh-CN"/>
        </w:rPr>
        <w:t>联系人：</w:t>
      </w:r>
      <w:r>
        <w:rPr>
          <w:rFonts w:hint="eastAsia" w:ascii="仿宋_GB2312" w:eastAsia="仿宋_GB2312" w:cs="仿宋_GB2312"/>
          <w:color w:val="000000"/>
          <w:sz w:val="30"/>
          <w:szCs w:val="30"/>
          <w:lang w:val="en-US" w:eastAsia="zh-CN"/>
        </w:rPr>
        <w:t>单朋译</w:t>
      </w:r>
      <w:r>
        <w:rPr>
          <w:rFonts w:hint="eastAsia" w:ascii="仿宋_GB2312" w:eastAsia="仿宋_GB2312" w:cs="仿宋_GB2312"/>
          <w:color w:val="000000"/>
          <w:sz w:val="30"/>
          <w:szCs w:val="30"/>
          <w:lang w:val="en-US" w:eastAsia="zh-CN"/>
        </w:rPr>
        <w:tab/>
      </w:r>
    </w:p>
    <w:p>
      <w:pPr>
        <w:spacing w:line="460" w:lineRule="exact"/>
        <w:ind w:firstLine="1014" w:firstLineChars="338"/>
        <w:jc w:val="left"/>
        <w:rPr>
          <w:rFonts w:hint="default" w:ascii="仿宋_GB2312" w:eastAsia="仿宋_GB2312" w:cs="仿宋_GB2312"/>
          <w:color w:val="000000"/>
          <w:sz w:val="30"/>
          <w:szCs w:val="30"/>
          <w:lang w:val="en-US" w:eastAsia="zh-CN"/>
        </w:rPr>
      </w:pPr>
      <w:r>
        <w:rPr>
          <w:rFonts w:hint="eastAsia" w:ascii="仿宋_GB2312" w:eastAsia="仿宋_GB2312" w:cs="仿宋_GB2312"/>
          <w:color w:val="000000"/>
          <w:sz w:val="30"/>
          <w:szCs w:val="30"/>
          <w:lang w:val="zh-CN"/>
        </w:rPr>
        <w:t>电话及传真：</w:t>
      </w:r>
      <w:r>
        <w:rPr>
          <w:rFonts w:hint="eastAsia" w:ascii="仿宋_GB2312" w:eastAsia="仿宋_GB2312" w:cs="仿宋_GB2312"/>
          <w:color w:val="000000"/>
          <w:sz w:val="30"/>
          <w:szCs w:val="30"/>
          <w:lang w:val="en-US" w:eastAsia="zh-CN"/>
        </w:rPr>
        <w:t>15204444340</w:t>
      </w:r>
    </w:p>
    <w:p>
      <w:pPr>
        <w:spacing w:line="460" w:lineRule="exact"/>
        <w:ind w:firstLine="1014" w:firstLineChars="338"/>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公司地址：</w:t>
      </w:r>
      <w:r>
        <w:rPr>
          <w:rFonts w:hint="eastAsia" w:ascii="仿宋_GB2312" w:eastAsia="仿宋_GB2312" w:cs="仿宋_GB2312"/>
          <w:color w:val="000000"/>
          <w:sz w:val="30"/>
          <w:szCs w:val="30"/>
        </w:rPr>
        <w:t>四平市铁东区北二马路936号</w:t>
      </w:r>
      <w:r>
        <w:rPr>
          <w:rFonts w:hint="eastAsia" w:ascii="仿宋_GB2312" w:eastAsia="仿宋_GB2312" w:cs="仿宋_GB2312"/>
          <w:color w:val="000000"/>
          <w:sz w:val="30"/>
          <w:szCs w:val="30"/>
          <w:lang w:val="zh-CN"/>
        </w:rPr>
        <w:t xml:space="preserve">   邮政编码：13</w:t>
      </w:r>
      <w:r>
        <w:rPr>
          <w:rFonts w:hint="eastAsia" w:ascii="仿宋_GB2312" w:eastAsia="仿宋_GB2312" w:cs="仿宋_GB2312"/>
          <w:color w:val="000000"/>
          <w:sz w:val="30"/>
          <w:szCs w:val="30"/>
        </w:rPr>
        <w:t>60</w:t>
      </w:r>
      <w:r>
        <w:rPr>
          <w:rFonts w:hint="eastAsia" w:ascii="仿宋_GB2312" w:eastAsia="仿宋_GB2312" w:cs="仿宋_GB2312"/>
          <w:color w:val="000000"/>
          <w:sz w:val="30"/>
          <w:szCs w:val="30"/>
          <w:lang w:val="zh-CN"/>
        </w:rPr>
        <w:t>01</w:t>
      </w:r>
    </w:p>
    <w:p>
      <w:pPr>
        <w:spacing w:line="460" w:lineRule="exact"/>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 xml:space="preserve">   七、收款单位：</w:t>
      </w:r>
    </w:p>
    <w:p>
      <w:pPr>
        <w:spacing w:line="460" w:lineRule="exact"/>
        <w:ind w:firstLine="750" w:firstLineChars="250"/>
        <w:rPr>
          <w:rFonts w:hint="default" w:ascii="仿宋_GB2312" w:eastAsia="仿宋_GB2312" w:cs="仿宋_GB2312"/>
          <w:color w:val="000000"/>
          <w:sz w:val="30"/>
          <w:szCs w:val="30"/>
          <w:lang w:val="en-US" w:eastAsia="zh-CN"/>
        </w:rPr>
      </w:pPr>
      <w:r>
        <w:rPr>
          <w:rFonts w:hint="eastAsia" w:ascii="仿宋_GB2312" w:eastAsia="仿宋_GB2312" w:cs="仿宋_GB2312"/>
          <w:color w:val="000000"/>
          <w:sz w:val="30"/>
          <w:szCs w:val="30"/>
          <w:lang w:val="zh-CN"/>
        </w:rPr>
        <w:t>1、投标保证金：</w:t>
      </w:r>
      <w:r>
        <w:rPr>
          <w:rFonts w:hint="eastAsia" w:ascii="仿宋_GB2312" w:eastAsia="仿宋_GB2312" w:cs="仿宋_GB2312"/>
          <w:color w:val="000000"/>
          <w:sz w:val="30"/>
          <w:szCs w:val="30"/>
          <w:lang w:val="en-US" w:eastAsia="zh-CN"/>
        </w:rPr>
        <w:t>5000元（大写：伍仟元整）</w:t>
      </w:r>
    </w:p>
    <w:p>
      <w:pPr>
        <w:spacing w:line="460" w:lineRule="exact"/>
        <w:ind w:firstLine="2730" w:firstLineChars="910"/>
        <w:rPr>
          <w:rFonts w:ascii="仿宋_GB2312" w:eastAsia="仿宋_GB2312" w:cs="仿宋_GB2312"/>
          <w:color w:val="000000"/>
          <w:sz w:val="30"/>
          <w:szCs w:val="30"/>
          <w:lang w:val="zh-CN"/>
        </w:rPr>
      </w:pPr>
      <w:r>
        <w:rPr>
          <w:rFonts w:hint="eastAsia" w:ascii="仿宋_GB2312" w:eastAsia="仿宋_GB2312" w:cs="仿宋_GB2312"/>
          <w:color w:val="000000"/>
          <w:sz w:val="30"/>
          <w:szCs w:val="30"/>
        </w:rPr>
        <w:t>四平金隅水泥</w:t>
      </w:r>
      <w:r>
        <w:rPr>
          <w:rFonts w:ascii="仿宋_GB2312" w:eastAsia="仿宋_GB2312" w:cs="仿宋_GB2312"/>
          <w:color w:val="000000"/>
          <w:sz w:val="30"/>
          <w:szCs w:val="30"/>
          <w:lang w:val="zh-CN"/>
        </w:rPr>
        <w:t>有限</w:t>
      </w:r>
      <w:r>
        <w:rPr>
          <w:rFonts w:hint="eastAsia" w:ascii="仿宋_GB2312" w:eastAsia="仿宋_GB2312" w:cs="仿宋_GB2312"/>
          <w:color w:val="000000"/>
          <w:sz w:val="30"/>
          <w:szCs w:val="30"/>
          <w:lang w:val="zh-CN"/>
        </w:rPr>
        <w:t>公司</w:t>
      </w:r>
    </w:p>
    <w:p>
      <w:pPr>
        <w:spacing w:line="460" w:lineRule="exact"/>
        <w:ind w:firstLine="2775" w:firstLineChars="925"/>
        <w:rPr>
          <w:rFonts w:ascii="仿宋_GB2312" w:eastAsia="仿宋_GB2312" w:cs="仿宋_GB2312"/>
          <w:color w:val="000000"/>
          <w:sz w:val="30"/>
          <w:szCs w:val="30"/>
        </w:rPr>
      </w:pPr>
      <w:r>
        <w:rPr>
          <w:rFonts w:hint="eastAsia" w:ascii="仿宋_GB2312" w:eastAsia="仿宋_GB2312" w:cs="仿宋_GB2312"/>
          <w:color w:val="000000"/>
          <w:sz w:val="30"/>
          <w:szCs w:val="30"/>
          <w:lang w:val="zh-CN"/>
        </w:rPr>
        <w:t>开户行：中国</w:t>
      </w:r>
      <w:r>
        <w:rPr>
          <w:rFonts w:hint="eastAsia" w:ascii="仿宋_GB2312" w:eastAsia="仿宋_GB2312" w:cs="仿宋_GB2312"/>
          <w:color w:val="000000"/>
          <w:sz w:val="30"/>
          <w:szCs w:val="30"/>
        </w:rPr>
        <w:t>建设银行股份有限公司四平铁东支行</w:t>
      </w:r>
    </w:p>
    <w:p>
      <w:pPr>
        <w:spacing w:line="460" w:lineRule="exact"/>
        <w:ind w:firstLine="2775" w:firstLineChars="925"/>
        <w:rPr>
          <w:rFonts w:ascii="仿宋_GB2312" w:eastAsia="仿宋_GB2312" w:cs="仿宋_GB2312"/>
          <w:color w:val="000000"/>
          <w:sz w:val="30"/>
          <w:szCs w:val="30"/>
        </w:rPr>
      </w:pPr>
      <w:r>
        <w:rPr>
          <w:rFonts w:hint="eastAsia" w:ascii="仿宋_GB2312" w:eastAsia="仿宋_GB2312" w:cs="仿宋_GB2312"/>
          <w:color w:val="000000"/>
          <w:sz w:val="30"/>
          <w:szCs w:val="30"/>
          <w:lang w:val="zh-CN"/>
        </w:rPr>
        <w:t>账号：</w:t>
      </w:r>
      <w:r>
        <w:rPr>
          <w:rFonts w:hint="eastAsia" w:ascii="新宋体" w:eastAsia="新宋体" w:cs="新宋体"/>
          <w:b/>
          <w:bCs/>
          <w:kern w:val="0"/>
          <w:sz w:val="28"/>
          <w:szCs w:val="28"/>
        </w:rPr>
        <w:t>22001626138055004652</w:t>
      </w:r>
    </w:p>
    <w:bookmarkEnd w:id="0"/>
    <w:p>
      <w:pPr>
        <w:spacing w:line="460" w:lineRule="exact"/>
        <w:rPr>
          <w:rFonts w:ascii="宋体"/>
          <w:color w:val="000000"/>
          <w:sz w:val="30"/>
          <w:szCs w:val="30"/>
          <w:lang w:val="zh-CN"/>
        </w:rPr>
      </w:pPr>
    </w:p>
    <w:p>
      <w:pPr>
        <w:pStyle w:val="2"/>
        <w:numPr>
          <w:numId w:val="0"/>
        </w:numPr>
        <w:ind w:left="840" w:leftChars="0"/>
        <w:rPr>
          <w:lang w:val="zh-CN"/>
        </w:rPr>
      </w:pPr>
    </w:p>
    <w:p>
      <w:pPr>
        <w:rPr>
          <w:rFonts w:ascii="宋体"/>
          <w:color w:val="000000"/>
          <w:sz w:val="30"/>
          <w:szCs w:val="30"/>
          <w:lang w:val="zh-CN"/>
        </w:rPr>
      </w:pPr>
    </w:p>
    <w:p>
      <w:pPr>
        <w:pStyle w:val="2"/>
        <w:numPr>
          <w:numId w:val="0"/>
        </w:numPr>
        <w:ind w:left="840" w:leftChars="0"/>
        <w:rPr>
          <w:lang w:val="zh-CN"/>
        </w:rPr>
      </w:pPr>
    </w:p>
    <w:p>
      <w:pPr>
        <w:rPr>
          <w:rFonts w:ascii="宋体"/>
          <w:color w:val="000000"/>
          <w:sz w:val="30"/>
          <w:szCs w:val="30"/>
          <w:lang w:val="zh-CN"/>
        </w:rPr>
      </w:pPr>
    </w:p>
    <w:p>
      <w:pPr>
        <w:pStyle w:val="2"/>
        <w:numPr>
          <w:numId w:val="0"/>
        </w:numPr>
        <w:ind w:left="840" w:leftChars="0"/>
        <w:rPr>
          <w:lang w:val="zh-CN"/>
        </w:rPr>
      </w:pPr>
    </w:p>
    <w:p>
      <w:pPr>
        <w:rPr>
          <w:rFonts w:ascii="宋体"/>
          <w:color w:val="000000"/>
          <w:sz w:val="30"/>
          <w:szCs w:val="30"/>
          <w:lang w:val="zh-CN"/>
        </w:rPr>
      </w:pPr>
    </w:p>
    <w:p>
      <w:pPr>
        <w:rPr>
          <w:rFonts w:ascii="宋体"/>
          <w:color w:val="000000"/>
          <w:sz w:val="30"/>
          <w:szCs w:val="30"/>
          <w:lang w:val="zh-CN"/>
        </w:rPr>
      </w:pPr>
    </w:p>
    <w:p>
      <w:pPr>
        <w:pStyle w:val="2"/>
        <w:numPr>
          <w:numId w:val="0"/>
        </w:numPr>
        <w:ind w:left="840" w:leftChars="0"/>
        <w:rPr>
          <w:lang w:val="zh-CN"/>
        </w:rPr>
      </w:pPr>
    </w:p>
    <w:p>
      <w:pPr>
        <w:rPr>
          <w:rFonts w:ascii="宋体"/>
          <w:color w:val="000000"/>
          <w:sz w:val="30"/>
          <w:szCs w:val="30"/>
          <w:lang w:val="zh-CN"/>
        </w:rPr>
      </w:pPr>
    </w:p>
    <w:p>
      <w:pPr>
        <w:pStyle w:val="2"/>
        <w:numPr>
          <w:numId w:val="0"/>
        </w:numPr>
        <w:ind w:left="840" w:leftChars="0"/>
        <w:rPr>
          <w:lang w:val="zh-CN"/>
        </w:rPr>
      </w:pPr>
    </w:p>
    <w:p>
      <w:pPr>
        <w:rPr>
          <w:rFonts w:ascii="宋体"/>
          <w:color w:val="000000"/>
          <w:sz w:val="30"/>
          <w:szCs w:val="30"/>
          <w:lang w:val="zh-CN"/>
        </w:rPr>
      </w:pPr>
    </w:p>
    <w:p>
      <w:pPr>
        <w:pStyle w:val="2"/>
        <w:numPr>
          <w:numId w:val="0"/>
        </w:numPr>
        <w:ind w:left="840" w:leftChars="0"/>
        <w:rPr>
          <w:lang w:val="zh-CN"/>
        </w:rPr>
      </w:pPr>
    </w:p>
    <w:p>
      <w:pPr>
        <w:rPr>
          <w:lang w:val="zh-CN"/>
        </w:rPr>
      </w:pPr>
    </w:p>
    <w:p>
      <w:pPr>
        <w:pStyle w:val="2"/>
        <w:numPr>
          <w:numId w:val="0"/>
        </w:numPr>
        <w:rPr>
          <w:lang w:val="zh-CN"/>
        </w:rPr>
      </w:pPr>
    </w:p>
    <w:p>
      <w:pPr>
        <w:spacing w:line="460" w:lineRule="exact"/>
        <w:rPr>
          <w:rFonts w:ascii="宋体"/>
          <w:color w:val="000000"/>
          <w:sz w:val="30"/>
          <w:szCs w:val="30"/>
          <w:lang w:val="zh-CN"/>
        </w:rPr>
      </w:pPr>
    </w:p>
    <w:p>
      <w:pPr>
        <w:autoSpaceDE w:val="0"/>
        <w:autoSpaceDN w:val="0"/>
        <w:adjustRightInd w:val="0"/>
        <w:spacing w:line="460" w:lineRule="exact"/>
        <w:rPr>
          <w:rFonts w:ascii="Calibri" w:hAnsi="Calibri" w:eastAsia="仿宋_GB2312" w:cs="仿宋_GB2312"/>
          <w:color w:val="000000"/>
          <w:sz w:val="30"/>
          <w:szCs w:val="30"/>
        </w:rPr>
      </w:pPr>
      <w:r>
        <w:rPr>
          <w:rFonts w:hint="eastAsia" w:ascii="仿宋_GB2312" w:eastAsia="仿宋_GB2312" w:cs="仿宋_GB2312"/>
          <w:b/>
          <w:bCs/>
          <w:sz w:val="30"/>
          <w:szCs w:val="30"/>
        </w:rPr>
        <w:t>附件一、投标文件样本：</w:t>
      </w:r>
    </w:p>
    <w:p>
      <w:pPr>
        <w:spacing w:line="460" w:lineRule="exact"/>
        <w:rPr>
          <w:rFonts w:ascii="仿宋_GB2312" w:eastAsia="仿宋_GB2312"/>
          <w:sz w:val="24"/>
          <w:szCs w:val="24"/>
        </w:rPr>
      </w:pPr>
      <w:r>
        <w:rPr>
          <w:rFonts w:hint="eastAsia" w:ascii="仿宋_GB2312" w:eastAsia="仿宋_GB2312" w:cs="仿宋_GB2312"/>
          <w:sz w:val="24"/>
          <w:szCs w:val="24"/>
        </w:rPr>
        <w:t>文件一</w:t>
      </w:r>
    </w:p>
    <w:p>
      <w:pPr>
        <w:spacing w:line="460" w:lineRule="exact"/>
        <w:ind w:firstLine="720" w:firstLineChars="300"/>
        <w:rPr>
          <w:rFonts w:ascii="仿宋_GB2312" w:eastAsia="仿宋_GB2312" w:cs="仿宋_GB2312"/>
          <w:sz w:val="24"/>
          <w:szCs w:val="24"/>
        </w:rPr>
      </w:pPr>
      <w:r>
        <w:rPr>
          <w:rFonts w:ascii="仿宋_GB2312" w:eastAsia="仿宋_GB2312" w:cs="仿宋_GB2312"/>
          <w:sz w:val="24"/>
          <w:szCs w:val="24"/>
        </w:rPr>
        <w:t>(</w:t>
      </w:r>
      <w:r>
        <w:rPr>
          <w:rFonts w:hint="eastAsia" w:ascii="仿宋_GB2312" w:eastAsia="仿宋_GB2312" w:cs="仿宋_GB2312"/>
          <w:sz w:val="24"/>
          <w:szCs w:val="24"/>
        </w:rPr>
        <w:t>封面</w:t>
      </w:r>
      <w:r>
        <w:rPr>
          <w:rFonts w:ascii="仿宋_GB2312" w:eastAsia="仿宋_GB2312" w:cs="仿宋_GB2312"/>
          <w:sz w:val="24"/>
          <w:szCs w:val="24"/>
        </w:rPr>
        <w:t>)</w:t>
      </w:r>
    </w:p>
    <w:p>
      <w:pPr>
        <w:keepNext/>
        <w:keepLines/>
        <w:widowControl w:val="0"/>
        <w:spacing w:before="340" w:after="330" w:line="578"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投标</w:t>
      </w:r>
      <w:r>
        <w:rPr>
          <w:rFonts w:hint="eastAsia" w:ascii="仿宋_GB2312" w:eastAsia="仿宋_GB2312" w:cs="仿宋_GB2312"/>
          <w:b/>
          <w:bCs/>
          <w:kern w:val="44"/>
          <w:sz w:val="72"/>
          <w:szCs w:val="72"/>
        </w:rPr>
        <w:t>文件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eastAsia="仿宋_GB2312"/>
          <w:b/>
          <w:bCs/>
          <w:sz w:val="36"/>
          <w:szCs w:val="36"/>
        </w:rPr>
      </w:pPr>
      <w:r>
        <w:rPr>
          <w:rFonts w:hint="eastAsia" w:ascii="仿宋_GB2312" w:eastAsia="仿宋_GB2312" w:cs="仿宋_GB2312"/>
          <w:b/>
          <w:bCs/>
          <w:sz w:val="36"/>
          <w:szCs w:val="36"/>
        </w:rPr>
        <w:t>投标项目名称：</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投标方名称：</w:t>
      </w:r>
    </w:p>
    <w:p>
      <w:pPr>
        <w:spacing w:line="500" w:lineRule="exact"/>
        <w:ind w:firstLine="1429" w:firstLineChars="397"/>
        <w:jc w:val="left"/>
        <w:rPr>
          <w:rFonts w:ascii="仿宋_GB2312" w:eastAsia="仿宋_GB2312"/>
          <w:sz w:val="36"/>
          <w:szCs w:val="36"/>
        </w:rPr>
      </w:pPr>
      <w:r>
        <w:rPr>
          <w:rFonts w:hint="eastAsia" w:ascii="仿宋_GB2312" w:eastAsia="仿宋_GB2312" w:cs="仿宋_GB2312"/>
          <w:sz w:val="36"/>
          <w:szCs w:val="36"/>
        </w:rPr>
        <w:t>（盖章）</w:t>
      </w: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法定代表人（负责人）：</w:t>
      </w:r>
    </w:p>
    <w:p>
      <w:pPr>
        <w:spacing w:line="500" w:lineRule="exact"/>
        <w:ind w:firstLine="1080" w:firstLineChars="300"/>
        <w:jc w:val="left"/>
        <w:rPr>
          <w:rFonts w:ascii="仿宋_GB2312" w:eastAsia="仿宋_GB2312"/>
          <w:sz w:val="36"/>
          <w:szCs w:val="36"/>
        </w:rPr>
      </w:pPr>
      <w:r>
        <w:rPr>
          <w:rFonts w:hint="eastAsia" w:ascii="仿宋_GB2312" w:eastAsia="仿宋_GB2312" w:cs="仿宋_GB2312"/>
          <w:sz w:val="36"/>
          <w:szCs w:val="36"/>
        </w:rPr>
        <w:t>（签字、盖章）</w:t>
      </w: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b/>
          <w:bCs/>
          <w:sz w:val="32"/>
          <w:szCs w:val="32"/>
        </w:rPr>
      </w:pPr>
      <w:r>
        <w:rPr>
          <w:rFonts w:hint="eastAsia" w:ascii="仿宋_GB2312" w:eastAsia="仿宋_GB2312" w:cs="仿宋_GB2312"/>
          <w:b/>
          <w:bCs/>
          <w:sz w:val="36"/>
          <w:szCs w:val="36"/>
        </w:rPr>
        <w:t>企业地址</w:t>
      </w:r>
      <w:r>
        <w:rPr>
          <w:rFonts w:hint="eastAsia" w:ascii="仿宋_GB2312" w:eastAsia="仿宋_GB2312" w:cs="仿宋_GB2312"/>
          <w:b/>
          <w:bCs/>
          <w:sz w:val="32"/>
          <w:szCs w:val="32"/>
        </w:rPr>
        <w:t>：</w:t>
      </w:r>
    </w:p>
    <w:p>
      <w:pPr>
        <w:spacing w:line="500" w:lineRule="exact"/>
        <w:ind w:firstLine="1270" w:firstLineChars="397"/>
        <w:jc w:val="left"/>
        <w:rPr>
          <w:rFonts w:ascii="仿宋_GB2312" w:eastAsia="仿宋_GB2312"/>
          <w:sz w:val="32"/>
          <w:szCs w:val="32"/>
        </w:rPr>
      </w:pPr>
    </w:p>
    <w:p>
      <w:pPr>
        <w:spacing w:line="500" w:lineRule="exact"/>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电话：</w:t>
      </w:r>
    </w:p>
    <w:p>
      <w:pPr>
        <w:spacing w:line="500" w:lineRule="exact"/>
        <w:ind w:firstLine="1270" w:firstLineChars="397"/>
        <w:jc w:val="left"/>
        <w:rPr>
          <w:rFonts w:ascii="仿宋_GB2312" w:eastAsia="仿宋_GB2312"/>
          <w:sz w:val="32"/>
          <w:szCs w:val="32"/>
        </w:rPr>
      </w:pPr>
    </w:p>
    <w:p>
      <w:pPr>
        <w:spacing w:line="500" w:lineRule="exact"/>
        <w:ind w:firstLine="3229" w:firstLineChars="897"/>
        <w:jc w:val="left"/>
        <w:rPr>
          <w:rFonts w:ascii="仿宋_GB2312" w:eastAsia="仿宋_GB2312" w:cs="仿宋_GB2312"/>
          <w:sz w:val="36"/>
          <w:szCs w:val="36"/>
        </w:rPr>
      </w:pPr>
      <w:r>
        <w:rPr>
          <w:rFonts w:hint="eastAsia" w:ascii="仿宋_GB2312" w:eastAsia="仿宋_GB2312" w:cs="仿宋_GB2312"/>
          <w:sz w:val="36"/>
          <w:szCs w:val="36"/>
        </w:rPr>
        <w:t>编制日期：    年   月  日</w:t>
      </w:r>
    </w:p>
    <w:p>
      <w:pPr>
        <w:spacing w:line="500" w:lineRule="exact"/>
        <w:jc w:val="left"/>
        <w:rPr>
          <w:rFonts w:ascii="仿宋_GB2312" w:eastAsia="仿宋_GB2312"/>
          <w:sz w:val="36"/>
          <w:szCs w:val="36"/>
        </w:rPr>
      </w:pPr>
      <w:r>
        <w:rPr>
          <w:rFonts w:hint="eastAsia" w:ascii="仿宋_GB2312" w:eastAsia="仿宋_GB2312" w:cs="仿宋_GB2312"/>
          <w:sz w:val="28"/>
          <w:szCs w:val="28"/>
        </w:rPr>
        <w:t>文件二</w:t>
      </w:r>
    </w:p>
    <w:p>
      <w:pPr>
        <w:keepNext/>
        <w:keepLines/>
        <w:widowControl w:val="0"/>
        <w:spacing w:before="340" w:after="330" w:line="578" w:lineRule="auto"/>
        <w:jc w:val="center"/>
        <w:outlineLvl w:val="0"/>
        <w:rPr>
          <w:rFonts w:ascii="仿宋_GB2312" w:eastAsia="仿宋_GB2312"/>
          <w:b/>
          <w:bCs/>
          <w:kern w:val="44"/>
          <w:sz w:val="50"/>
          <w:szCs w:val="50"/>
        </w:rPr>
      </w:pPr>
      <w:r>
        <w:rPr>
          <w:rFonts w:hint="eastAsia" w:ascii="仿宋_GB2312" w:eastAsia="仿宋_GB2312" w:cs="仿宋_GB2312"/>
          <w:b/>
          <w:bCs/>
          <w:kern w:val="44"/>
          <w:sz w:val="50"/>
          <w:szCs w:val="50"/>
        </w:rPr>
        <w:t>法定代表人（负责人）资格证明书</w:t>
      </w:r>
    </w:p>
    <w:p>
      <w:pPr>
        <w:spacing w:before="240" w:beforeLines="100" w:after="240" w:afterLines="100"/>
        <w:ind w:firstLine="320" w:firstLineChars="100"/>
        <w:rPr>
          <w:rFonts w:ascii="仿宋_GB2312" w:eastAsia="仿宋_GB2312" w:cs="仿宋_GB2312"/>
          <w:sz w:val="32"/>
          <w:szCs w:val="32"/>
        </w:rPr>
      </w:pPr>
      <w:r>
        <w:rPr>
          <w:rFonts w:hint="eastAsia" w:ascii="仿宋_GB2312" w:eastAsia="仿宋_GB2312" w:cs="仿宋_GB2312"/>
          <w:sz w:val="32"/>
          <w:szCs w:val="32"/>
        </w:rPr>
        <w:t>单位名称：地址：</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姓名：性别：</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职务：年龄：</w:t>
      </w:r>
    </w:p>
    <w:p>
      <w:pPr>
        <w:rPr>
          <w:rFonts w:ascii="仿宋_GB2312" w:eastAsia="仿宋_GB2312" w:cs="仿宋_GB2312"/>
          <w:sz w:val="32"/>
          <w:szCs w:val="32"/>
        </w:rPr>
      </w:pPr>
    </w:p>
    <w:p>
      <w:pPr>
        <w:spacing w:before="120" w:beforeLines="50" w:after="120" w:afterLines="50" w:line="360" w:lineRule="auto"/>
        <w:rPr>
          <w:rFonts w:ascii="仿宋_GB2312" w:eastAsia="仿宋_GB2312"/>
          <w:sz w:val="32"/>
          <w:szCs w:val="32"/>
        </w:rPr>
      </w:pPr>
      <w:r>
        <w:rPr>
          <w:rFonts w:hint="eastAsia" w:ascii="仿宋_GB2312" w:eastAsia="仿宋_GB2312" w:cs="仿宋_GB2312"/>
          <w:sz w:val="32"/>
          <w:szCs w:val="32"/>
        </w:rPr>
        <w:t>系的法定代表人（负责人）。为承担，签署上述投标文件，进行合同谈判，签署合同和处理与之有关的一切事务。</w:t>
      </w:r>
    </w:p>
    <w:p>
      <w:pPr>
        <w:spacing w:before="120" w:beforeLines="50" w:after="120" w:afterLines="50" w:line="360" w:lineRule="auto"/>
        <w:ind w:firstLine="630"/>
        <w:rPr>
          <w:rFonts w:ascii="仿宋_GB2312" w:eastAsia="仿宋_GB2312"/>
          <w:sz w:val="32"/>
          <w:szCs w:val="32"/>
        </w:rPr>
      </w:pPr>
      <w:r>
        <w:rPr>
          <w:rFonts w:hint="eastAsia" w:ascii="仿宋_GB2312" w:eastAsia="仿宋_GB2312" w:cs="仿宋_GB2312"/>
          <w:sz w:val="32"/>
          <w:szCs w:val="32"/>
        </w:rPr>
        <w:t>特此证明。</w:t>
      </w:r>
    </w:p>
    <w:p>
      <w:pPr>
        <w:ind w:firstLine="630"/>
        <w:rPr>
          <w:rFonts w:ascii="仿宋_GB2312" w:eastAsia="仿宋_GB2312"/>
          <w:sz w:val="32"/>
          <w:szCs w:val="32"/>
        </w:rPr>
      </w:pPr>
      <w:r>
        <w:rPr>
          <w:rFonts w:hint="eastAsia" w:ascii="仿宋_GB2312" w:eastAsia="仿宋_GB2312" w:cs="仿宋_GB2312"/>
          <w:sz w:val="36"/>
          <w:szCs w:val="36"/>
        </w:rPr>
        <w:t>投标单位：（盖章）</w:t>
      </w:r>
      <w:r>
        <w:rPr>
          <w:rFonts w:hint="eastAsia" w:ascii="仿宋_GB2312" w:eastAsia="仿宋_GB2312" w:cs="仿宋_GB2312"/>
          <w:sz w:val="32"/>
          <w:szCs w:val="32"/>
        </w:rPr>
        <w:t>法定代表人：（签字盖章）</w:t>
      </w:r>
    </w:p>
    <w:p>
      <w:pPr>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r>
        <w:rPr>
          <w:rFonts w:hint="eastAsia" w:ascii="仿宋_GB2312" w:eastAsia="仿宋_GB2312" w:cs="仿宋_GB2312"/>
          <w:sz w:val="32"/>
          <w:szCs w:val="32"/>
        </w:rPr>
        <w:t>日期：年月日</w:t>
      </w: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rPr>
          <w:rFonts w:ascii="仿宋_GB2312" w:eastAsia="仿宋_GB2312" w:cs="仿宋_GB2312"/>
          <w:sz w:val="32"/>
          <w:szCs w:val="32"/>
        </w:rPr>
      </w:pPr>
    </w:p>
    <w:p>
      <w:pPr>
        <w:keepNext/>
        <w:keepLines/>
        <w:widowControl w:val="0"/>
        <w:spacing w:before="340" w:after="330" w:line="578" w:lineRule="auto"/>
        <w:outlineLvl w:val="0"/>
        <w:rPr>
          <w:rFonts w:ascii="仿宋_GB2312" w:eastAsia="仿宋_GB2312"/>
          <w:sz w:val="28"/>
          <w:szCs w:val="28"/>
        </w:rPr>
      </w:pPr>
      <w:r>
        <w:rPr>
          <w:rFonts w:hint="eastAsia" w:ascii="仿宋_GB2312" w:eastAsia="仿宋_GB2312" w:cs="仿宋_GB2312"/>
          <w:sz w:val="28"/>
          <w:szCs w:val="28"/>
        </w:rPr>
        <w:t>文件三</w:t>
      </w:r>
    </w:p>
    <w:p>
      <w:pPr>
        <w:keepNext/>
        <w:keepLines/>
        <w:widowControl w:val="0"/>
        <w:spacing w:before="120" w:after="120"/>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授权委托书</w:t>
      </w:r>
    </w:p>
    <w:p>
      <w:pPr>
        <w:spacing w:line="640" w:lineRule="exact"/>
        <w:jc w:val="left"/>
        <w:rPr>
          <w:rFonts w:ascii="仿宋_GB2312" w:eastAsia="仿宋_GB2312"/>
          <w:sz w:val="32"/>
          <w:szCs w:val="32"/>
        </w:rPr>
      </w:pPr>
      <w:r>
        <w:rPr>
          <w:rFonts w:hint="eastAsia" w:ascii="仿宋_GB2312" w:eastAsia="仿宋_GB2312" w:cs="仿宋_GB2312"/>
          <w:sz w:val="32"/>
          <w:szCs w:val="32"/>
        </w:rPr>
        <w:t>本授权委托书声明：</w:t>
      </w:r>
    </w:p>
    <w:p>
      <w:pPr>
        <w:spacing w:line="640" w:lineRule="exact"/>
        <w:ind w:firstLine="640" w:firstLineChars="200"/>
        <w:jc w:val="left"/>
        <w:rPr>
          <w:rFonts w:ascii="仿宋_GB2312" w:eastAsia="仿宋_GB2312"/>
          <w:sz w:val="32"/>
          <w:szCs w:val="32"/>
        </w:rPr>
      </w:pPr>
      <w:r>
        <w:rPr>
          <w:rFonts w:hint="eastAsia" w:ascii="仿宋_GB2312" w:eastAsia="仿宋_GB2312" w:cs="仿宋_GB2312"/>
          <w:sz w:val="32"/>
          <w:szCs w:val="32"/>
        </w:rPr>
        <w:t>我（姓名）系（投标单位）的法定代表人（负责人），现授权委托我单位同志为本公司授权代理人，以本公司名义参加招标方的投标，代理投标、开标、评标、合同谈判过程中所签署的一切文件和处理与之有关的一切事务，我均予以承认。</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代理人不得转让委托权。</w:t>
      </w: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特此委托</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代理人：性别：年龄：</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单位：部门：职务：</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投标单位：（盖章）</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法定代表人（负责人）：（签字、盖章）</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cs="仿宋_GB2312"/>
          <w:sz w:val="32"/>
          <w:szCs w:val="32"/>
        </w:rPr>
      </w:pPr>
      <w:r>
        <w:rPr>
          <w:rFonts w:hint="eastAsia" w:ascii="仿宋_GB2312" w:eastAsia="仿宋_GB2312" w:cs="仿宋_GB2312"/>
          <w:sz w:val="32"/>
          <w:szCs w:val="32"/>
        </w:rPr>
        <w:t>　　　　　　　　　　日期：年月日</w:t>
      </w:r>
    </w:p>
    <w:p>
      <w:pPr>
        <w:spacing w:line="500" w:lineRule="exact"/>
        <w:ind w:firstLine="1270" w:firstLineChars="397"/>
        <w:jc w:val="left"/>
        <w:rPr>
          <w:rFonts w:ascii="仿宋_GB2312" w:eastAsia="仿宋_GB2312" w:cs="宋体"/>
          <w:color w:val="000000"/>
          <w:sz w:val="32"/>
          <w:szCs w:val="32"/>
        </w:rPr>
      </w:pPr>
      <w:r>
        <w:rPr>
          <w:rFonts w:hint="eastAsia" w:ascii="仿宋_GB2312" w:eastAsia="仿宋_GB2312" w:cs="仿宋_GB2312"/>
          <w:color w:val="000000"/>
          <w:sz w:val="32"/>
          <w:szCs w:val="32"/>
        </w:rPr>
        <w:t xml:space="preserve">  　　　　　　　　　　</w:t>
      </w:r>
    </w:p>
    <w:p>
      <w:pPr>
        <w:keepNext/>
        <w:keepLines/>
        <w:widowControl w:val="0"/>
        <w:spacing w:before="120" w:after="120"/>
        <w:outlineLvl w:val="0"/>
        <w:rPr>
          <w:rFonts w:ascii="仿宋_GB2312" w:eastAsia="仿宋_GB2312"/>
          <w:b/>
          <w:bCs/>
          <w:color w:val="000000"/>
          <w:kern w:val="44"/>
          <w:sz w:val="48"/>
          <w:szCs w:val="48"/>
        </w:rPr>
      </w:pPr>
      <w:r>
        <w:rPr>
          <w:rFonts w:hint="eastAsia" w:ascii="仿宋_GB2312" w:eastAsia="仿宋_GB2312" w:cs="仿宋_GB2312"/>
          <w:color w:val="000000"/>
          <w:sz w:val="28"/>
          <w:szCs w:val="28"/>
        </w:rPr>
        <w:t>文件四</w:t>
      </w:r>
    </w:p>
    <w:p>
      <w:pPr>
        <w:keepNext/>
        <w:keepLines/>
        <w:widowControl w:val="0"/>
        <w:jc w:val="center"/>
        <w:outlineLvl w:val="0"/>
        <w:rPr>
          <w:rFonts w:ascii="仿宋_GB2312" w:eastAsia="仿宋_GB2312"/>
          <w:b/>
          <w:bCs/>
          <w:color w:val="000000"/>
          <w:kern w:val="44"/>
          <w:sz w:val="48"/>
          <w:szCs w:val="48"/>
        </w:rPr>
      </w:pPr>
      <w:r>
        <w:rPr>
          <w:rFonts w:hint="eastAsia" w:ascii="仿宋_GB2312" w:eastAsia="仿宋_GB2312" w:cs="仿宋_GB2312"/>
          <w:b/>
          <w:bCs/>
          <w:color w:val="000000"/>
          <w:kern w:val="44"/>
          <w:sz w:val="48"/>
          <w:szCs w:val="48"/>
        </w:rPr>
        <w:t>投标方基本情况表</w:t>
      </w:r>
    </w:p>
    <w:p>
      <w:pPr>
        <w:spacing w:line="360" w:lineRule="exact"/>
        <w:jc w:val="center"/>
        <w:rPr>
          <w:rFonts w:ascii="仿宋_GB2312" w:eastAsia="仿宋_GB2312" w:cs="仿宋_GB2312"/>
          <w:color w:val="000000"/>
          <w:sz w:val="28"/>
          <w:szCs w:val="28"/>
        </w:rPr>
      </w:pPr>
      <w:r>
        <w:rPr>
          <w:rFonts w:hint="eastAsia" w:ascii="仿宋_GB2312" w:eastAsia="仿宋_GB2312" w:cs="仿宋_GB2312"/>
          <w:color w:val="000000"/>
          <w:sz w:val="28"/>
          <w:szCs w:val="28"/>
        </w:rPr>
        <w:t>编号：</w:t>
      </w:r>
    </w:p>
    <w:tbl>
      <w:tblPr>
        <w:tblStyle w:val="16"/>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99"/>
        <w:gridCol w:w="2845"/>
        <w:gridCol w:w="1914"/>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企业名称</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级别</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公司地址</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企业类型</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公司电话</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公司传真</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联系人</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联系人电话</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资</w:t>
            </w:r>
          </w:p>
          <w:p>
            <w:pPr>
              <w:spacing w:line="800" w:lineRule="exact"/>
              <w:jc w:val="center"/>
              <w:rPr>
                <w:rFonts w:ascii="仿宋_GB2312" w:eastAsia="仿宋_GB2312"/>
                <w:color w:val="000000"/>
                <w:sz w:val="28"/>
                <w:szCs w:val="28"/>
              </w:rPr>
            </w:pPr>
          </w:p>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质</w:t>
            </w: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注册资本</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法定代表人</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jc w:val="center"/>
        </w:trPr>
        <w:tc>
          <w:tcPr>
            <w:tcW w:w="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经营范围</w:t>
            </w:r>
          </w:p>
        </w:tc>
        <w:tc>
          <w:tcPr>
            <w:tcW w:w="6569" w:type="dxa"/>
            <w:gridSpan w:val="3"/>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0" w:hRule="atLeast"/>
          <w:jc w:val="center"/>
        </w:trPr>
        <w:tc>
          <w:tcPr>
            <w:tcW w:w="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其他相关</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资质</w:t>
            </w:r>
          </w:p>
        </w:tc>
        <w:tc>
          <w:tcPr>
            <w:tcW w:w="6569" w:type="dxa"/>
            <w:gridSpan w:val="3"/>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1" w:hRule="atLeast"/>
          <w:jc w:val="center"/>
        </w:trPr>
        <w:tc>
          <w:tcPr>
            <w:tcW w:w="46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sz w:val="28"/>
                <w:szCs w:val="28"/>
              </w:rPr>
            </w:pPr>
            <w:r>
              <w:rPr>
                <w:rFonts w:hint="eastAsia" w:ascii="仿宋_GB2312" w:eastAsia="仿宋_GB2312" w:cs="仿宋_GB2312"/>
                <w:color w:val="000000"/>
                <w:sz w:val="28"/>
                <w:szCs w:val="28"/>
              </w:rPr>
              <w:t>备</w:t>
            </w:r>
          </w:p>
          <w:p>
            <w:pPr>
              <w:jc w:val="center"/>
              <w:rPr>
                <w:rFonts w:ascii="仿宋_GB2312" w:eastAsia="仿宋_GB2312"/>
                <w:color w:val="000000"/>
                <w:sz w:val="28"/>
                <w:szCs w:val="28"/>
              </w:rPr>
            </w:pPr>
            <w:r>
              <w:rPr>
                <w:rFonts w:hint="eastAsia" w:ascii="仿宋_GB2312" w:eastAsia="仿宋_GB2312" w:cs="仿宋_GB2312"/>
                <w:color w:val="000000"/>
                <w:sz w:val="28"/>
                <w:szCs w:val="28"/>
              </w:rPr>
              <w:t>注</w:t>
            </w:r>
          </w:p>
        </w:tc>
        <w:tc>
          <w:tcPr>
            <w:tcW w:w="8368" w:type="dxa"/>
            <w:gridSpan w:val="4"/>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color w:val="000000"/>
                <w:sz w:val="28"/>
                <w:szCs w:val="28"/>
              </w:rPr>
            </w:pPr>
          </w:p>
          <w:p>
            <w:pPr>
              <w:rPr>
                <w:rFonts w:ascii="仿宋_GB2312" w:eastAsia="仿宋_GB2312"/>
                <w:color w:val="000000"/>
                <w:sz w:val="28"/>
                <w:szCs w:val="28"/>
              </w:rPr>
            </w:pPr>
          </w:p>
        </w:tc>
      </w:tr>
    </w:tbl>
    <w:p>
      <w:pPr>
        <w:spacing w:line="500" w:lineRule="exact"/>
        <w:ind w:firstLine="1270" w:firstLineChars="397"/>
        <w:jc w:val="left"/>
        <w:rPr>
          <w:rFonts w:ascii="仿宋_GB2312" w:eastAsia="仿宋_GB2312"/>
          <w:color w:val="000000"/>
          <w:sz w:val="32"/>
          <w:szCs w:val="32"/>
        </w:rPr>
      </w:pPr>
      <w:r>
        <w:rPr>
          <w:rFonts w:hint="eastAsia" w:ascii="仿宋_GB2312" w:eastAsia="仿宋_GB2312" w:cs="仿宋_GB2312"/>
          <w:color w:val="000000"/>
          <w:sz w:val="32"/>
          <w:szCs w:val="32"/>
        </w:rPr>
        <w:t>投标单位：（公章）</w:t>
      </w:r>
    </w:p>
    <w:p>
      <w:pPr>
        <w:spacing w:before="120" w:beforeLines="50"/>
        <w:ind w:firstLine="5775" w:firstLineChars="2750"/>
        <w:rPr>
          <w:rFonts w:ascii="仿宋_GB2312" w:eastAsia="仿宋_GB2312"/>
          <w:color w:val="000000"/>
        </w:rPr>
      </w:pPr>
      <w:r>
        <w:rPr>
          <w:rFonts w:hint="eastAsia" w:ascii="仿宋_GB2312" w:eastAsia="仿宋_GB2312" w:cs="仿宋_GB2312"/>
          <w:color w:val="000000"/>
        </w:rPr>
        <w:t>填表日期：年月日</w:t>
      </w:r>
    </w:p>
    <w:p>
      <w:pPr>
        <w:keepNext/>
        <w:keepLines/>
        <w:widowControl w:val="0"/>
        <w:spacing w:before="120" w:after="120" w:line="576" w:lineRule="auto"/>
        <w:outlineLvl w:val="0"/>
        <w:rPr>
          <w:rFonts w:ascii="仿宋_GB2312" w:eastAsia="仿宋_GB2312"/>
          <w:color w:val="000000"/>
          <w:sz w:val="28"/>
          <w:szCs w:val="28"/>
        </w:rPr>
      </w:pPr>
      <w:r>
        <w:rPr>
          <w:rFonts w:hint="eastAsia" w:ascii="仿宋_GB2312" w:eastAsia="仿宋_GB2312" w:cs="仿宋_GB2312"/>
          <w:color w:val="000000"/>
          <w:sz w:val="28"/>
          <w:szCs w:val="28"/>
        </w:rPr>
        <w:t>文件五</w:t>
      </w:r>
    </w:p>
    <w:p>
      <w:pPr>
        <w:rPr>
          <w:rFonts w:ascii="仿宋_GB2312" w:eastAsia="仿宋_GB2312"/>
          <w:color w:val="000000"/>
        </w:rPr>
      </w:pPr>
    </w:p>
    <w:p>
      <w:pPr>
        <w:keepNext/>
        <w:keepLines/>
        <w:widowControl w:val="0"/>
        <w:spacing w:before="340" w:after="330" w:line="578" w:lineRule="auto"/>
        <w:jc w:val="center"/>
        <w:outlineLvl w:val="0"/>
        <w:rPr>
          <w:rFonts w:ascii="仿宋_GB2312" w:eastAsia="仿宋_GB2312"/>
          <w:b/>
          <w:bCs/>
          <w:color w:val="000000"/>
          <w:kern w:val="44"/>
          <w:sz w:val="48"/>
          <w:szCs w:val="48"/>
        </w:rPr>
      </w:pPr>
      <w:r>
        <w:rPr>
          <w:rFonts w:hint="eastAsia" w:ascii="仿宋_GB2312" w:eastAsia="仿宋_GB2312" w:cs="仿宋_GB2312"/>
          <w:b/>
          <w:bCs/>
          <w:color w:val="000000"/>
          <w:kern w:val="44"/>
          <w:sz w:val="48"/>
          <w:szCs w:val="48"/>
        </w:rPr>
        <w:t>服务承诺</w:t>
      </w:r>
    </w:p>
    <w:p>
      <w:pPr>
        <w:spacing w:line="50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一、能否按公司规章制度及相关要求完成相关工作？</w:t>
      </w:r>
    </w:p>
    <w:p>
      <w:pPr>
        <w:spacing w:line="500" w:lineRule="exact"/>
        <w:ind w:firstLine="640" w:firstLineChars="200"/>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二、是否能满足招标方提出的要求？</w:t>
      </w:r>
    </w:p>
    <w:p>
      <w:pPr>
        <w:spacing w:line="500" w:lineRule="exact"/>
        <w:ind w:firstLine="1270" w:firstLineChars="397"/>
        <w:jc w:val="left"/>
        <w:rPr>
          <w:rFonts w:ascii="仿宋_GB2312" w:eastAsia="仿宋_GB2312"/>
          <w:color w:val="000000"/>
          <w:sz w:val="32"/>
          <w:szCs w:val="32"/>
        </w:rPr>
      </w:pPr>
    </w:p>
    <w:p>
      <w:pPr>
        <w:spacing w:line="500" w:lineRule="exact"/>
        <w:ind w:firstLine="1270" w:firstLineChars="397"/>
        <w:jc w:val="left"/>
        <w:rPr>
          <w:rFonts w:ascii="仿宋_GB2312" w:eastAsia="仿宋_GB2312"/>
          <w:color w:val="000000"/>
          <w:sz w:val="32"/>
          <w:szCs w:val="32"/>
        </w:rPr>
      </w:pPr>
    </w:p>
    <w:p>
      <w:pPr>
        <w:spacing w:line="500" w:lineRule="exact"/>
        <w:ind w:firstLine="1270" w:firstLineChars="397"/>
        <w:jc w:val="left"/>
        <w:rPr>
          <w:rFonts w:ascii="仿宋_GB2312" w:eastAsia="仿宋_GB2312"/>
          <w:color w:val="000000"/>
          <w:sz w:val="32"/>
          <w:szCs w:val="32"/>
        </w:rPr>
      </w:pPr>
    </w:p>
    <w:p>
      <w:pPr>
        <w:spacing w:line="50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三、是否能接受电子银行承兑付款方式？</w:t>
      </w:r>
    </w:p>
    <w:p>
      <w:pPr>
        <w:spacing w:line="500" w:lineRule="exact"/>
        <w:ind w:firstLine="640" w:firstLineChars="200"/>
        <w:jc w:val="left"/>
        <w:rPr>
          <w:rFonts w:ascii="仿宋_GB2312" w:eastAsia="仿宋_GB2312"/>
          <w:color w:val="000000"/>
          <w:sz w:val="32"/>
          <w:szCs w:val="32"/>
        </w:rPr>
      </w:pPr>
    </w:p>
    <w:p>
      <w:pPr>
        <w:spacing w:line="500" w:lineRule="exact"/>
        <w:ind w:firstLine="1270" w:firstLineChars="397"/>
        <w:jc w:val="left"/>
        <w:rPr>
          <w:rFonts w:ascii="仿宋_GB2312" w:eastAsia="仿宋_GB2312" w:cs="仿宋_GB2312"/>
          <w:color w:val="000000"/>
          <w:sz w:val="32"/>
          <w:szCs w:val="32"/>
        </w:rPr>
      </w:pPr>
      <w:r>
        <w:rPr>
          <w:rFonts w:hint="eastAsia" w:ascii="仿宋_GB2312" w:eastAsia="仿宋_GB2312" w:cs="仿宋_GB2312"/>
          <w:color w:val="000000"/>
          <w:sz w:val="32"/>
          <w:szCs w:val="32"/>
        </w:rPr>
        <w:t>投标单位：（公章）</w:t>
      </w:r>
    </w:p>
    <w:p>
      <w:pPr>
        <w:spacing w:line="500" w:lineRule="exact"/>
        <w:ind w:firstLine="1270" w:firstLineChars="397"/>
        <w:jc w:val="left"/>
        <w:rPr>
          <w:rFonts w:ascii="仿宋_GB2312" w:eastAsia="仿宋_GB2312" w:cs="仿宋_GB2312"/>
          <w:color w:val="000000"/>
          <w:sz w:val="32"/>
          <w:szCs w:val="32"/>
        </w:rPr>
      </w:pPr>
    </w:p>
    <w:p>
      <w:pPr>
        <w:spacing w:line="500" w:lineRule="exact"/>
        <w:ind w:firstLine="7024" w:firstLineChars="2195"/>
        <w:jc w:val="left"/>
        <w:rPr>
          <w:rFonts w:ascii="仿宋_GB2312" w:eastAsia="仿宋_GB2312" w:cs="仿宋_GB2312"/>
          <w:color w:val="000000"/>
          <w:sz w:val="32"/>
          <w:szCs w:val="32"/>
        </w:rPr>
      </w:pP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日</w:t>
      </w:r>
    </w:p>
    <w:p>
      <w:pPr>
        <w:rPr>
          <w:rFonts w:ascii="仿宋_GB2312" w:eastAsia="仿宋_GB2312"/>
          <w:color w:val="000000"/>
        </w:rPr>
      </w:pPr>
    </w:p>
    <w:p>
      <w:pPr>
        <w:rPr>
          <w:rFonts w:ascii="仿宋_GB2312" w:eastAsia="仿宋_GB2312"/>
          <w:color w:val="000000"/>
        </w:rPr>
      </w:pPr>
    </w:p>
    <w:p>
      <w:pPr>
        <w:keepNext/>
        <w:keepLines/>
        <w:widowControl w:val="0"/>
        <w:spacing w:before="120" w:after="120" w:line="576" w:lineRule="auto"/>
        <w:outlineLvl w:val="0"/>
        <w:rPr>
          <w:rFonts w:ascii="仿宋_GB2312" w:eastAsia="仿宋_GB2312"/>
          <w:color w:val="000000"/>
          <w:sz w:val="28"/>
          <w:szCs w:val="28"/>
        </w:rPr>
      </w:pPr>
      <w:r>
        <w:rPr>
          <w:rFonts w:hint="eastAsia" w:ascii="仿宋_GB2312" w:eastAsia="仿宋_GB2312" w:cs="仿宋_GB2312"/>
          <w:color w:val="000000"/>
          <w:sz w:val="28"/>
          <w:szCs w:val="28"/>
        </w:rPr>
        <w:t>文件六</w:t>
      </w:r>
    </w:p>
    <w:p>
      <w:pPr>
        <w:keepNext/>
        <w:keepLines/>
        <w:widowControl w:val="0"/>
        <w:spacing w:before="340" w:after="330" w:line="576" w:lineRule="auto"/>
        <w:jc w:val="center"/>
        <w:outlineLvl w:val="0"/>
        <w:rPr>
          <w:rFonts w:ascii="仿宋_GB2312" w:eastAsia="仿宋_GB2312" w:cs="仿宋_GB2312"/>
          <w:b/>
          <w:bCs/>
          <w:color w:val="000000"/>
          <w:kern w:val="44"/>
          <w:sz w:val="52"/>
          <w:szCs w:val="52"/>
        </w:rPr>
      </w:pPr>
    </w:p>
    <w:p>
      <w:pPr>
        <w:keepNext/>
        <w:keepLines/>
        <w:widowControl w:val="0"/>
        <w:spacing w:before="340" w:after="330" w:line="576" w:lineRule="auto"/>
        <w:jc w:val="center"/>
        <w:outlineLvl w:val="0"/>
        <w:rPr>
          <w:rFonts w:ascii="仿宋_GB2312" w:eastAsia="仿宋_GB2312"/>
          <w:b/>
          <w:bCs/>
          <w:color w:val="000000"/>
          <w:kern w:val="44"/>
          <w:sz w:val="52"/>
          <w:szCs w:val="52"/>
        </w:rPr>
      </w:pPr>
      <w:r>
        <w:rPr>
          <w:rFonts w:hint="eastAsia" w:ascii="仿宋_GB2312" w:eastAsia="仿宋_GB2312" w:cs="仿宋_GB2312"/>
          <w:b/>
          <w:bCs/>
          <w:color w:val="000000"/>
          <w:kern w:val="44"/>
          <w:sz w:val="52"/>
          <w:szCs w:val="52"/>
        </w:rPr>
        <w:t>其它需说明的情况</w:t>
      </w: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spacing w:line="420" w:lineRule="exact"/>
        <w:ind w:firstLine="720" w:firstLineChars="225"/>
        <w:rPr>
          <w:rFonts w:ascii="仿宋_GB2312" w:eastAsia="仿宋_GB2312"/>
          <w:color w:val="000000"/>
          <w:sz w:val="32"/>
          <w:szCs w:val="32"/>
          <w:highlight w:val="red"/>
        </w:rPr>
      </w:pPr>
    </w:p>
    <w:p>
      <w:pPr>
        <w:spacing w:line="500" w:lineRule="exact"/>
        <w:ind w:firstLine="1270" w:firstLineChars="397"/>
        <w:jc w:val="left"/>
        <w:rPr>
          <w:rFonts w:ascii="仿宋_GB2312" w:eastAsia="仿宋_GB2312" w:cs="仿宋_GB2312"/>
          <w:color w:val="000000"/>
          <w:sz w:val="32"/>
          <w:szCs w:val="32"/>
        </w:rPr>
      </w:pPr>
      <w:r>
        <w:rPr>
          <w:rFonts w:hint="eastAsia" w:ascii="仿宋_GB2312" w:eastAsia="仿宋_GB2312" w:cs="仿宋_GB2312"/>
          <w:color w:val="000000"/>
          <w:sz w:val="32"/>
          <w:szCs w:val="32"/>
        </w:rPr>
        <w:t>投标单位：（公章）</w:t>
      </w:r>
    </w:p>
    <w:p>
      <w:pPr>
        <w:spacing w:line="500" w:lineRule="exact"/>
        <w:ind w:firstLine="1270" w:firstLineChars="397"/>
        <w:jc w:val="left"/>
        <w:rPr>
          <w:rFonts w:ascii="仿宋_GB2312" w:eastAsia="仿宋_GB2312" w:cs="仿宋_GB2312"/>
          <w:color w:val="000000"/>
          <w:sz w:val="32"/>
          <w:szCs w:val="32"/>
        </w:rPr>
      </w:pPr>
    </w:p>
    <w:p>
      <w:pPr>
        <w:spacing w:line="500" w:lineRule="exact"/>
        <w:ind w:firstLine="7024" w:firstLineChars="2195"/>
        <w:jc w:val="left"/>
        <w:rPr>
          <w:rFonts w:ascii="仿宋_GB2312" w:eastAsia="仿宋_GB2312" w:cs="仿宋_GB2312"/>
          <w:color w:val="000000"/>
          <w:sz w:val="32"/>
          <w:szCs w:val="32"/>
        </w:rPr>
      </w:pPr>
      <w:r>
        <w:rPr>
          <w:rFonts w:hint="eastAsia" w:ascii="仿宋_GB2312" w:eastAsia="仿宋_GB2312" w:cs="仿宋_GB2312"/>
          <w:color w:val="000000"/>
          <w:sz w:val="32"/>
          <w:szCs w:val="32"/>
        </w:rPr>
        <w:t>年月日</w:t>
      </w:r>
    </w:p>
    <w:p>
      <w:pPr>
        <w:spacing w:line="420" w:lineRule="exact"/>
        <w:ind w:firstLine="720" w:firstLineChars="225"/>
        <w:rPr>
          <w:rFonts w:ascii="仿宋_GB2312" w:eastAsia="仿宋_GB2312"/>
          <w:color w:val="000000"/>
          <w:sz w:val="32"/>
          <w:szCs w:val="32"/>
          <w:highlight w:val="red"/>
        </w:rPr>
      </w:pPr>
    </w:p>
    <w:p>
      <w:pPr>
        <w:widowControl/>
        <w:jc w:val="left"/>
        <w:rPr>
          <w:rFonts w:ascii="仿宋_GB2312" w:eastAsia="仿宋_GB2312"/>
          <w:color w:val="000000"/>
          <w:sz w:val="32"/>
          <w:szCs w:val="32"/>
          <w:highlight w:val="red"/>
        </w:rPr>
        <w:sectPr>
          <w:footerReference r:id="rId3" w:type="default"/>
          <w:type w:val="nextColumn"/>
          <w:pgSz w:w="12240" w:h="15840"/>
          <w:pgMar w:top="1440" w:right="1080" w:bottom="1440" w:left="1080" w:header="720" w:footer="720" w:gutter="0"/>
          <w:docGrid w:linePitch="286" w:charSpace="0"/>
        </w:sectPr>
      </w:pPr>
    </w:p>
    <w:tbl>
      <w:tblPr>
        <w:tblStyle w:val="16"/>
        <w:tblW w:w="13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4563"/>
        <w:gridCol w:w="1521"/>
        <w:gridCol w:w="1402"/>
        <w:gridCol w:w="1984"/>
        <w:gridCol w:w="1356"/>
        <w:gridCol w:w="2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3947" w:type="dxa"/>
            <w:gridSpan w:val="7"/>
            <w:tcBorders>
              <w:top w:val="nil"/>
              <w:left w:val="nil"/>
              <w:bottom w:val="single" w:color="auto" w:sz="4" w:space="0"/>
              <w:right w:val="nil"/>
            </w:tcBorders>
            <w:noWrap/>
            <w:vAlign w:val="center"/>
          </w:tcPr>
          <w:p>
            <w:pPr>
              <w:widowControl/>
              <w:jc w:val="center"/>
              <w:rPr>
                <w:rFonts w:ascii="宋体"/>
                <w:color w:val="000000"/>
                <w:kern w:val="0"/>
                <w:sz w:val="36"/>
                <w:szCs w:val="36"/>
              </w:rPr>
            </w:pPr>
            <w:r>
              <w:rPr>
                <w:rFonts w:hint="eastAsia" w:ascii="宋体" w:cs="宋体"/>
                <w:color w:val="000000"/>
                <w:kern w:val="0"/>
                <w:sz w:val="36"/>
                <w:szCs w:val="36"/>
              </w:rPr>
              <w:t>文件七</w:t>
            </w:r>
            <w:r>
              <w:rPr>
                <w:rFonts w:ascii="宋体" w:cs="宋体"/>
                <w:color w:val="000000"/>
                <w:kern w:val="0"/>
                <w:sz w:val="36"/>
                <w:szCs w:val="36"/>
              </w:rPr>
              <w:t>:</w:t>
            </w:r>
            <w:r>
              <w:rPr>
                <w:rFonts w:hint="eastAsia" w:ascii="宋体" w:cs="宋体"/>
                <w:color w:val="000000"/>
                <w:kern w:val="0"/>
                <w:sz w:val="36"/>
                <w:szCs w:val="36"/>
              </w:rPr>
              <w:t>投标单位近几年业绩明细表</w:t>
            </w:r>
            <w:r>
              <w:rPr>
                <w:rFonts w:ascii="宋体" w:cs="宋体"/>
                <w:color w:val="000000"/>
                <w:kern w:val="0"/>
                <w:sz w:val="36"/>
                <w:szCs w:val="36"/>
              </w:rPr>
              <w:t>(</w:t>
            </w:r>
            <w:r>
              <w:rPr>
                <w:rFonts w:hint="eastAsia" w:ascii="宋体" w:cs="宋体"/>
                <w:color w:val="000000"/>
                <w:kern w:val="0"/>
                <w:sz w:val="36"/>
                <w:szCs w:val="36"/>
              </w:rPr>
              <w:t>此表必须加盖单位公章</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序号</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单位名称</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物资名称</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质量指标</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数量</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联系人</w:t>
            </w:r>
          </w:p>
        </w:tc>
        <w:tc>
          <w:tcPr>
            <w:tcW w:w="2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bl>
    <w:p>
      <w:pPr>
        <w:spacing w:line="420" w:lineRule="exact"/>
        <w:rPr>
          <w:rFonts w:ascii="仿宋_GB2312" w:eastAsia="仿宋_GB2312" w:cs="仿宋_GB2312"/>
          <w:color w:val="000000"/>
          <w:sz w:val="32"/>
          <w:szCs w:val="32"/>
        </w:rPr>
      </w:pPr>
      <w:r>
        <w:rPr>
          <w:rFonts w:hint="eastAsia" w:ascii="仿宋_GB2312" w:eastAsia="仿宋_GB2312" w:cs="仿宋_GB2312"/>
          <w:color w:val="000000"/>
          <w:sz w:val="32"/>
          <w:szCs w:val="32"/>
        </w:rPr>
        <w:t>注：代表性业绩可作文字说明。</w:t>
      </w:r>
    </w:p>
    <w:p>
      <w:pPr>
        <w:spacing w:line="420" w:lineRule="exact"/>
        <w:rPr>
          <w:rFonts w:ascii="仿宋_GB2312" w:eastAsia="仿宋_GB2312" w:cs="仿宋_GB2312"/>
          <w:color w:val="000000"/>
          <w:sz w:val="32"/>
          <w:szCs w:val="32"/>
        </w:rPr>
      </w:pPr>
    </w:p>
    <w:tbl>
      <w:tblPr>
        <w:tblStyle w:val="16"/>
        <w:tblW w:w="1470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
        <w:gridCol w:w="1003"/>
        <w:gridCol w:w="2070"/>
        <w:gridCol w:w="1020"/>
        <w:gridCol w:w="1335"/>
        <w:gridCol w:w="357"/>
        <w:gridCol w:w="798"/>
        <w:gridCol w:w="127"/>
        <w:gridCol w:w="236"/>
        <w:gridCol w:w="1257"/>
        <w:gridCol w:w="1615"/>
        <w:gridCol w:w="875"/>
        <w:gridCol w:w="1380"/>
        <w:gridCol w:w="816"/>
        <w:gridCol w:w="384"/>
        <w:gridCol w:w="16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04" w:type="dxa"/>
          <w:trHeight w:val="714" w:hRule="atLeast"/>
        </w:trPr>
        <w:tc>
          <w:tcPr>
            <w:tcW w:w="12997" w:type="dxa"/>
            <w:gridSpan w:val="14"/>
            <w:tcBorders>
              <w:top w:val="nil"/>
              <w:left w:val="nil"/>
              <w:bottom w:val="single" w:color="auto" w:sz="4" w:space="0"/>
              <w:right w:val="nil"/>
            </w:tcBorders>
            <w:noWrap/>
            <w:vAlign w:val="center"/>
          </w:tcPr>
          <w:p>
            <w:pPr>
              <w:widowControl/>
              <w:jc w:val="left"/>
              <w:rPr>
                <w:rFonts w:ascii="宋体" w:cs="宋体"/>
                <w:color w:val="000000"/>
                <w:kern w:val="0"/>
                <w:sz w:val="28"/>
                <w:szCs w:val="28"/>
              </w:rPr>
            </w:pPr>
            <w:r>
              <w:rPr>
                <w:rFonts w:hint="eastAsia" w:ascii="宋体" w:cs="宋体"/>
                <w:b/>
                <w:color w:val="000000"/>
                <w:kern w:val="0"/>
                <w:sz w:val="28"/>
                <w:szCs w:val="28"/>
              </w:rPr>
              <w:t>附件二：</w:t>
            </w:r>
            <w:r>
              <w:rPr>
                <w:rFonts w:hint="eastAsia" w:ascii="宋体" w:cs="仿宋_GB2312"/>
                <w:b/>
                <w:color w:val="000000"/>
                <w:sz w:val="32"/>
                <w:szCs w:val="32"/>
              </w:rPr>
              <w:t>报价单</w:t>
            </w:r>
          </w:p>
          <w:p>
            <w:pPr>
              <w:spacing w:line="276" w:lineRule="auto"/>
              <w:rPr>
                <w:rFonts w:ascii="宋体" w:cs="宋体"/>
                <w:color w:val="000000"/>
                <w:kern w:val="0"/>
                <w:sz w:val="28"/>
                <w:szCs w:val="28"/>
              </w:rPr>
            </w:pPr>
            <w:r>
              <w:rPr>
                <w:rFonts w:hint="eastAsia" w:ascii="宋体" w:cs="宋体"/>
                <w:color w:val="000000"/>
                <w:kern w:val="0"/>
                <w:sz w:val="28"/>
                <w:szCs w:val="28"/>
              </w:rPr>
              <w:t>项目名称：</w:t>
            </w:r>
            <w:r>
              <w:rPr>
                <w:rFonts w:ascii="宋体" w:cs="宋体"/>
                <w:color w:val="000000"/>
                <w:kern w:val="0"/>
                <w:sz w:val="28"/>
                <w:szCs w:val="28"/>
              </w:rPr>
              <w:t>10kv总配电室</w:t>
            </w:r>
            <w:r>
              <w:rPr>
                <w:rFonts w:hint="eastAsia" w:ascii="仿宋_GB2312" w:eastAsia="仿宋_GB2312" w:cs="仿宋_GB2312"/>
                <w:color w:val="000000"/>
                <w:sz w:val="30"/>
                <w:szCs w:val="30"/>
              </w:rPr>
              <w:t>标准化建设项目报价单  单位</w:t>
            </w:r>
            <w:r>
              <w:rPr>
                <w:rFonts w:hint="eastAsia" w:ascii="宋体" w:cs="宋体"/>
                <w:color w:val="000000"/>
                <w:kern w:val="0"/>
                <w:sz w:val="28"/>
                <w:szCs w:val="28"/>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1704" w:type="dxa"/>
          <w:trHeight w:val="90" w:hRule="atLeast"/>
        </w:trPr>
        <w:tc>
          <w:tcPr>
            <w:tcW w:w="12997" w:type="dxa"/>
            <w:gridSpan w:val="14"/>
            <w:tcBorders>
              <w:top w:val="nil"/>
              <w:left w:val="nil"/>
              <w:bottom w:val="nil"/>
              <w:right w:val="nil"/>
            </w:tcBorders>
            <w:noWrap/>
          </w:tcPr>
          <w:p>
            <w:pPr>
              <w:tabs>
                <w:tab w:val="left" w:pos="580"/>
              </w:tabs>
              <w:jc w:val="both"/>
              <w:rPr>
                <w:rFonts w:asci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11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序号</w:t>
            </w:r>
          </w:p>
        </w:tc>
        <w:tc>
          <w:tcPr>
            <w:tcW w:w="207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项目名称</w:t>
            </w:r>
          </w:p>
        </w:tc>
        <w:tc>
          <w:tcPr>
            <w:tcW w:w="102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单位</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数量</w:t>
            </w:r>
          </w:p>
        </w:tc>
        <w:tc>
          <w:tcPr>
            <w:tcW w:w="1155"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单  价</w:t>
            </w: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金  额</w:t>
            </w:r>
          </w:p>
        </w:tc>
        <w:tc>
          <w:tcPr>
            <w:tcW w:w="24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备注</w:t>
            </w:r>
          </w:p>
        </w:tc>
        <w:tc>
          <w:tcPr>
            <w:tcW w:w="1380" w:type="dxa"/>
            <w:tcBorders>
              <w:top w:val="nil"/>
              <w:left w:val="nil"/>
              <w:bottom w:val="nil"/>
              <w:right w:val="nil"/>
              <w:tl2br w:val="nil"/>
              <w:tr2bl w:val="nil"/>
            </w:tcBorders>
            <w:noWrap/>
            <w:vAlign w:val="center"/>
          </w:tcPr>
          <w:p>
            <w:pPr>
              <w:rPr>
                <w:rFonts w:ascii="宋体" w:eastAsia="宋体"/>
                <w:color w:val="000000"/>
                <w:sz w:val="22"/>
              </w:rPr>
            </w:pPr>
          </w:p>
        </w:tc>
        <w:tc>
          <w:tcPr>
            <w:tcW w:w="1365" w:type="dxa"/>
            <w:gridSpan w:val="3"/>
            <w:tcBorders>
              <w:top w:val="nil"/>
              <w:left w:val="nil"/>
              <w:bottom w:val="nil"/>
              <w:right w:val="nil"/>
              <w:tl2br w:val="nil"/>
              <w:tr2bl w:val="nil"/>
            </w:tcBorders>
            <w:noWrap/>
            <w:vAlign w:val="center"/>
          </w:tcPr>
          <w:p>
            <w:pPr>
              <w:rPr>
                <w:rFonts w:ascii="宋体" w:eastAsia="宋体"/>
                <w:color w:val="000000"/>
                <w:sz w:val="22"/>
              </w:rPr>
            </w:pPr>
          </w:p>
        </w:tc>
        <w:tc>
          <w:tcPr>
            <w:tcW w:w="1155" w:type="dxa"/>
            <w:tcBorders>
              <w:top w:val="nil"/>
              <w:left w:val="nil"/>
              <w:bottom w:val="nil"/>
              <w:right w:val="nil"/>
              <w:tl2br w:val="nil"/>
              <w:tr2bl w:val="nil"/>
            </w:tcBorders>
            <w:noWrap/>
            <w:vAlign w:val="center"/>
          </w:tcPr>
          <w:p>
            <w:pP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11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w:t>
            </w:r>
          </w:p>
        </w:tc>
        <w:tc>
          <w:tcPr>
            <w:tcW w:w="207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10kv总配电室卫生间改造</w:t>
            </w:r>
          </w:p>
        </w:tc>
        <w:tc>
          <w:tcPr>
            <w:tcW w:w="102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项</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w:t>
            </w:r>
          </w:p>
        </w:tc>
        <w:tc>
          <w:tcPr>
            <w:tcW w:w="1155"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p>
        </w:tc>
        <w:tc>
          <w:tcPr>
            <w:tcW w:w="24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包括破拆、防水制作、水电安装、洁具安装</w:t>
            </w:r>
          </w:p>
        </w:tc>
        <w:tc>
          <w:tcPr>
            <w:tcW w:w="1380" w:type="dxa"/>
            <w:tcBorders>
              <w:top w:val="nil"/>
              <w:left w:val="nil"/>
              <w:bottom w:val="nil"/>
              <w:right w:val="nil"/>
              <w:tl2br w:val="nil"/>
              <w:tr2bl w:val="nil"/>
            </w:tcBorders>
            <w:noWrap/>
            <w:vAlign w:val="center"/>
          </w:tcPr>
          <w:p>
            <w:pPr>
              <w:rPr>
                <w:rFonts w:ascii="宋体" w:eastAsia="宋体"/>
                <w:color w:val="000000"/>
                <w:sz w:val="22"/>
              </w:rPr>
            </w:pPr>
          </w:p>
        </w:tc>
        <w:tc>
          <w:tcPr>
            <w:tcW w:w="1365" w:type="dxa"/>
            <w:gridSpan w:val="3"/>
            <w:tcBorders>
              <w:top w:val="nil"/>
              <w:left w:val="nil"/>
              <w:bottom w:val="nil"/>
              <w:right w:val="nil"/>
              <w:tl2br w:val="nil"/>
              <w:tr2bl w:val="nil"/>
            </w:tcBorders>
            <w:noWrap/>
            <w:vAlign w:val="center"/>
          </w:tcPr>
          <w:p>
            <w:pPr>
              <w:jc w:val="right"/>
              <w:rPr>
                <w:rFonts w:ascii="宋体" w:eastAsia="宋体" w:cs="Arial"/>
                <w:color w:val="000000"/>
                <w:sz w:val="22"/>
              </w:rPr>
            </w:pPr>
          </w:p>
        </w:tc>
        <w:tc>
          <w:tcPr>
            <w:tcW w:w="1155" w:type="dxa"/>
            <w:tcBorders>
              <w:top w:val="nil"/>
              <w:left w:val="nil"/>
              <w:bottom w:val="nil"/>
              <w:right w:val="nil"/>
              <w:tl2br w:val="nil"/>
              <w:tr2bl w:val="nil"/>
            </w:tcBorders>
            <w:noWrap/>
            <w:vAlign w:val="center"/>
          </w:tcPr>
          <w:p>
            <w:pP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11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2</w:t>
            </w:r>
          </w:p>
        </w:tc>
        <w:tc>
          <w:tcPr>
            <w:tcW w:w="207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10kv总配电室墙砖安装</w:t>
            </w:r>
          </w:p>
        </w:tc>
        <w:tc>
          <w:tcPr>
            <w:tcW w:w="102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110.8</w:t>
            </w:r>
          </w:p>
        </w:tc>
        <w:tc>
          <w:tcPr>
            <w:tcW w:w="1155"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p>
        </w:tc>
        <w:tc>
          <w:tcPr>
            <w:tcW w:w="24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olor w:val="000000"/>
                <w:sz w:val="24"/>
              </w:rPr>
            </w:pPr>
          </w:p>
        </w:tc>
        <w:tc>
          <w:tcPr>
            <w:tcW w:w="1380" w:type="dxa"/>
            <w:tcBorders>
              <w:top w:val="nil"/>
              <w:left w:val="nil"/>
              <w:bottom w:val="nil"/>
              <w:right w:val="nil"/>
              <w:tl2br w:val="nil"/>
              <w:tr2bl w:val="nil"/>
            </w:tcBorders>
            <w:noWrap/>
            <w:vAlign w:val="center"/>
          </w:tcPr>
          <w:p>
            <w:pPr>
              <w:rPr>
                <w:rFonts w:ascii="宋体" w:eastAsia="宋体"/>
                <w:color w:val="000000"/>
                <w:sz w:val="22"/>
              </w:rPr>
            </w:pPr>
          </w:p>
        </w:tc>
        <w:tc>
          <w:tcPr>
            <w:tcW w:w="1365" w:type="dxa"/>
            <w:gridSpan w:val="3"/>
            <w:tcBorders>
              <w:top w:val="nil"/>
              <w:left w:val="nil"/>
              <w:bottom w:val="nil"/>
              <w:right w:val="nil"/>
              <w:tl2br w:val="nil"/>
              <w:tr2bl w:val="nil"/>
            </w:tcBorders>
            <w:noWrap/>
            <w:vAlign w:val="center"/>
          </w:tcPr>
          <w:p>
            <w:pPr>
              <w:jc w:val="right"/>
              <w:rPr>
                <w:rFonts w:ascii="宋体" w:eastAsia="宋体" w:cs="Arial"/>
                <w:color w:val="000000"/>
                <w:sz w:val="22"/>
              </w:rPr>
            </w:pPr>
          </w:p>
        </w:tc>
        <w:tc>
          <w:tcPr>
            <w:tcW w:w="1155" w:type="dxa"/>
            <w:tcBorders>
              <w:top w:val="nil"/>
              <w:left w:val="nil"/>
              <w:bottom w:val="nil"/>
              <w:right w:val="nil"/>
              <w:tl2br w:val="nil"/>
              <w:tr2bl w:val="nil"/>
            </w:tcBorders>
            <w:noWrap/>
            <w:vAlign w:val="center"/>
          </w:tcPr>
          <w:p>
            <w:pP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11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3</w:t>
            </w:r>
          </w:p>
        </w:tc>
        <w:tc>
          <w:tcPr>
            <w:tcW w:w="207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10kv总配电室大理石安装</w:t>
            </w:r>
          </w:p>
        </w:tc>
        <w:tc>
          <w:tcPr>
            <w:tcW w:w="102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55.65</w:t>
            </w:r>
          </w:p>
        </w:tc>
        <w:tc>
          <w:tcPr>
            <w:tcW w:w="1155"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p>
        </w:tc>
        <w:tc>
          <w:tcPr>
            <w:tcW w:w="24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楼梯、缓台、窗台板</w:t>
            </w:r>
          </w:p>
        </w:tc>
        <w:tc>
          <w:tcPr>
            <w:tcW w:w="1380" w:type="dxa"/>
            <w:tcBorders>
              <w:top w:val="nil"/>
              <w:left w:val="nil"/>
              <w:bottom w:val="nil"/>
              <w:right w:val="nil"/>
              <w:tl2br w:val="nil"/>
              <w:tr2bl w:val="nil"/>
            </w:tcBorders>
            <w:noWrap/>
            <w:vAlign w:val="center"/>
          </w:tcPr>
          <w:p>
            <w:pPr>
              <w:rPr>
                <w:rFonts w:ascii="宋体" w:eastAsia="宋体"/>
                <w:color w:val="000000"/>
                <w:sz w:val="22"/>
              </w:rPr>
            </w:pPr>
          </w:p>
        </w:tc>
        <w:tc>
          <w:tcPr>
            <w:tcW w:w="1365" w:type="dxa"/>
            <w:gridSpan w:val="3"/>
            <w:tcBorders>
              <w:top w:val="nil"/>
              <w:left w:val="nil"/>
              <w:bottom w:val="nil"/>
              <w:right w:val="nil"/>
              <w:tl2br w:val="nil"/>
              <w:tr2bl w:val="nil"/>
            </w:tcBorders>
            <w:noWrap/>
            <w:vAlign w:val="center"/>
          </w:tcPr>
          <w:p>
            <w:pPr>
              <w:rPr>
                <w:rFonts w:ascii="宋体" w:eastAsia="宋体"/>
                <w:color w:val="000000"/>
                <w:sz w:val="22"/>
              </w:rPr>
            </w:pPr>
          </w:p>
        </w:tc>
        <w:tc>
          <w:tcPr>
            <w:tcW w:w="1155" w:type="dxa"/>
            <w:tcBorders>
              <w:top w:val="nil"/>
              <w:left w:val="nil"/>
              <w:bottom w:val="nil"/>
              <w:right w:val="nil"/>
              <w:tl2br w:val="nil"/>
              <w:tr2bl w:val="nil"/>
            </w:tcBorders>
            <w:noWrap/>
            <w:vAlign w:val="center"/>
          </w:tcPr>
          <w:p>
            <w:pP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11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4</w:t>
            </w:r>
          </w:p>
        </w:tc>
        <w:tc>
          <w:tcPr>
            <w:tcW w:w="207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10kv总配电室木门安装</w:t>
            </w:r>
          </w:p>
        </w:tc>
        <w:tc>
          <w:tcPr>
            <w:tcW w:w="102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樘</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12</w:t>
            </w:r>
          </w:p>
        </w:tc>
        <w:tc>
          <w:tcPr>
            <w:tcW w:w="1155"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p>
        </w:tc>
        <w:tc>
          <w:tcPr>
            <w:tcW w:w="24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olor w:val="000000"/>
                <w:sz w:val="24"/>
              </w:rPr>
            </w:pPr>
          </w:p>
        </w:tc>
        <w:tc>
          <w:tcPr>
            <w:tcW w:w="1380" w:type="dxa"/>
            <w:tcBorders>
              <w:top w:val="nil"/>
              <w:left w:val="nil"/>
              <w:bottom w:val="nil"/>
              <w:right w:val="nil"/>
              <w:tl2br w:val="nil"/>
              <w:tr2bl w:val="nil"/>
            </w:tcBorders>
            <w:noWrap/>
            <w:vAlign w:val="center"/>
          </w:tcPr>
          <w:p>
            <w:pPr>
              <w:rPr>
                <w:rFonts w:ascii="宋体" w:eastAsia="宋体"/>
                <w:color w:val="000000"/>
                <w:sz w:val="22"/>
              </w:rPr>
            </w:pPr>
          </w:p>
        </w:tc>
        <w:tc>
          <w:tcPr>
            <w:tcW w:w="1365" w:type="dxa"/>
            <w:gridSpan w:val="3"/>
            <w:tcBorders>
              <w:top w:val="nil"/>
              <w:left w:val="nil"/>
              <w:bottom w:val="nil"/>
              <w:right w:val="nil"/>
              <w:tl2br w:val="nil"/>
              <w:tr2bl w:val="nil"/>
            </w:tcBorders>
            <w:noWrap/>
            <w:vAlign w:val="center"/>
          </w:tcPr>
          <w:p>
            <w:pPr>
              <w:rPr>
                <w:rFonts w:ascii="宋体" w:eastAsia="宋体"/>
                <w:color w:val="000000"/>
                <w:sz w:val="22"/>
              </w:rPr>
            </w:pPr>
          </w:p>
        </w:tc>
        <w:tc>
          <w:tcPr>
            <w:tcW w:w="1155" w:type="dxa"/>
            <w:tcBorders>
              <w:top w:val="nil"/>
              <w:left w:val="nil"/>
              <w:bottom w:val="nil"/>
              <w:right w:val="nil"/>
              <w:tl2br w:val="nil"/>
              <w:tr2bl w:val="nil"/>
            </w:tcBorders>
            <w:noWrap/>
            <w:vAlign w:val="center"/>
          </w:tcPr>
          <w:p>
            <w:pP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11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5</w:t>
            </w:r>
          </w:p>
        </w:tc>
        <w:tc>
          <w:tcPr>
            <w:tcW w:w="207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10kv总配电室楼梯扶手安装</w:t>
            </w:r>
          </w:p>
        </w:tc>
        <w:tc>
          <w:tcPr>
            <w:tcW w:w="102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项</w:t>
            </w:r>
          </w:p>
        </w:tc>
        <w:tc>
          <w:tcPr>
            <w:tcW w:w="13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r>
              <w:rPr>
                <w:rFonts w:ascii="仿宋" w:eastAsia="仿宋" w:cs="Arial"/>
                <w:color w:val="000000"/>
                <w:sz w:val="24"/>
              </w:rPr>
              <w:t>1</w:t>
            </w:r>
          </w:p>
        </w:tc>
        <w:tc>
          <w:tcPr>
            <w:tcW w:w="1155"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p>
        </w:tc>
        <w:tc>
          <w:tcPr>
            <w:tcW w:w="1620"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s="Arial"/>
                <w:color w:val="000000"/>
                <w:sz w:val="24"/>
              </w:rPr>
            </w:pPr>
          </w:p>
        </w:tc>
        <w:tc>
          <w:tcPr>
            <w:tcW w:w="24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仿宋" w:eastAsia="仿宋"/>
                <w:color w:val="000000"/>
                <w:sz w:val="24"/>
              </w:rPr>
            </w:pPr>
          </w:p>
        </w:tc>
        <w:tc>
          <w:tcPr>
            <w:tcW w:w="1380" w:type="dxa"/>
            <w:tcBorders>
              <w:top w:val="nil"/>
              <w:left w:val="nil"/>
              <w:bottom w:val="nil"/>
              <w:right w:val="nil"/>
              <w:tl2br w:val="nil"/>
              <w:tr2bl w:val="nil"/>
            </w:tcBorders>
            <w:noWrap/>
            <w:vAlign w:val="center"/>
          </w:tcPr>
          <w:p>
            <w:pPr>
              <w:rPr>
                <w:rFonts w:ascii="宋体" w:eastAsia="宋体"/>
                <w:color w:val="000000"/>
                <w:sz w:val="22"/>
              </w:rPr>
            </w:pPr>
          </w:p>
        </w:tc>
        <w:tc>
          <w:tcPr>
            <w:tcW w:w="1365" w:type="dxa"/>
            <w:gridSpan w:val="3"/>
            <w:tcBorders>
              <w:top w:val="nil"/>
              <w:left w:val="nil"/>
              <w:bottom w:val="nil"/>
              <w:right w:val="nil"/>
              <w:tl2br w:val="nil"/>
              <w:tr2bl w:val="nil"/>
            </w:tcBorders>
            <w:noWrap/>
            <w:vAlign w:val="center"/>
          </w:tcPr>
          <w:p>
            <w:pPr>
              <w:rPr>
                <w:rFonts w:ascii="宋体" w:eastAsia="宋体"/>
                <w:color w:val="000000"/>
                <w:sz w:val="22"/>
              </w:rPr>
            </w:pPr>
          </w:p>
        </w:tc>
        <w:tc>
          <w:tcPr>
            <w:tcW w:w="1155" w:type="dxa"/>
            <w:tcBorders>
              <w:top w:val="nil"/>
              <w:left w:val="nil"/>
              <w:bottom w:val="nil"/>
              <w:right w:val="nil"/>
              <w:tl2br w:val="nil"/>
              <w:tr2bl w:val="nil"/>
            </w:tcBorders>
            <w:noWrap/>
            <w:vAlign w:val="center"/>
          </w:tcPr>
          <w:p>
            <w:pP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108" w:type="dxa"/>
          <w:wAfter w:w="1320" w:type="dxa"/>
          <w:trHeight w:val="765" w:hRule="atLeast"/>
        </w:trPr>
        <w:tc>
          <w:tcPr>
            <w:tcW w:w="13273" w:type="dxa"/>
            <w:gridSpan w:val="14"/>
            <w:tcBorders>
              <w:top w:val="nil"/>
              <w:left w:val="nil"/>
              <w:bottom w:val="nil"/>
              <w:right w:val="nil"/>
            </w:tcBorders>
            <w:noWrap/>
          </w:tcPr>
          <w:p>
            <w:pPr>
              <w:jc w:val="left"/>
              <w:rPr>
                <w:rFonts w:ascii="宋体" w:eastAsia="宋体" w:cs="宋体"/>
                <w:kern w:val="0"/>
                <w:sz w:val="24"/>
                <w:szCs w:val="24"/>
              </w:rPr>
            </w:pPr>
            <w:r>
              <w:rPr>
                <w:rFonts w:hint="eastAsia" w:ascii="宋体" w:eastAsia="宋体" w:cs="宋体"/>
                <w:b/>
                <w:kern w:val="0"/>
                <w:sz w:val="24"/>
                <w:szCs w:val="24"/>
              </w:rPr>
              <w:t>注</w:t>
            </w:r>
            <w:r>
              <w:rPr>
                <w:rFonts w:ascii="宋体" w:eastAsia="宋体" w:cs="宋体"/>
                <w:b/>
                <w:kern w:val="0"/>
                <w:sz w:val="24"/>
                <w:szCs w:val="24"/>
              </w:rPr>
              <w:t>：</w:t>
            </w:r>
            <w:r>
              <w:rPr>
                <w:rFonts w:hint="eastAsia" w:ascii="宋体" w:eastAsia="宋体" w:cs="宋体"/>
                <w:b/>
                <w:kern w:val="0"/>
                <w:sz w:val="24"/>
                <w:szCs w:val="24"/>
              </w:rPr>
              <w:t>报价为</w:t>
            </w:r>
            <w:r>
              <w:rPr>
                <w:rFonts w:ascii="宋体" w:eastAsia="宋体" w:cs="宋体"/>
                <w:b/>
                <w:kern w:val="0"/>
                <w:sz w:val="24"/>
                <w:szCs w:val="24"/>
              </w:rPr>
              <w:t>增值税</w:t>
            </w:r>
            <w:r>
              <w:rPr>
                <w:rFonts w:hint="eastAsia" w:ascii="宋体" w:eastAsia="宋体" w:cs="宋体"/>
                <w:b/>
                <w:kern w:val="0"/>
                <w:sz w:val="24"/>
                <w:szCs w:val="24"/>
              </w:rPr>
              <w:t>含税价格</w:t>
            </w:r>
          </w:p>
          <w:p>
            <w:pPr>
              <w:jc w:val="left"/>
              <w:rPr>
                <w:rFonts w:ascii="宋体" w:eastAsia="宋体"/>
                <w:sz w:val="24"/>
                <w:szCs w:val="24"/>
              </w:rPr>
            </w:pPr>
            <w:r>
              <w:rPr>
                <w:rFonts w:hint="eastAsia" w:ascii="宋体" w:eastAsia="宋体" w:cs="宋体"/>
                <w:kern w:val="0"/>
                <w:sz w:val="24"/>
                <w:szCs w:val="24"/>
              </w:rPr>
              <w:t>投标单位（公章）：</w:t>
            </w:r>
            <w:r>
              <w:rPr>
                <w:rFonts w:ascii="宋体" w:eastAsia="宋体" w:cs="宋体"/>
                <w:kern w:val="0"/>
                <w:sz w:val="24"/>
                <w:szCs w:val="24"/>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108" w:type="dxa"/>
          <w:wAfter w:w="1320" w:type="dxa"/>
          <w:trHeight w:val="495" w:hRule="atLeast"/>
        </w:trPr>
        <w:tc>
          <w:tcPr>
            <w:tcW w:w="5785" w:type="dxa"/>
            <w:gridSpan w:val="5"/>
            <w:tcBorders>
              <w:top w:val="nil"/>
              <w:left w:val="nil"/>
              <w:bottom w:val="nil"/>
              <w:right w:val="nil"/>
            </w:tcBorders>
            <w:noWrap/>
            <w:vAlign w:val="bottom"/>
          </w:tcPr>
          <w:p>
            <w:pPr>
              <w:widowControl/>
              <w:spacing w:line="320" w:lineRule="exact"/>
              <w:jc w:val="left"/>
              <w:rPr>
                <w:rFonts w:ascii="宋体" w:eastAsia="宋体" w:cs="宋体"/>
                <w:kern w:val="0"/>
                <w:sz w:val="24"/>
                <w:szCs w:val="24"/>
              </w:rPr>
            </w:pPr>
            <w:r>
              <w:rPr>
                <w:rFonts w:hint="eastAsia" w:ascii="宋体" w:eastAsia="宋体" w:cs="宋体"/>
                <w:kern w:val="0"/>
                <w:sz w:val="24"/>
                <w:szCs w:val="24"/>
              </w:rPr>
              <w:t>法人或授权委托人：（签字）</w:t>
            </w:r>
          </w:p>
        </w:tc>
        <w:tc>
          <w:tcPr>
            <w:tcW w:w="925" w:type="dxa"/>
            <w:gridSpan w:val="2"/>
            <w:tcBorders>
              <w:top w:val="nil"/>
              <w:left w:val="nil"/>
              <w:bottom w:val="nil"/>
              <w:right w:val="nil"/>
            </w:tcBorders>
            <w:noWrap/>
            <w:vAlign w:val="bottom"/>
          </w:tcPr>
          <w:p>
            <w:pPr>
              <w:widowControl/>
              <w:spacing w:line="320" w:lineRule="exact"/>
              <w:jc w:val="left"/>
              <w:rPr>
                <w:rFonts w:ascii="宋体" w:eastAsia="宋体" w:cs="宋体"/>
                <w:kern w:val="0"/>
                <w:sz w:val="24"/>
                <w:szCs w:val="24"/>
              </w:rPr>
            </w:pPr>
          </w:p>
        </w:tc>
        <w:tc>
          <w:tcPr>
            <w:tcW w:w="236" w:type="dxa"/>
            <w:tcBorders>
              <w:top w:val="nil"/>
              <w:left w:val="nil"/>
              <w:bottom w:val="nil"/>
              <w:right w:val="nil"/>
            </w:tcBorders>
            <w:noWrap/>
            <w:vAlign w:val="bottom"/>
          </w:tcPr>
          <w:p>
            <w:pPr>
              <w:widowControl/>
              <w:spacing w:line="320" w:lineRule="exact"/>
              <w:jc w:val="left"/>
              <w:rPr>
                <w:rFonts w:ascii="宋体" w:eastAsia="宋体" w:cs="宋体"/>
                <w:kern w:val="0"/>
                <w:sz w:val="24"/>
                <w:szCs w:val="24"/>
              </w:rPr>
            </w:pPr>
          </w:p>
        </w:tc>
        <w:tc>
          <w:tcPr>
            <w:tcW w:w="2872" w:type="dxa"/>
            <w:gridSpan w:val="2"/>
            <w:tcBorders>
              <w:top w:val="nil"/>
              <w:left w:val="nil"/>
              <w:bottom w:val="nil"/>
              <w:right w:val="nil"/>
            </w:tcBorders>
            <w:noWrap/>
            <w:vAlign w:val="bottom"/>
          </w:tcPr>
          <w:p>
            <w:pPr>
              <w:widowControl/>
              <w:spacing w:line="320" w:lineRule="exact"/>
              <w:jc w:val="left"/>
              <w:rPr>
                <w:rFonts w:ascii="宋体" w:eastAsia="宋体" w:cs="宋体"/>
                <w:kern w:val="0"/>
                <w:sz w:val="24"/>
                <w:szCs w:val="24"/>
              </w:rPr>
            </w:pPr>
          </w:p>
        </w:tc>
        <w:tc>
          <w:tcPr>
            <w:tcW w:w="3455" w:type="dxa"/>
            <w:gridSpan w:val="4"/>
            <w:tcBorders>
              <w:top w:val="nil"/>
              <w:left w:val="nil"/>
              <w:bottom w:val="nil"/>
              <w:right w:val="nil"/>
            </w:tcBorders>
            <w:noWrap/>
            <w:vAlign w:val="bottom"/>
          </w:tcPr>
          <w:p>
            <w:pPr>
              <w:widowControl/>
              <w:spacing w:line="320" w:lineRule="exact"/>
              <w:jc w:val="left"/>
              <w:rPr>
                <w:rFonts w:asci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2"/>
          <w:wBefore w:w="108" w:type="dxa"/>
          <w:wAfter w:w="1320" w:type="dxa"/>
          <w:trHeight w:val="555" w:hRule="atLeast"/>
        </w:trPr>
        <w:tc>
          <w:tcPr>
            <w:tcW w:w="9818" w:type="dxa"/>
            <w:gridSpan w:val="10"/>
            <w:tcBorders>
              <w:top w:val="nil"/>
              <w:left w:val="nil"/>
              <w:bottom w:val="nil"/>
              <w:right w:val="nil"/>
            </w:tcBorders>
            <w:noWrap/>
            <w:vAlign w:val="bottom"/>
          </w:tcPr>
          <w:p>
            <w:pPr>
              <w:widowControl/>
              <w:spacing w:line="320" w:lineRule="exact"/>
              <w:jc w:val="left"/>
              <w:rPr>
                <w:rFonts w:ascii="宋体" w:eastAsia="宋体" w:cs="宋体"/>
                <w:kern w:val="0"/>
                <w:sz w:val="24"/>
                <w:szCs w:val="24"/>
              </w:rPr>
            </w:pPr>
            <w:r>
              <w:rPr>
                <w:rFonts w:hint="eastAsia" w:ascii="宋体" w:eastAsia="宋体" w:cs="宋体"/>
                <w:kern w:val="0"/>
                <w:sz w:val="24"/>
                <w:szCs w:val="24"/>
              </w:rPr>
              <w:t>联系人姓名：                                 联系</w:t>
            </w:r>
            <w:r>
              <w:rPr>
                <w:rFonts w:ascii="宋体" w:eastAsia="宋体" w:cs="宋体"/>
                <w:kern w:val="0"/>
                <w:sz w:val="24"/>
                <w:szCs w:val="24"/>
              </w:rPr>
              <w:t>电话</w:t>
            </w:r>
          </w:p>
        </w:tc>
        <w:tc>
          <w:tcPr>
            <w:tcW w:w="3455" w:type="dxa"/>
            <w:gridSpan w:val="4"/>
            <w:tcBorders>
              <w:top w:val="nil"/>
              <w:left w:val="nil"/>
              <w:bottom w:val="nil"/>
              <w:right w:val="nil"/>
            </w:tcBorders>
            <w:noWrap/>
            <w:vAlign w:val="bottom"/>
          </w:tcPr>
          <w:p>
            <w:pPr>
              <w:widowControl/>
              <w:spacing w:line="320" w:lineRule="exact"/>
              <w:jc w:val="left"/>
              <w:rPr>
                <w:rFonts w:ascii="宋体" w:eastAsia="宋体" w:cs="宋体"/>
                <w:kern w:val="0"/>
                <w:sz w:val="24"/>
                <w:szCs w:val="24"/>
              </w:rPr>
            </w:pPr>
          </w:p>
        </w:tc>
      </w:tr>
    </w:tbl>
    <w:p>
      <w:pPr>
        <w:spacing w:line="420" w:lineRule="exact"/>
        <w:ind w:firstLine="10800" w:firstLineChars="4500"/>
        <w:rPr>
          <w:rFonts w:ascii="仿宋_GB2312" w:eastAsia="仿宋_GB2312" w:cs="仿宋_GB2312"/>
          <w:color w:val="000000"/>
          <w:sz w:val="32"/>
          <w:szCs w:val="32"/>
        </w:rPr>
      </w:pPr>
      <w:r>
        <w:rPr>
          <w:rFonts w:hint="eastAsia" w:ascii="宋体" w:eastAsia="宋体" w:cs="仿宋_GB2312"/>
          <w:sz w:val="24"/>
          <w:szCs w:val="24"/>
        </w:rPr>
        <w:t xml:space="preserve">  年    月   日</w:t>
      </w:r>
    </w:p>
    <w:sectPr>
      <w:pgSz w:w="15840" w:h="12240" w:orient="landscape"/>
      <w:pgMar w:top="1134" w:right="1021" w:bottom="1134" w:left="1021" w:header="720" w:footer="720" w:gutter="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17</w:t>
    </w:r>
    <w:r>
      <w:rPr>
        <w:kern w:val="0"/>
      </w:rPr>
      <w:fldChar w:fldCharType="end"/>
    </w:r>
    <w:r>
      <w:rPr>
        <w:kern w:val="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54838C"/>
    <w:multiLevelType w:val="multilevel"/>
    <w:tmpl w:val="F354838C"/>
    <w:lvl w:ilvl="0" w:tentative="0">
      <w:start w:val="1"/>
      <w:numFmt w:val="decimal"/>
      <w:lvlText w:val="%1"/>
      <w:lvlJc w:val="left"/>
      <w:pPr>
        <w:ind w:left="716" w:hanging="432"/>
      </w:pPr>
      <w:rPr>
        <w:rFonts w:hint="eastAsia" w:ascii="Times New Roman" w:hAnsi="Times New Roman" w:cs="Times New Roman"/>
        <w:b w:val="0"/>
        <w:bCs w:val="0"/>
        <w:i w:val="0"/>
        <w:iCs w:val="0"/>
        <w:caps w:val="0"/>
        <w:smallCaps w:val="0"/>
        <w:strike w:val="0"/>
        <w:dstrike w:val="0"/>
        <w:snapToGrid w:val="0"/>
        <w:vanish w:val="0"/>
        <w:color w:val="000000"/>
        <w:spacing w:val="0"/>
        <w:w w:val="100"/>
        <w:kern w:val="0"/>
        <w:position w:val="0"/>
        <w:sz w:val="36"/>
        <w:szCs w:val="36"/>
        <w:u w:val="none"/>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0" w:firstLine="0"/>
      </w:pPr>
      <w:rPr>
        <w:rFonts w:hint="eastAsia"/>
      </w:rPr>
    </w:lvl>
    <w:lvl w:ilvl="3" w:tentative="0">
      <w:start w:val="1"/>
      <w:numFmt w:val="decimal"/>
      <w:pStyle w:val="2"/>
      <w:lvlText w:val="%1.%2.%3.%4"/>
      <w:lvlJc w:val="left"/>
      <w:pPr>
        <w:ind w:left="1704" w:hanging="864"/>
      </w:pPr>
    </w:lvl>
    <w:lvl w:ilvl="4" w:tentative="0">
      <w:start w:val="1"/>
      <w:numFmt w:val="decimal"/>
      <w:lvlText w:val="%1.%2.%3.%4.%5"/>
      <w:lvlJc w:val="left"/>
      <w:pPr>
        <w:ind w:left="1292" w:hanging="1008"/>
      </w:pPr>
      <w:rPr>
        <w:rFonts w:hint="eastAsia"/>
      </w:rPr>
    </w:lvl>
    <w:lvl w:ilvl="5" w:tentative="0">
      <w:start w:val="1"/>
      <w:numFmt w:val="decimal"/>
      <w:lvlText w:val="%1.%2.%3.%4.%5.%6"/>
      <w:lvlJc w:val="left"/>
      <w:pPr>
        <w:ind w:left="1436" w:hanging="1152"/>
      </w:pPr>
      <w:rPr>
        <w:rFonts w:hint="eastAsia"/>
      </w:rPr>
    </w:lvl>
    <w:lvl w:ilvl="6" w:tentative="0">
      <w:start w:val="1"/>
      <w:numFmt w:val="decimal"/>
      <w:lvlText w:val="%1.%2.%3.%4.%5.%6.%7"/>
      <w:lvlJc w:val="left"/>
      <w:pPr>
        <w:ind w:left="1580" w:hanging="1296"/>
      </w:pPr>
      <w:rPr>
        <w:rFonts w:hint="eastAsia"/>
      </w:rPr>
    </w:lvl>
    <w:lvl w:ilvl="7" w:tentative="0">
      <w:start w:val="1"/>
      <w:numFmt w:val="decimal"/>
      <w:lvlText w:val="%1.%2.%3.%4.%5.%6.%7.%8"/>
      <w:lvlJc w:val="left"/>
      <w:pPr>
        <w:ind w:left="1724" w:hanging="1440"/>
      </w:pPr>
      <w:rPr>
        <w:rFonts w:hint="eastAsia"/>
      </w:rPr>
    </w:lvl>
    <w:lvl w:ilvl="8" w:tentative="0">
      <w:start w:val="1"/>
      <w:numFmt w:val="decimal"/>
      <w:lvlText w:val="%1.%2.%3.%4.%5.%6.%7.%8.%9"/>
      <w:lvlJc w:val="left"/>
      <w:pPr>
        <w:ind w:left="1868" w:hanging="1584"/>
      </w:pPr>
      <w:rPr>
        <w:rFonts w:hint="eastAsia"/>
      </w:rPr>
    </w:lvl>
  </w:abstractNum>
  <w:abstractNum w:abstractNumId="1">
    <w:nsid w:val="18DD53AB"/>
    <w:multiLevelType w:val="singleLevel"/>
    <w:tmpl w:val="18DD53AB"/>
    <w:lvl w:ilvl="0" w:tentative="0">
      <w:start w:val="1"/>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000000"/>
    <w:rsid w:val="0CC023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unhideWhenUsed="0" w:uiPriority="4294967295" w:semiHidden="0" w:name="heading 5" w:locked="1"/>
    <w:lsdException w:unhideWhenUsed="0" w:uiPriority="4294967295" w:semiHidden="0" w:name="heading 6" w:locked="1"/>
    <w:lsdException w:unhideWhenUsed="0" w:uiPriority="4294967295" w:semiHidden="0" w:name="heading 7" w:locked="1"/>
    <w:lsdException w:unhideWhenUsed="0" w:uiPriority="4294967295" w:semiHidden="0" w:name="heading 8" w:locked="1"/>
    <w:lsdException w:unhideWhenUsed="0" w:uiPriority="4294967295" w:semiHidden="0" w:name="heading 9" w:locked="1"/>
    <w:lsdException w:unhideWhenUsed="0" w:uiPriority="4294967295" w:semiHidden="0" w:name="index 1" w:locked="1"/>
    <w:lsdException w:unhideWhenUsed="0" w:uiPriority="4294967295" w:semiHidden="0" w:name="index 2" w:locked="1"/>
    <w:lsdException w:unhideWhenUsed="0" w:uiPriority="4294967295" w:semiHidden="0" w:name="index 3" w:locked="1"/>
    <w:lsdException w:unhideWhenUsed="0" w:uiPriority="4294967295" w:semiHidden="0" w:name="index 4" w:locked="1"/>
    <w:lsdException w:unhideWhenUsed="0" w:uiPriority="4294967295" w:semiHidden="0" w:name="index 5" w:locked="1"/>
    <w:lsdException w:unhideWhenUsed="0" w:uiPriority="4294967295" w:semiHidden="0" w:name="index 6" w:locked="1"/>
    <w:lsdException w:unhideWhenUsed="0" w:uiPriority="4294967295" w:semiHidden="0" w:name="index 7" w:locked="1"/>
    <w:lsdException w:unhideWhenUsed="0" w:uiPriority="4294967295" w:semiHidden="0" w:name="index 8" w:locked="1"/>
    <w:lsdException w:unhideWhenUsed="0" w:uiPriority="4294967295" w:semiHidden="0" w:name="index 9" w:locked="1"/>
    <w:lsdException w:unhideWhenUsed="0" w:uiPriority="4294967295" w:semiHidden="0" w:name="toc 1" w:locked="1"/>
    <w:lsdException w:unhideWhenUsed="0" w:uiPriority="4294967295" w:semiHidden="0" w:name="toc 2" w:locked="1"/>
    <w:lsdException w:unhideWhenUsed="0" w:uiPriority="4294967295" w:semiHidden="0" w:name="toc 3" w:locked="1"/>
    <w:lsdException w:unhideWhenUsed="0" w:uiPriority="4294967295" w:semiHidden="0" w:name="toc 4" w:locked="1"/>
    <w:lsdException w:unhideWhenUsed="0" w:uiPriority="4294967295" w:semiHidden="0" w:name="toc 5" w:locked="1"/>
    <w:lsdException w:unhideWhenUsed="0" w:uiPriority="4294967295" w:semiHidden="0" w:name="toc 6" w:locked="1"/>
    <w:lsdException w:unhideWhenUsed="0" w:uiPriority="4294967295" w:semiHidden="0" w:name="toc 7" w:locked="1"/>
    <w:lsdException w:unhideWhenUsed="0" w:uiPriority="4294967295" w:semiHidden="0" w:name="toc 8" w:locked="1"/>
    <w:lsdException w:unhideWhenUsed="0" w:uiPriority="4294967295" w:semiHidden="0" w:name="toc 9" w:locked="1"/>
    <w:lsdException w:unhideWhenUsed="0" w:uiPriority="4294967295" w:semiHidden="0" w:name="Normal Indent" w:locked="1"/>
    <w:lsdException w:unhideWhenUsed="0" w:uiPriority="4294967295" w:semiHidden="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4294967295" w:semiHidden="0" w:name="index heading" w:locked="1"/>
    <w:lsdException w:qFormat="1" w:unhideWhenUsed="0" w:uiPriority="0" w:semiHidden="0" w:name="caption"/>
    <w:lsdException w:unhideWhenUsed="0" w:uiPriority="4294967295" w:semiHidden="0" w:name="table of figures" w:locked="1"/>
    <w:lsdException w:unhideWhenUsed="0" w:uiPriority="4294967295" w:semiHidden="0" w:name="envelope address" w:locked="1"/>
    <w:lsdException w:unhideWhenUsed="0" w:uiPriority="4294967295" w:semiHidden="0" w:name="envelope return" w:locked="1"/>
    <w:lsdException w:unhideWhenUsed="0" w:uiPriority="4294967295" w:semiHidden="0" w:name="footnote reference" w:locked="1"/>
    <w:lsdException w:qFormat="1" w:unhideWhenUsed="0" w:uiPriority="0" w:semiHidden="0" w:name="annotation reference"/>
    <w:lsdException w:unhideWhenUsed="0" w:uiPriority="4294967295" w:semiHidden="0" w:name="line number" w:locked="1"/>
    <w:lsdException w:qFormat="1" w:unhideWhenUsed="0" w:uiPriority="0" w:semiHidden="0" w:name="page number"/>
    <w:lsdException w:unhideWhenUsed="0" w:uiPriority="4294967295" w:semiHidden="0" w:name="endnote reference" w:locked="1"/>
    <w:lsdException w:unhideWhenUsed="0" w:uiPriority="4294967295" w:semiHidden="0" w:name="endnote text" w:locked="1"/>
    <w:lsdException w:unhideWhenUsed="0" w:uiPriority="4294967295" w:semiHidden="0" w:name="table of authorities" w:locked="1"/>
    <w:lsdException w:unhideWhenUsed="0" w:uiPriority="4294967295" w:semiHidden="0" w:name="macro" w:locked="1"/>
    <w:lsdException w:unhideWhenUsed="0" w:uiPriority="4294967295" w:semiHidden="0" w:name="toa heading" w:locked="1"/>
    <w:lsdException w:unhideWhenUsed="0" w:uiPriority="4294967295" w:semiHidden="0" w:name="List" w:locked="1"/>
    <w:lsdException w:unhideWhenUsed="0" w:uiPriority="4294967295" w:semiHidden="0" w:name="List Bullet" w:locked="1"/>
    <w:lsdException w:unhideWhenUsed="0" w:uiPriority="4294967295" w:semiHidden="0" w:name="List Number" w:locked="1"/>
    <w:lsdException w:unhideWhenUsed="0" w:uiPriority="4294967295" w:semiHidden="0" w:name="List 2" w:locked="1"/>
    <w:lsdException w:unhideWhenUsed="0" w:uiPriority="4294967295" w:semiHidden="0" w:name="List 3" w:locked="1"/>
    <w:lsdException w:unhideWhenUsed="0" w:uiPriority="4294967295" w:semiHidden="0" w:name="List 4" w:locked="1"/>
    <w:lsdException w:unhideWhenUsed="0" w:uiPriority="4294967295" w:semiHidden="0" w:name="List 5" w:locked="1"/>
    <w:lsdException w:unhideWhenUsed="0" w:uiPriority="4294967295" w:semiHidden="0" w:name="List Bullet 2" w:locked="1"/>
    <w:lsdException w:unhideWhenUsed="0" w:uiPriority="4294967295" w:semiHidden="0" w:name="List Bullet 3" w:locked="1"/>
    <w:lsdException w:unhideWhenUsed="0" w:uiPriority="4294967295" w:semiHidden="0" w:name="List Bullet 4" w:locked="1"/>
    <w:lsdException w:unhideWhenUsed="0" w:uiPriority="4294967295" w:semiHidden="0" w:name="List Bullet 5" w:locked="1"/>
    <w:lsdException w:unhideWhenUsed="0" w:uiPriority="4294967295" w:semiHidden="0" w:name="List Number 2" w:locked="1"/>
    <w:lsdException w:unhideWhenUsed="0" w:uiPriority="4294967295" w:semiHidden="0" w:name="List Number 3" w:locked="1"/>
    <w:lsdException w:unhideWhenUsed="0" w:uiPriority="4294967295" w:semiHidden="0" w:name="List Number 4" w:locked="1"/>
    <w:lsdException w:unhideWhenUsed="0" w:uiPriority="4294967295" w:semiHidden="0" w:name="List Number 5" w:locked="1"/>
    <w:lsdException w:unhideWhenUsed="0" w:uiPriority="4294967295" w:semiHidden="0" w:name="Title" w:locked="1"/>
    <w:lsdException w:unhideWhenUsed="0" w:uiPriority="4294967295" w:semiHidden="0" w:name="Closing" w:locked="1"/>
    <w:lsdException w:unhideWhenUsed="0" w:uiPriority="4294967295" w:semiHidden="0" w:name="Signature" w:locked="1"/>
    <w:lsdException w:qFormat="1" w:unhideWhenUsed="0" w:uiPriority="0" w:semiHidden="0" w:name="Default Paragraph Font"/>
    <w:lsdException w:qFormat="1" w:unhideWhenUsed="0" w:uiPriority="0" w:semiHidden="0" w:name="Body Text"/>
    <w:lsdException w:unhideWhenUsed="0" w:uiPriority="4294967295" w:semiHidden="0" w:name="Body Text Indent" w:locked="1"/>
    <w:lsdException w:unhideWhenUsed="0" w:uiPriority="4294967295" w:semiHidden="0" w:name="List Continue" w:locked="1"/>
    <w:lsdException w:unhideWhenUsed="0" w:uiPriority="4294967295" w:semiHidden="0" w:name="List Continue 2" w:locked="1"/>
    <w:lsdException w:unhideWhenUsed="0" w:uiPriority="4294967295" w:semiHidden="0" w:name="List Continue 3" w:locked="1"/>
    <w:lsdException w:unhideWhenUsed="0" w:uiPriority="4294967295" w:semiHidden="0" w:name="List Continue 4" w:locked="1"/>
    <w:lsdException w:unhideWhenUsed="0" w:uiPriority="4294967295" w:semiHidden="0" w:name="List Continue 5" w:locked="1"/>
    <w:lsdException w:unhideWhenUsed="0" w:uiPriority="4294967295" w:semiHidden="0" w:name="Message Header" w:locked="1"/>
    <w:lsdException w:unhideWhenUsed="0" w:uiPriority="4294967295" w:semiHidden="0" w:name="Subtitle" w:locked="1"/>
    <w:lsdException w:unhideWhenUsed="0" w:uiPriority="4294967295" w:semiHidden="0" w:name="Salutation" w:locked="1"/>
    <w:lsdException w:unhideWhenUsed="0" w:uiPriority="4294967295" w:semiHidden="0" w:name="Date" w:locked="1"/>
    <w:lsdException w:unhideWhenUsed="0" w:uiPriority="4294967295" w:semiHidden="0" w:name="Body Text First Indent" w:locked="1"/>
    <w:lsdException w:unhideWhenUsed="0" w:uiPriority="4294967295" w:semiHidden="0" w:name="Body Text First Indent 2" w:locked="1"/>
    <w:lsdException w:unhideWhenUsed="0" w:uiPriority="4294967295" w:semiHidden="0" w:name="Note Heading" w:locked="1"/>
    <w:lsdException w:qFormat="1" w:unhideWhenUsed="0" w:uiPriority="0" w:semiHidden="0" w:name="Body Text 2"/>
    <w:lsdException w:unhideWhenUsed="0" w:uiPriority="4294967295" w:semiHidden="0" w:name="Body Text 3" w:locked="1"/>
    <w:lsdException w:qFormat="1" w:unhideWhenUsed="0" w:uiPriority="0" w:semiHidden="0" w:name="Body Text Indent 2"/>
    <w:lsdException w:qFormat="1" w:unhideWhenUsed="0" w:uiPriority="0" w:semiHidden="0" w:name="Body Text Indent 3"/>
    <w:lsdException w:unhideWhenUsed="0" w:uiPriority="4294967295" w:semiHidden="0" w:name="Block Text" w:locked="1"/>
    <w:lsdException w:unhideWhenUsed="0" w:uiPriority="4294967295" w:semiHidden="0" w:name="Hyperlink" w:locked="1"/>
    <w:lsdException w:unhideWhenUsed="0" w:uiPriority="4294967295" w:semiHidden="0" w:name="FollowedHyperlink" w:locked="1"/>
    <w:lsdException w:unhideWhenUsed="0" w:uiPriority="4294967295" w:semiHidden="0" w:name="Strong" w:locked="1"/>
    <w:lsdException w:unhideWhenUsed="0" w:uiPriority="4294967295" w:semiHidden="0" w:name="Emphasis" w:locked="1"/>
    <w:lsdException w:unhideWhenUsed="0" w:uiPriority="4294967295" w:semiHidden="0" w:name="Document Map" w:locked="1"/>
    <w:lsdException w:unhideWhenUsed="0" w:uiPriority="4294967295" w:semiHidden="0" w:name="Plain Text" w:locked="1"/>
    <w:lsdException w:unhideWhenUsed="0" w:uiPriority="4294967295" w:semiHidden="0" w:name="E-mail Signature" w:locked="1"/>
    <w:lsdException w:unhideWhenUsed="0" w:uiPriority="4294967295" w:semiHidden="0" w:name="Normal (Web)" w:locked="1"/>
    <w:lsdException w:unhideWhenUsed="0" w:uiPriority="4294967295" w:semiHidden="0" w:name="HTML Acronym" w:locked="1"/>
    <w:lsdException w:unhideWhenUsed="0" w:uiPriority="4294967295" w:semiHidden="0" w:name="HTML Address" w:locked="1"/>
    <w:lsdException w:unhideWhenUsed="0" w:uiPriority="4294967295" w:semiHidden="0" w:name="HTML Cite" w:locked="1"/>
    <w:lsdException w:unhideWhenUsed="0" w:uiPriority="4294967295" w:semiHidden="0" w:name="HTML Code" w:locked="1"/>
    <w:lsdException w:unhideWhenUsed="0" w:uiPriority="4294967295" w:semiHidden="0" w:name="HTML Definition" w:locked="1"/>
    <w:lsdException w:unhideWhenUsed="0" w:uiPriority="4294967295" w:semiHidden="0" w:name="HTML Keyboard" w:locked="1"/>
    <w:lsdException w:unhideWhenUsed="0" w:uiPriority="4294967295" w:semiHidden="0" w:name="HTML Preformatted" w:locked="1"/>
    <w:lsdException w:unhideWhenUsed="0" w:uiPriority="4294967295" w:semiHidden="0" w:name="HTML Sample" w:locked="1"/>
    <w:lsdException w:unhideWhenUsed="0" w:uiPriority="4294967295" w:semiHidden="0" w:name="HTML Typewriter" w:locked="1"/>
    <w:lsdException w:unhideWhenUsed="0" w:uiPriority="4294967295" w:semiHidden="0" w:name="HTML Variable" w:locked="1"/>
    <w:lsdException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rFonts w:eastAsia="仿宋_GB2312"/>
      <w:b/>
      <w:bCs/>
      <w:kern w:val="44"/>
      <w:sz w:val="44"/>
      <w:szCs w:val="44"/>
    </w:rPr>
  </w:style>
  <w:style w:type="paragraph" w:styleId="3">
    <w:name w:val="heading 2"/>
    <w:basedOn w:val="1"/>
    <w:next w:val="1"/>
    <w:qFormat/>
    <w:uiPriority w:val="0"/>
    <w:pPr>
      <w:keepNext/>
      <w:widowControl w:val="0"/>
      <w:jc w:val="center"/>
      <w:outlineLvl w:val="1"/>
    </w:pPr>
    <w:rPr>
      <w:sz w:val="28"/>
      <w:szCs w:val="28"/>
    </w:rPr>
  </w:style>
  <w:style w:type="paragraph" w:styleId="5">
    <w:name w:val="heading 3"/>
    <w:basedOn w:val="1"/>
    <w:next w:val="1"/>
    <w:qFormat/>
    <w:locked/>
    <w:uiPriority w:val="0"/>
    <w:pPr>
      <w:keepNext/>
      <w:keepLines/>
      <w:widowControl w:val="0"/>
      <w:spacing w:before="260" w:after="260" w:line="415" w:lineRule="auto"/>
      <w:outlineLvl w:val="2"/>
    </w:pPr>
    <w:rPr>
      <w:b/>
      <w:sz w:val="32"/>
    </w:rPr>
  </w:style>
  <w:style w:type="paragraph" w:styleId="2">
    <w:name w:val="heading 4"/>
    <w:basedOn w:val="3"/>
    <w:next w:val="1"/>
    <w:qFormat/>
    <w:locked/>
    <w:uiPriority w:val="0"/>
    <w:pPr>
      <w:keepNext/>
      <w:keepLines/>
      <w:widowControl w:val="0"/>
      <w:numPr>
        <w:ilvl w:val="3"/>
        <w:numId w:val="1"/>
      </w:numPr>
      <w:jc w:val="left"/>
      <w:outlineLvl w:val="3"/>
    </w:pPr>
    <w:rPr>
      <w:rFonts w:cs="宋体"/>
    </w:rPr>
  </w:style>
  <w:style w:type="character" w:default="1" w:styleId="17">
    <w:name w:val="Default Paragraph Font"/>
    <w:qFormat/>
    <w:uiPriority w:val="0"/>
  </w:style>
  <w:style w:type="table" w:default="1" w:styleId="16">
    <w:name w:val="Normal Table"/>
    <w:uiPriority w:val="4294967295"/>
    <w:tblPr>
      <w:tblLayout w:type="fixed"/>
      <w:tblCellMar>
        <w:top w:w="0" w:type="dxa"/>
        <w:left w:w="108" w:type="dxa"/>
        <w:bottom w:w="0" w:type="dxa"/>
        <w:right w:w="108" w:type="dxa"/>
      </w:tblCellMar>
    </w:tbl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annotation text"/>
    <w:basedOn w:val="1"/>
    <w:qFormat/>
    <w:uiPriority w:val="0"/>
    <w:pPr>
      <w:jc w:val="left"/>
    </w:pPr>
  </w:style>
  <w:style w:type="paragraph" w:styleId="8">
    <w:name w:val="Body Text"/>
    <w:basedOn w:val="1"/>
    <w:qFormat/>
    <w:uiPriority w:val="0"/>
    <w:pPr>
      <w:keepNext/>
      <w:keepLines/>
      <w:widowControl w:val="0"/>
      <w:autoSpaceDE w:val="0"/>
      <w:autoSpaceDN w:val="0"/>
      <w:adjustRightInd w:val="0"/>
      <w:spacing w:before="340" w:after="330" w:line="1300" w:lineRule="exact"/>
      <w:jc w:val="center"/>
    </w:pPr>
    <w:rPr>
      <w:rFonts w:eastAsia="隶书"/>
      <w:w w:val="90"/>
      <w:sz w:val="72"/>
      <w:szCs w:val="72"/>
    </w:rPr>
  </w:style>
  <w:style w:type="paragraph" w:styleId="9">
    <w:name w:val="Body Text Indent 2"/>
    <w:basedOn w:val="1"/>
    <w:qFormat/>
    <w:uiPriority w:val="0"/>
    <w:pPr>
      <w:autoSpaceDE w:val="0"/>
      <w:autoSpaceDN w:val="0"/>
      <w:adjustRightInd w:val="0"/>
      <w:spacing w:line="480" w:lineRule="exact"/>
      <w:ind w:firstLine="600"/>
    </w:pPr>
    <w:rPr>
      <w:rFonts w:ascii="仿宋_GB2312" w:eastAsia="仿宋_GB2312" w:cs="仿宋_GB2312"/>
      <w:sz w:val="30"/>
      <w:szCs w:val="30"/>
      <w:lang w:val="zh-CN"/>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widowControl/>
      <w:spacing w:line="480" w:lineRule="exact"/>
      <w:ind w:firstLine="200" w:firstLineChars="200"/>
      <w:jc w:val="left"/>
    </w:pPr>
    <w:rPr>
      <w:rFonts w:ascii="仿宋_GB2312" w:eastAsia="仿宋_GB2312" w:cs="仿宋_GB2312"/>
      <w:color w:val="000000"/>
      <w:sz w:val="30"/>
      <w:szCs w:val="30"/>
    </w:rPr>
  </w:style>
  <w:style w:type="paragraph" w:styleId="14">
    <w:name w:val="Body Text 2"/>
    <w:basedOn w:val="1"/>
    <w:qFormat/>
    <w:uiPriority w:val="0"/>
    <w:pPr>
      <w:ind w:firstLine="200" w:firstLineChars="200"/>
    </w:pPr>
    <w:rPr>
      <w:sz w:val="32"/>
      <w:szCs w:val="32"/>
    </w:rPr>
  </w:style>
  <w:style w:type="paragraph" w:styleId="15">
    <w:name w:val="annotation subject"/>
    <w:basedOn w:val="7"/>
    <w:next w:val="7"/>
    <w:qFormat/>
    <w:uiPriority w:val="0"/>
    <w:rPr>
      <w:b/>
      <w:bCs/>
    </w:rPr>
  </w:style>
  <w:style w:type="character" w:styleId="18">
    <w:name w:val="page number"/>
    <w:qFormat/>
    <w:uiPriority w:val="0"/>
    <w:rPr>
      <w:rFonts w:cs="Times New Roman"/>
    </w:rPr>
  </w:style>
  <w:style w:type="character" w:styleId="19">
    <w:name w:val="annotation reference"/>
    <w:qFormat/>
    <w:uiPriority w:val="0"/>
    <w:rPr>
      <w:rFonts w:cs="Times New Roman"/>
      <w:sz w:val="21"/>
    </w:rPr>
  </w:style>
  <w:style w:type="paragraph" w:customStyle="1" w:styleId="20">
    <w:name w:val="font0"/>
    <w:basedOn w:val="1"/>
    <w:qFormat/>
    <w:uiPriority w:val="0"/>
    <w:pPr>
      <w:widowControl/>
      <w:spacing w:before="100" w:beforeAutospacing="1" w:after="100" w:afterAutospacing="1"/>
      <w:jc w:val="left"/>
    </w:pPr>
    <w:rPr>
      <w:rFonts w:ascii="宋体" w:cs="宋体"/>
      <w:kern w:val="0"/>
      <w:sz w:val="24"/>
      <w:szCs w:val="24"/>
    </w:rPr>
  </w:style>
  <w:style w:type="paragraph" w:customStyle="1" w:styleId="21">
    <w:name w:val="font5"/>
    <w:basedOn w:val="1"/>
    <w:qFormat/>
    <w:uiPriority w:val="0"/>
    <w:pPr>
      <w:widowControl/>
      <w:spacing w:before="100" w:beforeAutospacing="1" w:after="100" w:afterAutospacing="1"/>
      <w:jc w:val="left"/>
    </w:pPr>
    <w:rPr>
      <w:kern w:val="0"/>
    </w:rPr>
  </w:style>
  <w:style w:type="paragraph" w:customStyle="1" w:styleId="22">
    <w:name w:val="font6"/>
    <w:basedOn w:val="1"/>
    <w:qFormat/>
    <w:uiPriority w:val="0"/>
    <w:pPr>
      <w:widowControl/>
      <w:spacing w:before="100" w:beforeAutospacing="1" w:after="100" w:afterAutospacing="1"/>
      <w:jc w:val="left"/>
    </w:pPr>
    <w:rPr>
      <w:kern w:val="0"/>
      <w:sz w:val="24"/>
      <w:szCs w:val="24"/>
    </w:rPr>
  </w:style>
  <w:style w:type="paragraph" w:customStyle="1" w:styleId="23">
    <w:name w:val="font7"/>
    <w:basedOn w:val="1"/>
    <w:qFormat/>
    <w:uiPriority w:val="0"/>
    <w:pPr>
      <w:widowControl/>
      <w:spacing w:before="100" w:beforeAutospacing="1" w:after="100" w:afterAutospacing="1"/>
      <w:jc w:val="left"/>
    </w:pPr>
    <w:rPr>
      <w:rFonts w:ascii="宋体" w:cs="宋体"/>
      <w:color w:val="000000"/>
      <w:kern w:val="0"/>
      <w:sz w:val="24"/>
      <w:szCs w:val="24"/>
    </w:rPr>
  </w:style>
  <w:style w:type="paragraph" w:customStyle="1" w:styleId="24">
    <w:name w:val="font8"/>
    <w:basedOn w:val="1"/>
    <w:qFormat/>
    <w:uiPriority w:val="0"/>
    <w:pPr>
      <w:widowControl/>
      <w:spacing w:before="100" w:beforeAutospacing="1" w:after="100" w:afterAutospacing="1"/>
      <w:jc w:val="left"/>
    </w:pPr>
    <w:rPr>
      <w:rFonts w:ascii="宋体" w:cs="宋体"/>
      <w:b/>
      <w:bCs/>
      <w:kern w:val="0"/>
      <w:sz w:val="24"/>
      <w:szCs w:val="24"/>
    </w:rPr>
  </w:style>
  <w:style w:type="paragraph" w:customStyle="1" w:styleId="25">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b/>
      <w:bCs/>
      <w:kern w:val="0"/>
      <w:sz w:val="24"/>
      <w:szCs w:val="24"/>
    </w:rPr>
  </w:style>
  <w:style w:type="paragraph" w:customStyle="1" w:styleId="2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2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29">
    <w:name w:val="xl26"/>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30">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宋体" w:cs="宋体"/>
      <w:b/>
      <w:bCs/>
      <w:kern w:val="0"/>
      <w:sz w:val="24"/>
      <w:szCs w:val="24"/>
    </w:rPr>
  </w:style>
  <w:style w:type="paragraph" w:customStyle="1" w:styleId="31">
    <w:name w:val="xl28"/>
    <w:basedOn w:val="1"/>
    <w:qFormat/>
    <w:uiPriority w:val="0"/>
    <w:pPr>
      <w:widowControl/>
      <w:pBdr>
        <w:bottom w:val="single" w:color="auto" w:sz="4" w:space="0"/>
        <w:right w:val="single" w:color="auto" w:sz="4" w:space="0"/>
      </w:pBdr>
      <w:spacing w:before="100" w:beforeAutospacing="1" w:after="100" w:afterAutospacing="1"/>
      <w:jc w:val="center"/>
    </w:pPr>
    <w:rPr>
      <w:kern w:val="0"/>
    </w:rPr>
  </w:style>
  <w:style w:type="paragraph" w:customStyle="1" w:styleId="32">
    <w:name w:val="xl29"/>
    <w:basedOn w:val="1"/>
    <w:qFormat/>
    <w:uiPriority w:val="0"/>
    <w:pPr>
      <w:widowControl/>
      <w:pBdr>
        <w:bottom w:val="single" w:color="auto" w:sz="4" w:space="0"/>
        <w:right w:val="single" w:color="auto" w:sz="4" w:space="0"/>
      </w:pBdr>
      <w:spacing w:before="100" w:beforeAutospacing="1" w:after="100" w:afterAutospacing="1"/>
      <w:jc w:val="center"/>
    </w:pPr>
    <w:rPr>
      <w:rFonts w:ascii="宋体" w:cs="宋体"/>
      <w:color w:val="000000"/>
      <w:kern w:val="0"/>
      <w:sz w:val="24"/>
      <w:szCs w:val="24"/>
    </w:rPr>
  </w:style>
  <w:style w:type="paragraph" w:customStyle="1" w:styleId="33">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34">
    <w:name w:val="xl31"/>
    <w:basedOn w:val="1"/>
    <w:qFormat/>
    <w:uiPriority w:val="0"/>
    <w:pPr>
      <w:widowControl/>
      <w:pBdr>
        <w:right w:val="single" w:color="auto" w:sz="4" w:space="0"/>
      </w:pBdr>
      <w:spacing w:before="100" w:beforeAutospacing="1" w:after="100" w:afterAutospacing="1"/>
      <w:jc w:val="center"/>
    </w:pPr>
    <w:rPr>
      <w:rFonts w:ascii="宋体" w:cs="宋体"/>
      <w:kern w:val="0"/>
      <w:sz w:val="24"/>
      <w:szCs w:val="24"/>
    </w:rPr>
  </w:style>
  <w:style w:type="paragraph" w:customStyle="1" w:styleId="35">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cs="宋体"/>
      <w:kern w:val="0"/>
      <w:sz w:val="24"/>
      <w:szCs w:val="24"/>
    </w:rPr>
  </w:style>
  <w:style w:type="paragraph" w:customStyle="1" w:styleId="36">
    <w:name w:val="xl33"/>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rPr>
  </w:style>
  <w:style w:type="paragraph" w:customStyle="1" w:styleId="37">
    <w:name w:val="xl34"/>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宋体" w:cs="宋体"/>
      <w:kern w:val="0"/>
      <w:sz w:val="24"/>
      <w:szCs w:val="24"/>
    </w:rPr>
  </w:style>
  <w:style w:type="paragraph" w:customStyle="1" w:styleId="38">
    <w:name w:val="xl35"/>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39">
    <w:name w:val="xl36"/>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宋体" w:cs="宋体"/>
      <w:kern w:val="0"/>
    </w:rPr>
  </w:style>
  <w:style w:type="paragraph" w:customStyle="1" w:styleId="40">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szCs w:val="24"/>
    </w:rPr>
  </w:style>
  <w:style w:type="paragraph" w:customStyle="1" w:styleId="41">
    <w:name w:val="xl38"/>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42">
    <w:name w:val="xl39"/>
    <w:basedOn w:val="1"/>
    <w:qFormat/>
    <w:uiPriority w:val="0"/>
    <w:pPr>
      <w:widowControl/>
      <w:spacing w:before="100" w:beforeAutospacing="1" w:after="100" w:afterAutospacing="1"/>
      <w:jc w:val="center"/>
    </w:pPr>
    <w:rPr>
      <w:rFonts w:ascii="宋体" w:cs="宋体"/>
      <w:b/>
      <w:bCs/>
      <w:kern w:val="0"/>
      <w:sz w:val="24"/>
      <w:szCs w:val="24"/>
    </w:rPr>
  </w:style>
  <w:style w:type="paragraph" w:customStyle="1" w:styleId="43">
    <w:name w:val="xl40"/>
    <w:basedOn w:val="1"/>
    <w:qFormat/>
    <w:uiPriority w:val="0"/>
    <w:pPr>
      <w:widowControl/>
      <w:spacing w:before="100" w:beforeAutospacing="1" w:after="100" w:afterAutospacing="1"/>
      <w:jc w:val="left"/>
    </w:pPr>
    <w:rPr>
      <w:rFonts w:ascii="宋体" w:cs="宋体"/>
      <w:b/>
      <w:bCs/>
      <w:kern w:val="0"/>
      <w:sz w:val="24"/>
      <w:szCs w:val="24"/>
    </w:rPr>
  </w:style>
  <w:style w:type="paragraph" w:customStyle="1" w:styleId="4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45">
    <w:name w:val="xl42"/>
    <w:basedOn w:val="1"/>
    <w:qFormat/>
    <w:uiPriority w:val="0"/>
    <w:pPr>
      <w:widowControl/>
      <w:spacing w:before="100" w:beforeAutospacing="1" w:after="100" w:afterAutospacing="1"/>
      <w:jc w:val="left"/>
      <w:textAlignment w:val="top"/>
    </w:pPr>
    <w:rPr>
      <w:rFonts w:ascii="宋体" w:cs="宋体"/>
      <w:kern w:val="0"/>
      <w:sz w:val="24"/>
      <w:szCs w:val="24"/>
    </w:rPr>
  </w:style>
  <w:style w:type="paragraph" w:customStyle="1" w:styleId="4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kern w:val="0"/>
    </w:rPr>
  </w:style>
  <w:style w:type="paragraph" w:customStyle="1" w:styleId="47">
    <w:name w:val="xl44"/>
    <w:basedOn w:val="1"/>
    <w:qFormat/>
    <w:uiPriority w:val="0"/>
    <w:pPr>
      <w:widowControl/>
      <w:pBdr>
        <w:top w:val="single" w:color="auto" w:sz="4" w:space="0"/>
        <w:bottom w:val="single" w:color="auto" w:sz="4" w:space="0"/>
      </w:pBdr>
      <w:spacing w:before="100" w:beforeAutospacing="1" w:after="100" w:afterAutospacing="1"/>
      <w:jc w:val="center"/>
      <w:textAlignment w:val="top"/>
    </w:pPr>
    <w:rPr>
      <w:kern w:val="0"/>
    </w:rPr>
  </w:style>
  <w:style w:type="paragraph" w:customStyle="1" w:styleId="48">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kern w:val="0"/>
    </w:rPr>
  </w:style>
  <w:style w:type="paragraph" w:customStyle="1" w:styleId="49">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pPr>
    <w:rPr>
      <w:kern w:val="0"/>
    </w:rPr>
  </w:style>
  <w:style w:type="paragraph" w:customStyle="1" w:styleId="50">
    <w:name w:val="xl47"/>
    <w:basedOn w:val="1"/>
    <w:qFormat/>
    <w:uiPriority w:val="0"/>
    <w:pPr>
      <w:widowControl/>
      <w:pBdr>
        <w:top w:val="single" w:color="auto" w:sz="4" w:space="0"/>
        <w:bottom w:val="single" w:color="auto" w:sz="4" w:space="0"/>
      </w:pBdr>
      <w:spacing w:before="100" w:beforeAutospacing="1" w:after="100" w:afterAutospacing="1"/>
    </w:pPr>
    <w:rPr>
      <w:kern w:val="0"/>
    </w:rPr>
  </w:style>
  <w:style w:type="paragraph" w:customStyle="1" w:styleId="51">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pPr>
    <w:rPr>
      <w:kern w:val="0"/>
    </w:rPr>
  </w:style>
  <w:style w:type="paragraph" w:customStyle="1" w:styleId="52">
    <w:name w:val="Char Char"/>
    <w:basedOn w:val="1"/>
    <w:qFormat/>
    <w:uiPriority w:val="0"/>
    <w:pPr>
      <w:spacing w:line="360" w:lineRule="auto"/>
      <w:ind w:firstLine="200" w:firstLineChars="200"/>
    </w:pPr>
    <w:rPr>
      <w:rFonts w:ascii="宋体" w:cs="宋体"/>
      <w:sz w:val="24"/>
      <w:szCs w:val="24"/>
    </w:rPr>
  </w:style>
  <w:style w:type="paragraph" w:customStyle="1" w:styleId="53">
    <w:name w:val="Char Char Char1 Char1"/>
    <w:basedOn w:val="1"/>
    <w:qFormat/>
    <w:uiPriority w:val="0"/>
    <w:pPr>
      <w:spacing w:line="360" w:lineRule="auto"/>
      <w:ind w:firstLine="200" w:firstLineChars="200"/>
    </w:pPr>
    <w:rPr>
      <w:rFonts w:ascii="宋体" w:cs="宋体"/>
      <w:sz w:val="24"/>
      <w:szCs w:val="24"/>
    </w:rPr>
  </w:style>
  <w:style w:type="paragraph" w:customStyle="1" w:styleId="54">
    <w:name w:val="Char Char Char1 Char"/>
    <w:basedOn w:val="1"/>
    <w:qFormat/>
    <w:uiPriority w:val="0"/>
    <w:pPr>
      <w:spacing w:line="360" w:lineRule="auto"/>
      <w:ind w:firstLine="200" w:firstLineChars="200"/>
    </w:pPr>
    <w:rPr>
      <w:rFonts w:ascii="宋体" w:cs="宋体"/>
      <w:sz w:val="24"/>
      <w:szCs w:val="24"/>
    </w:rPr>
  </w:style>
  <w:style w:type="paragraph" w:customStyle="1" w:styleId="55">
    <w:name w:val="Char Char Char1 Char2"/>
    <w:basedOn w:val="1"/>
    <w:qFormat/>
    <w:uiPriority w:val="0"/>
    <w:pPr>
      <w:spacing w:line="360" w:lineRule="auto"/>
      <w:ind w:firstLine="200" w:firstLineChars="200"/>
    </w:pPr>
    <w:rPr>
      <w:rFonts w:ascii="宋体" w:cs="宋体"/>
      <w:sz w:val="24"/>
      <w:szCs w:val="24"/>
    </w:rPr>
  </w:style>
  <w:style w:type="paragraph" w:styleId="56">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a</Company>
  <Pages>17</Pages>
  <Words>0</Words>
  <Characters>4251</Characters>
  <Lines>0</Lines>
  <Paragraphs>255</Paragraphs>
  <TotalTime>5</TotalTime>
  <ScaleCrop>false</ScaleCrop>
  <LinksUpToDate>false</LinksUpToDate>
  <CharactersWithSpaces>5668</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2019-08-22T06:13:00Z</dcterms:created>
  <dc:creator>a</dc:creator>
  <cp:lastModifiedBy>单朋译</cp:lastModifiedBy>
  <cp:lastPrinted>2017-03-23T00:13:00Z</cp:lastPrinted>
  <dcterms:modified xsi:type="dcterms:W3CDTF">2022-09-23T03:12:04Z</dcterms:modified>
  <dc:title>冀水吉招标书[2006]001号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CFA036FA9077487BA7DE4F9914F28BA9</vt:lpwstr>
  </property>
</Properties>
</file>