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附件：</w:t>
      </w:r>
    </w:p>
    <w:tbl>
      <w:tblPr>
        <w:tblStyle w:val="4"/>
        <w:tblW w:w="772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761"/>
        <w:gridCol w:w="1118"/>
        <w:gridCol w:w="940"/>
        <w:gridCol w:w="940"/>
        <w:gridCol w:w="17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水泥工序洗轮机及沉淀池清理项目</w:t>
            </w:r>
            <w:bookmarkEnd w:id="0"/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  <w:t>（单位：元）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工程量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进出厂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税率3%；含清运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骨料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一期矿渣堆棚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二期矿渣堆棚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tabs>
          <w:tab w:val="left" w:pos="3154"/>
        </w:tabs>
        <w:jc w:val="left"/>
      </w:pPr>
    </w:p>
    <w:p>
      <w:pPr>
        <w:tabs>
          <w:tab w:val="left" w:pos="3154"/>
        </w:tabs>
        <w:jc w:val="left"/>
        <w:rPr>
          <w:rFonts w:hint="eastAsia"/>
        </w:rPr>
      </w:pPr>
      <w:r>
        <w:rPr>
          <w:rFonts w:hint="eastAsia"/>
        </w:rPr>
        <w:t>注：税率3</w:t>
      </w:r>
      <w:r>
        <w:t>%</w:t>
      </w:r>
      <w:r>
        <w:rPr>
          <w:rFonts w:hint="eastAsia"/>
        </w:rPr>
        <w:t>，此报价为完全综合单价。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NUMPAGES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jc w:val="left"/>
    </w:pPr>
    <w:r>
      <w:drawing>
        <wp:inline distT="0" distB="0" distL="114300" distR="114300">
          <wp:extent cx="1768475" cy="352425"/>
          <wp:effectExtent l="0" t="0" r="0" b="8255"/>
          <wp:docPr id="1" name="图片 1" descr="说明: F:\template\金隅冀东LOGO-01副本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F:\template\金隅冀东LOGO-01副本0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8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F045A"/>
    <w:rsid w:val="495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2022-09-08T05:48:00Z</dcterms:created>
  <dc:creator>李楠</dc:creator>
  <cp:lastModifiedBy>李楠</cp:lastModifiedBy>
  <dcterms:modified xsi:type="dcterms:W3CDTF">2022-09-08T05:48:21Z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