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177" w:rsidRDefault="00CB6785">
      <w:pPr>
        <w:jc w:val="center"/>
        <w:rPr>
          <w:rFonts w:ascii="黑体" w:eastAsia="黑体" w:hAnsi="黑体"/>
          <w:sz w:val="36"/>
          <w:szCs w:val="36"/>
        </w:rPr>
      </w:pPr>
      <w:r>
        <w:rPr>
          <w:rFonts w:ascii="黑体" w:eastAsia="黑体" w:hAnsi="黑体" w:hint="eastAsia"/>
          <w:sz w:val="36"/>
          <w:szCs w:val="36"/>
        </w:rPr>
        <w:t>关于窑头窑尾在线监控设备故障时委托监测机构对相应</w:t>
      </w:r>
      <w:r w:rsidR="00B25788" w:rsidRPr="00B25788">
        <w:rPr>
          <w:rFonts w:ascii="黑体" w:eastAsia="黑体" w:hAnsi="黑体" w:hint="eastAsia"/>
          <w:sz w:val="36"/>
          <w:szCs w:val="36"/>
        </w:rPr>
        <w:t>污染物开展手工监测的采购</w:t>
      </w:r>
      <w:r w:rsidR="00B25788">
        <w:rPr>
          <w:rFonts w:ascii="黑体" w:eastAsia="黑体" w:hAnsi="黑体" w:hint="eastAsia"/>
          <w:sz w:val="36"/>
          <w:szCs w:val="36"/>
        </w:rPr>
        <w:t>文件</w:t>
      </w:r>
    </w:p>
    <w:p w:rsidR="00B25788" w:rsidRPr="00B25788" w:rsidRDefault="00B25788" w:rsidP="00B25788">
      <w:pPr>
        <w:pStyle w:val="Default"/>
      </w:pPr>
    </w:p>
    <w:p w:rsidR="001C4177" w:rsidRDefault="00916F7F">
      <w:pPr>
        <w:spacing w:line="560" w:lineRule="exact"/>
        <w:ind w:firstLineChars="200" w:firstLine="560"/>
        <w:rPr>
          <w:rFonts w:ascii="仿宋_GB2312" w:eastAsia="仿宋_GB2312" w:hAnsi="黑体"/>
          <w:sz w:val="28"/>
          <w:szCs w:val="28"/>
        </w:rPr>
      </w:pPr>
      <w:r>
        <w:rPr>
          <w:rFonts w:ascii="仿宋_GB2312" w:eastAsia="仿宋_GB2312" w:hAnsi="黑体" w:hint="eastAsia"/>
          <w:sz w:val="28"/>
          <w:szCs w:val="28"/>
        </w:rPr>
        <w:t>根据我司</w:t>
      </w:r>
      <w:r w:rsidR="00CB6785">
        <w:rPr>
          <w:rFonts w:ascii="仿宋_GB2312" w:eastAsia="仿宋_GB2312" w:hAnsi="黑体" w:hint="eastAsia"/>
          <w:sz w:val="28"/>
          <w:szCs w:val="28"/>
        </w:rPr>
        <w:t>关于窑头窑尾在线监控设备故障时委托监测机构对相应</w:t>
      </w:r>
      <w:r w:rsidR="00B25788" w:rsidRPr="00B25788">
        <w:rPr>
          <w:rFonts w:ascii="仿宋_GB2312" w:eastAsia="仿宋_GB2312" w:hAnsi="黑体" w:hint="eastAsia"/>
          <w:sz w:val="28"/>
          <w:szCs w:val="28"/>
        </w:rPr>
        <w:t>污染物开展手工监测的采购</w:t>
      </w:r>
      <w:r>
        <w:rPr>
          <w:rFonts w:ascii="仿宋_GB2312" w:eastAsia="仿宋_GB2312" w:hAnsi="黑体" w:hint="eastAsia"/>
          <w:sz w:val="28"/>
          <w:szCs w:val="28"/>
        </w:rPr>
        <w:t>需求，特制定采购文件。</w:t>
      </w:r>
    </w:p>
    <w:p w:rsidR="001C4177" w:rsidRDefault="00916F7F">
      <w:pPr>
        <w:spacing w:line="560" w:lineRule="exact"/>
        <w:ind w:firstLineChars="200" w:firstLine="562"/>
        <w:jc w:val="left"/>
        <w:rPr>
          <w:rFonts w:ascii="仿宋_GB2312" w:eastAsia="仿宋_GB2312" w:hAnsi="黑体"/>
          <w:b/>
          <w:sz w:val="28"/>
          <w:szCs w:val="28"/>
        </w:rPr>
      </w:pPr>
      <w:r>
        <w:rPr>
          <w:rFonts w:ascii="仿宋_GB2312" w:eastAsia="仿宋_GB2312" w:hAnsi="黑体" w:hint="eastAsia"/>
          <w:b/>
          <w:sz w:val="28"/>
          <w:szCs w:val="28"/>
        </w:rPr>
        <w:t>一</w:t>
      </w:r>
      <w:r>
        <w:rPr>
          <w:rFonts w:ascii="仿宋_GB2312" w:eastAsia="仿宋_GB2312" w:hAnsi="黑体"/>
          <w:b/>
          <w:sz w:val="28"/>
          <w:szCs w:val="28"/>
        </w:rPr>
        <w:t>、</w:t>
      </w:r>
      <w:r>
        <w:rPr>
          <w:rFonts w:ascii="仿宋_GB2312" w:eastAsia="仿宋_GB2312" w:hAnsi="黑体" w:hint="eastAsia"/>
          <w:b/>
          <w:sz w:val="28"/>
          <w:szCs w:val="28"/>
        </w:rPr>
        <w:t>技术要求</w:t>
      </w:r>
    </w:p>
    <w:p w:rsidR="001C4177" w:rsidRDefault="00916F7F" w:rsidP="004A1486">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按照</w:t>
      </w:r>
      <w:r w:rsidR="00CB6785" w:rsidRPr="005F14C6">
        <w:rPr>
          <w:rFonts w:ascii="仿宋_GB2312" w:eastAsia="仿宋_GB2312" w:hint="eastAsia"/>
          <w:sz w:val="28"/>
          <w:szCs w:val="28"/>
        </w:rPr>
        <w:t>山西省地方标准《固定污染源烟气排放连续监测系统运行维护质量控制技术规范》（DB14/T2051-2020）</w:t>
      </w:r>
      <w:r w:rsidR="00CB6785">
        <w:rPr>
          <w:rFonts w:ascii="仿宋_GB2312" w:eastAsia="仿宋_GB2312" w:hint="eastAsia"/>
          <w:sz w:val="28"/>
          <w:szCs w:val="28"/>
        </w:rPr>
        <w:t>要求，结合</w:t>
      </w:r>
      <w:r>
        <w:rPr>
          <w:rFonts w:ascii="仿宋_GB2312" w:eastAsia="仿宋_GB2312" w:hAnsi="黑体" w:hint="eastAsia"/>
          <w:sz w:val="28"/>
          <w:szCs w:val="28"/>
        </w:rPr>
        <w:t>公司</w:t>
      </w:r>
      <w:r w:rsidR="00CB6785" w:rsidRPr="00CB6785">
        <w:rPr>
          <w:rFonts w:ascii="仿宋_GB2312" w:eastAsia="仿宋_GB2312" w:hAnsi="黑体" w:hint="eastAsia"/>
          <w:sz w:val="28"/>
          <w:szCs w:val="28"/>
        </w:rPr>
        <w:t>窑头窑尾</w:t>
      </w:r>
      <w:r w:rsidR="008A1E89" w:rsidRPr="00FE36D9">
        <w:rPr>
          <w:rFonts w:ascii="仿宋_GB2312" w:eastAsia="仿宋_GB2312" w:hAnsi="黑体" w:hint="eastAsia"/>
          <w:sz w:val="28"/>
          <w:szCs w:val="28"/>
        </w:rPr>
        <w:t>颗粒物、二氧化硫和氮氧化物</w:t>
      </w:r>
      <w:r w:rsidR="00CB6785" w:rsidRPr="00CB6785">
        <w:rPr>
          <w:rFonts w:ascii="仿宋_GB2312" w:eastAsia="仿宋_GB2312" w:hAnsi="黑体" w:hint="eastAsia"/>
          <w:sz w:val="28"/>
          <w:szCs w:val="28"/>
        </w:rPr>
        <w:t>在线监控设备故障</w:t>
      </w:r>
      <w:proofErr w:type="gramStart"/>
      <w:r w:rsidR="00D84A27">
        <w:rPr>
          <w:rFonts w:ascii="仿宋_GB2312" w:eastAsia="仿宋_GB2312" w:hAnsi="黑体" w:hint="eastAsia"/>
          <w:sz w:val="28"/>
          <w:szCs w:val="28"/>
        </w:rPr>
        <w:t>预计年累</w:t>
      </w:r>
      <w:proofErr w:type="gramEnd"/>
      <w:r w:rsidR="00F2662E">
        <w:rPr>
          <w:rFonts w:ascii="仿宋_GB2312" w:eastAsia="仿宋_GB2312" w:hAnsi="黑体" w:hint="eastAsia"/>
          <w:sz w:val="28"/>
          <w:szCs w:val="28"/>
        </w:rPr>
        <w:t>20</w:t>
      </w:r>
      <w:r w:rsidR="00D84A27">
        <w:rPr>
          <w:rFonts w:ascii="仿宋_GB2312" w:eastAsia="仿宋_GB2312" w:hAnsi="黑体" w:hint="eastAsia"/>
          <w:sz w:val="28"/>
          <w:szCs w:val="28"/>
        </w:rPr>
        <w:t>天</w:t>
      </w:r>
      <w:r w:rsidR="00CB6785" w:rsidRPr="00CB6785">
        <w:rPr>
          <w:rFonts w:ascii="仿宋_GB2312" w:eastAsia="仿宋_GB2312" w:hAnsi="黑体" w:hint="eastAsia"/>
          <w:sz w:val="28"/>
          <w:szCs w:val="28"/>
        </w:rPr>
        <w:t>时</w:t>
      </w:r>
      <w:r w:rsidR="00CB6785">
        <w:rPr>
          <w:rFonts w:ascii="仿宋_GB2312" w:eastAsia="仿宋_GB2312" w:hAnsi="黑体" w:hint="eastAsia"/>
          <w:sz w:val="28"/>
          <w:szCs w:val="28"/>
        </w:rPr>
        <w:t>需对相应污染物</w:t>
      </w:r>
      <w:r>
        <w:rPr>
          <w:rFonts w:ascii="仿宋_GB2312" w:eastAsia="仿宋_GB2312" w:hAnsi="黑体" w:hint="eastAsia"/>
          <w:sz w:val="28"/>
          <w:szCs w:val="28"/>
        </w:rPr>
        <w:t>开展</w:t>
      </w:r>
      <w:r w:rsidR="00CB6785">
        <w:rPr>
          <w:rFonts w:ascii="仿宋_GB2312" w:eastAsia="仿宋_GB2312" w:hAnsi="黑体" w:hint="eastAsia"/>
          <w:sz w:val="28"/>
          <w:szCs w:val="28"/>
        </w:rPr>
        <w:t>手工</w:t>
      </w:r>
      <w:r>
        <w:rPr>
          <w:rFonts w:ascii="仿宋_GB2312" w:eastAsia="仿宋_GB2312" w:hAnsi="黑体" w:hint="eastAsia"/>
          <w:sz w:val="28"/>
          <w:szCs w:val="28"/>
        </w:rPr>
        <w:t>监测</w:t>
      </w:r>
      <w:r w:rsidR="00D84A27">
        <w:rPr>
          <w:rFonts w:ascii="仿宋_GB2312" w:eastAsia="仿宋_GB2312" w:hAnsi="黑体" w:hint="eastAsia"/>
          <w:sz w:val="28"/>
          <w:szCs w:val="28"/>
        </w:rPr>
        <w:t>的采购</w:t>
      </w:r>
      <w:r w:rsidR="00CB6785">
        <w:rPr>
          <w:rFonts w:ascii="仿宋_GB2312" w:eastAsia="仿宋_GB2312" w:hAnsi="黑体" w:hint="eastAsia"/>
          <w:sz w:val="28"/>
          <w:szCs w:val="28"/>
        </w:rPr>
        <w:t>需求</w:t>
      </w:r>
      <w:r>
        <w:rPr>
          <w:rFonts w:ascii="仿宋_GB2312" w:eastAsia="仿宋_GB2312" w:hAnsi="黑体" w:hint="eastAsia"/>
          <w:sz w:val="28"/>
          <w:szCs w:val="28"/>
        </w:rPr>
        <w:t>，</w:t>
      </w:r>
      <w:r w:rsidR="009208A8">
        <w:rPr>
          <w:rFonts w:ascii="仿宋_GB2312" w:eastAsia="仿宋_GB2312" w:hAnsi="黑体" w:hint="eastAsia"/>
          <w:sz w:val="28"/>
          <w:szCs w:val="28"/>
        </w:rPr>
        <w:t>第三方监测机构</w:t>
      </w:r>
      <w:r w:rsidR="00F92FCC">
        <w:rPr>
          <w:rFonts w:ascii="仿宋_GB2312" w:eastAsia="仿宋_GB2312" w:hAnsi="黑体" w:hint="eastAsia"/>
          <w:sz w:val="28"/>
          <w:szCs w:val="28"/>
        </w:rPr>
        <w:t>根据实际</w:t>
      </w:r>
      <w:r w:rsidR="009208A8">
        <w:rPr>
          <w:rFonts w:ascii="仿宋_GB2312" w:eastAsia="仿宋_GB2312" w:hAnsi="黑体" w:hint="eastAsia"/>
          <w:sz w:val="28"/>
          <w:szCs w:val="28"/>
        </w:rPr>
        <w:t>需求</w:t>
      </w:r>
      <w:r w:rsidR="00CB6785">
        <w:rPr>
          <w:rFonts w:ascii="仿宋_GB2312" w:eastAsia="仿宋_GB2312" w:hAnsi="黑体" w:hint="eastAsia"/>
          <w:sz w:val="28"/>
          <w:szCs w:val="28"/>
        </w:rPr>
        <w:t>及时进入现场开展，</w:t>
      </w:r>
      <w:r>
        <w:rPr>
          <w:rFonts w:ascii="仿宋_GB2312" w:eastAsia="仿宋_GB2312" w:hAnsi="黑体" w:hint="eastAsia"/>
          <w:sz w:val="28"/>
          <w:szCs w:val="28"/>
        </w:rPr>
        <w:t>确保监测数据的真实性、有效性、准确性</w:t>
      </w:r>
      <w:r w:rsidR="00FE36D9">
        <w:rPr>
          <w:rFonts w:ascii="仿宋_GB2312" w:eastAsia="仿宋_GB2312" w:hAnsi="黑体" w:hint="eastAsia"/>
          <w:sz w:val="28"/>
          <w:szCs w:val="28"/>
        </w:rPr>
        <w:t>、及时性</w:t>
      </w:r>
      <w:r>
        <w:rPr>
          <w:rFonts w:ascii="仿宋_GB2312" w:eastAsia="仿宋_GB2312" w:hAnsi="黑体" w:hint="eastAsia"/>
          <w:sz w:val="28"/>
          <w:szCs w:val="28"/>
        </w:rPr>
        <w:t>，并将监测</w:t>
      </w:r>
      <w:r w:rsidR="00FE36D9">
        <w:rPr>
          <w:rFonts w:ascii="仿宋_GB2312" w:eastAsia="仿宋_GB2312" w:hAnsi="黑体" w:hint="eastAsia"/>
          <w:sz w:val="28"/>
          <w:szCs w:val="28"/>
        </w:rPr>
        <w:t>报告</w:t>
      </w:r>
      <w:r>
        <w:rPr>
          <w:rFonts w:ascii="仿宋_GB2312" w:eastAsia="仿宋_GB2312" w:hAnsi="黑体" w:hint="eastAsia"/>
          <w:sz w:val="28"/>
          <w:szCs w:val="28"/>
        </w:rPr>
        <w:t>（盖章）于</w:t>
      </w:r>
      <w:r w:rsidR="00CB6785">
        <w:rPr>
          <w:rFonts w:ascii="仿宋_GB2312" w:eastAsia="仿宋_GB2312" w:hAnsi="黑体" w:hint="eastAsia"/>
          <w:sz w:val="28"/>
          <w:szCs w:val="28"/>
        </w:rPr>
        <w:t>监测完成后5日内</w:t>
      </w:r>
      <w:r>
        <w:rPr>
          <w:rFonts w:ascii="仿宋_GB2312" w:eastAsia="仿宋_GB2312" w:hAnsi="黑体" w:hint="eastAsia"/>
          <w:sz w:val="28"/>
          <w:szCs w:val="28"/>
        </w:rPr>
        <w:t>提供到我司，便于我司及时</w:t>
      </w:r>
      <w:r w:rsidR="00FE36D9">
        <w:rPr>
          <w:rFonts w:ascii="仿宋_GB2312" w:eastAsia="仿宋_GB2312" w:hAnsi="黑体" w:hint="eastAsia"/>
          <w:sz w:val="28"/>
          <w:szCs w:val="28"/>
        </w:rPr>
        <w:t>上报吕梁市</w:t>
      </w:r>
      <w:proofErr w:type="gramStart"/>
      <w:r w:rsidR="00FE36D9">
        <w:rPr>
          <w:rFonts w:ascii="仿宋_GB2312" w:eastAsia="仿宋_GB2312" w:hAnsi="黑体" w:hint="eastAsia"/>
          <w:sz w:val="28"/>
          <w:szCs w:val="28"/>
        </w:rPr>
        <w:t>生态环境局柳林分</w:t>
      </w:r>
      <w:proofErr w:type="gramEnd"/>
      <w:r w:rsidR="00FE36D9">
        <w:rPr>
          <w:rFonts w:ascii="仿宋_GB2312" w:eastAsia="仿宋_GB2312" w:hAnsi="黑体" w:hint="eastAsia"/>
          <w:sz w:val="28"/>
          <w:szCs w:val="28"/>
        </w:rPr>
        <w:t>局</w:t>
      </w:r>
      <w:r>
        <w:rPr>
          <w:rFonts w:ascii="仿宋_GB2312" w:eastAsia="仿宋_GB2312" w:hAnsi="黑体" w:hint="eastAsia"/>
          <w:sz w:val="28"/>
          <w:szCs w:val="28"/>
        </w:rPr>
        <w:t>。具体监测内容及要求如下：</w:t>
      </w:r>
    </w:p>
    <w:p w:rsidR="001C4177" w:rsidRDefault="00916F7F">
      <w:pPr>
        <w:spacing w:line="560" w:lineRule="exact"/>
        <w:jc w:val="center"/>
        <w:rPr>
          <w:rFonts w:ascii="仿宋_GB2312" w:eastAsia="仿宋_GB2312" w:hAnsi="黑体"/>
          <w:b/>
          <w:bCs/>
          <w:sz w:val="28"/>
          <w:szCs w:val="28"/>
          <w:lang w:val="zh-CN"/>
        </w:rPr>
      </w:pPr>
      <w:r>
        <w:rPr>
          <w:rFonts w:ascii="仿宋_GB2312" w:eastAsia="仿宋_GB2312" w:hAnsi="黑体" w:hint="eastAsia"/>
          <w:b/>
          <w:bCs/>
          <w:sz w:val="28"/>
          <w:szCs w:val="28"/>
        </w:rPr>
        <w:t>污染源自动在线监控设备</w:t>
      </w:r>
      <w:r w:rsidR="00CB6785">
        <w:rPr>
          <w:rFonts w:ascii="仿宋_GB2312" w:eastAsia="仿宋_GB2312" w:hAnsi="黑体" w:hint="eastAsia"/>
          <w:b/>
          <w:bCs/>
          <w:sz w:val="28"/>
          <w:szCs w:val="28"/>
        </w:rPr>
        <w:t>故障时开展手工</w:t>
      </w:r>
      <w:r>
        <w:rPr>
          <w:rFonts w:ascii="仿宋_GB2312" w:eastAsia="仿宋_GB2312" w:hAnsi="黑体" w:hint="eastAsia"/>
          <w:b/>
          <w:bCs/>
          <w:sz w:val="28"/>
          <w:szCs w:val="28"/>
        </w:rPr>
        <w:t>监测</w:t>
      </w:r>
      <w:r>
        <w:rPr>
          <w:rFonts w:ascii="仿宋_GB2312" w:eastAsia="仿宋_GB2312" w:hAnsi="黑体" w:hint="eastAsia"/>
          <w:b/>
          <w:bCs/>
          <w:sz w:val="28"/>
          <w:szCs w:val="28"/>
          <w:lang w:val="zh-CN"/>
        </w:rPr>
        <w:t>内容一览表</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971"/>
        <w:gridCol w:w="1279"/>
        <w:gridCol w:w="1570"/>
        <w:gridCol w:w="1417"/>
        <w:gridCol w:w="1396"/>
      </w:tblGrid>
      <w:tr w:rsidR="001C4177">
        <w:trPr>
          <w:trHeight w:val="409"/>
          <w:jc w:val="center"/>
        </w:trPr>
        <w:tc>
          <w:tcPr>
            <w:tcW w:w="709" w:type="dxa"/>
            <w:vAlign w:val="center"/>
          </w:tcPr>
          <w:p w:rsidR="001C4177" w:rsidRDefault="00916F7F">
            <w:pPr>
              <w:jc w:val="center"/>
              <w:rPr>
                <w:rFonts w:ascii="宋体" w:hAnsi="宋体" w:cs="宋体"/>
                <w:b/>
                <w:color w:val="000000"/>
                <w:sz w:val="24"/>
              </w:rPr>
            </w:pPr>
            <w:r>
              <w:rPr>
                <w:rFonts w:ascii="宋体" w:hAnsi="宋体" w:hint="eastAsia"/>
                <w:b/>
                <w:bCs/>
                <w:color w:val="000000"/>
                <w:sz w:val="24"/>
              </w:rPr>
              <w:t>序号</w:t>
            </w:r>
          </w:p>
        </w:tc>
        <w:tc>
          <w:tcPr>
            <w:tcW w:w="1559" w:type="dxa"/>
            <w:vAlign w:val="center"/>
          </w:tcPr>
          <w:p w:rsidR="001C4177" w:rsidRDefault="00916F7F">
            <w:pPr>
              <w:spacing w:line="300" w:lineRule="atLeast"/>
              <w:jc w:val="center"/>
              <w:rPr>
                <w:rFonts w:ascii="宋体" w:hAnsi="宋体" w:cs="宋体"/>
                <w:b/>
                <w:color w:val="000000"/>
                <w:sz w:val="24"/>
              </w:rPr>
            </w:pPr>
            <w:r>
              <w:rPr>
                <w:rFonts w:ascii="宋体" w:hAnsi="宋体" w:hint="eastAsia"/>
                <w:b/>
                <w:bCs/>
                <w:color w:val="000000"/>
                <w:sz w:val="24"/>
              </w:rPr>
              <w:t>污染源名称</w:t>
            </w:r>
          </w:p>
        </w:tc>
        <w:tc>
          <w:tcPr>
            <w:tcW w:w="1971" w:type="dxa"/>
            <w:vAlign w:val="center"/>
          </w:tcPr>
          <w:p w:rsidR="001C4177" w:rsidRDefault="00916F7F">
            <w:pPr>
              <w:jc w:val="center"/>
              <w:rPr>
                <w:rFonts w:ascii="宋体" w:hAnsi="宋体" w:cs="宋体"/>
                <w:b/>
                <w:color w:val="000000"/>
                <w:sz w:val="24"/>
              </w:rPr>
            </w:pPr>
            <w:r>
              <w:rPr>
                <w:rFonts w:ascii="宋体" w:hAnsi="宋体" w:hint="eastAsia"/>
                <w:b/>
                <w:bCs/>
                <w:color w:val="000000"/>
                <w:sz w:val="24"/>
              </w:rPr>
              <w:t>监测点位</w:t>
            </w:r>
          </w:p>
        </w:tc>
        <w:tc>
          <w:tcPr>
            <w:tcW w:w="1279" w:type="dxa"/>
          </w:tcPr>
          <w:p w:rsidR="001C4177" w:rsidRDefault="00916F7F">
            <w:pPr>
              <w:jc w:val="center"/>
              <w:rPr>
                <w:rFonts w:ascii="宋体" w:hAnsi="宋体"/>
                <w:b/>
                <w:bCs/>
                <w:color w:val="000000"/>
                <w:sz w:val="24"/>
              </w:rPr>
            </w:pPr>
            <w:r>
              <w:rPr>
                <w:rFonts w:ascii="宋体" w:hAnsi="宋体" w:hint="eastAsia"/>
                <w:b/>
                <w:bCs/>
                <w:color w:val="000000"/>
                <w:sz w:val="24"/>
              </w:rPr>
              <w:t>监测点位高度（m）</w:t>
            </w:r>
          </w:p>
        </w:tc>
        <w:tc>
          <w:tcPr>
            <w:tcW w:w="1570" w:type="dxa"/>
            <w:vAlign w:val="center"/>
          </w:tcPr>
          <w:p w:rsidR="001C4177" w:rsidRDefault="00916F7F">
            <w:pPr>
              <w:jc w:val="center"/>
              <w:rPr>
                <w:rFonts w:ascii="宋体" w:hAnsi="宋体" w:cs="宋体"/>
                <w:b/>
                <w:color w:val="000000"/>
                <w:sz w:val="24"/>
              </w:rPr>
            </w:pPr>
            <w:r>
              <w:rPr>
                <w:rFonts w:ascii="宋体" w:hAnsi="宋体" w:hint="eastAsia"/>
                <w:b/>
                <w:bCs/>
                <w:color w:val="000000"/>
                <w:sz w:val="24"/>
              </w:rPr>
              <w:t>监测项目</w:t>
            </w:r>
          </w:p>
        </w:tc>
        <w:tc>
          <w:tcPr>
            <w:tcW w:w="1417" w:type="dxa"/>
            <w:vAlign w:val="center"/>
          </w:tcPr>
          <w:p w:rsidR="001C4177" w:rsidRDefault="00916F7F">
            <w:pPr>
              <w:jc w:val="center"/>
              <w:rPr>
                <w:rFonts w:ascii="宋体" w:hAnsi="宋体"/>
                <w:b/>
                <w:bCs/>
                <w:color w:val="000000"/>
                <w:sz w:val="24"/>
              </w:rPr>
            </w:pPr>
            <w:r>
              <w:rPr>
                <w:rFonts w:ascii="宋体" w:hAnsi="宋体" w:hint="eastAsia"/>
                <w:b/>
                <w:bCs/>
                <w:color w:val="000000"/>
                <w:sz w:val="24"/>
              </w:rPr>
              <w:t>监测频次</w:t>
            </w:r>
          </w:p>
        </w:tc>
        <w:tc>
          <w:tcPr>
            <w:tcW w:w="1396" w:type="dxa"/>
            <w:vAlign w:val="center"/>
          </w:tcPr>
          <w:p w:rsidR="001C4177" w:rsidRDefault="00916F7F">
            <w:pPr>
              <w:spacing w:line="300" w:lineRule="atLeast"/>
              <w:jc w:val="center"/>
              <w:rPr>
                <w:rFonts w:ascii="宋体" w:hAnsi="宋体"/>
                <w:b/>
                <w:bCs/>
                <w:color w:val="000000"/>
                <w:sz w:val="24"/>
              </w:rPr>
            </w:pPr>
            <w:r>
              <w:rPr>
                <w:rFonts w:ascii="宋体" w:hAnsi="宋体" w:hint="eastAsia"/>
                <w:b/>
                <w:bCs/>
                <w:color w:val="000000"/>
                <w:sz w:val="24"/>
              </w:rPr>
              <w:t>测试要求</w:t>
            </w:r>
          </w:p>
        </w:tc>
      </w:tr>
      <w:tr w:rsidR="001C4177">
        <w:trPr>
          <w:trHeight w:hRule="exact" w:val="758"/>
          <w:jc w:val="center"/>
        </w:trPr>
        <w:tc>
          <w:tcPr>
            <w:tcW w:w="709" w:type="dxa"/>
            <w:vAlign w:val="center"/>
          </w:tcPr>
          <w:p w:rsidR="001C4177" w:rsidRDefault="00916F7F">
            <w:pPr>
              <w:jc w:val="center"/>
              <w:rPr>
                <w:color w:val="000000"/>
              </w:rPr>
            </w:pPr>
            <w:r>
              <w:rPr>
                <w:rFonts w:hint="eastAsia"/>
                <w:color w:val="000000"/>
              </w:rPr>
              <w:t>1</w:t>
            </w:r>
          </w:p>
        </w:tc>
        <w:tc>
          <w:tcPr>
            <w:tcW w:w="1559" w:type="dxa"/>
            <w:vAlign w:val="center"/>
          </w:tcPr>
          <w:p w:rsidR="001C4177" w:rsidRDefault="00916F7F">
            <w:pPr>
              <w:jc w:val="center"/>
              <w:rPr>
                <w:color w:val="000000"/>
              </w:rPr>
            </w:pPr>
            <w:r>
              <w:rPr>
                <w:rFonts w:hint="eastAsia"/>
                <w:color w:val="000000"/>
              </w:rPr>
              <w:t>有组织废气</w:t>
            </w:r>
          </w:p>
        </w:tc>
        <w:tc>
          <w:tcPr>
            <w:tcW w:w="1971" w:type="dxa"/>
            <w:vAlign w:val="center"/>
          </w:tcPr>
          <w:p w:rsidR="001C4177" w:rsidRDefault="00916F7F">
            <w:pPr>
              <w:jc w:val="center"/>
              <w:rPr>
                <w:color w:val="000000"/>
              </w:rPr>
            </w:pPr>
            <w:r>
              <w:rPr>
                <w:rFonts w:hint="eastAsia"/>
                <w:color w:val="000000"/>
              </w:rPr>
              <w:t>1#</w:t>
            </w:r>
            <w:r>
              <w:rPr>
                <w:rFonts w:hint="eastAsia"/>
                <w:color w:val="000000"/>
              </w:rPr>
              <w:t>窑头</w:t>
            </w:r>
          </w:p>
        </w:tc>
        <w:tc>
          <w:tcPr>
            <w:tcW w:w="1279" w:type="dxa"/>
            <w:vAlign w:val="center"/>
          </w:tcPr>
          <w:p w:rsidR="001C4177" w:rsidRDefault="00916F7F">
            <w:pPr>
              <w:jc w:val="center"/>
              <w:rPr>
                <w:rFonts w:ascii="宋体" w:hAnsi="宋体"/>
                <w:color w:val="000000"/>
              </w:rPr>
            </w:pPr>
            <w:r>
              <w:rPr>
                <w:rFonts w:ascii="宋体" w:hAnsi="宋体" w:hint="eastAsia"/>
                <w:color w:val="000000"/>
              </w:rPr>
              <w:t>23</w:t>
            </w:r>
          </w:p>
        </w:tc>
        <w:tc>
          <w:tcPr>
            <w:tcW w:w="1570" w:type="dxa"/>
            <w:vAlign w:val="center"/>
          </w:tcPr>
          <w:p w:rsidR="001C4177" w:rsidRDefault="004A1486" w:rsidP="004A1486">
            <w:pPr>
              <w:jc w:val="center"/>
              <w:rPr>
                <w:color w:val="000000"/>
              </w:rPr>
            </w:pPr>
            <w:r>
              <w:rPr>
                <w:rFonts w:ascii="宋体" w:hAnsi="宋体" w:hint="eastAsia"/>
                <w:color w:val="000000"/>
              </w:rPr>
              <w:t>颗粒物</w:t>
            </w:r>
          </w:p>
        </w:tc>
        <w:tc>
          <w:tcPr>
            <w:tcW w:w="1417" w:type="dxa"/>
            <w:vMerge w:val="restart"/>
            <w:vAlign w:val="center"/>
          </w:tcPr>
          <w:p w:rsidR="001C4177" w:rsidRDefault="004A1486">
            <w:pPr>
              <w:jc w:val="center"/>
              <w:rPr>
                <w:rFonts w:ascii="宋体" w:hAnsi="宋体"/>
                <w:color w:val="000000"/>
              </w:rPr>
            </w:pPr>
            <w:r w:rsidRPr="004A1486">
              <w:rPr>
                <w:rFonts w:ascii="宋体" w:hAnsi="宋体" w:hint="eastAsia"/>
                <w:color w:val="000000"/>
              </w:rPr>
              <w:t>每6h</w:t>
            </w:r>
            <w:r>
              <w:rPr>
                <w:rFonts w:ascii="宋体" w:hAnsi="宋体" w:hint="eastAsia"/>
                <w:color w:val="000000"/>
              </w:rPr>
              <w:t>一次，</w:t>
            </w:r>
            <w:r w:rsidRPr="004A1486">
              <w:rPr>
                <w:rFonts w:ascii="宋体" w:hAnsi="宋体" w:hint="eastAsia"/>
                <w:color w:val="000000"/>
              </w:rPr>
              <w:t>每天4次</w:t>
            </w:r>
            <w:r>
              <w:rPr>
                <w:rFonts w:ascii="宋体" w:hAnsi="宋体" w:hint="eastAsia"/>
                <w:color w:val="000000"/>
              </w:rPr>
              <w:t>；</w:t>
            </w:r>
            <w:r w:rsidR="006211EC">
              <w:rPr>
                <w:rFonts w:ascii="宋体" w:hAnsi="宋体" w:hint="eastAsia"/>
                <w:color w:val="000000"/>
              </w:rPr>
              <w:t>根据</w:t>
            </w:r>
            <w:r w:rsidR="00DA1F50">
              <w:rPr>
                <w:rFonts w:ascii="宋体" w:hAnsi="宋体" w:hint="eastAsia"/>
                <w:color w:val="000000"/>
              </w:rPr>
              <w:t>实际</w:t>
            </w:r>
            <w:r w:rsidR="006211EC">
              <w:rPr>
                <w:rFonts w:ascii="宋体" w:hAnsi="宋体" w:hint="eastAsia"/>
                <w:color w:val="000000"/>
              </w:rPr>
              <w:t>故障时间确定最终的监测次数。</w:t>
            </w:r>
          </w:p>
        </w:tc>
        <w:tc>
          <w:tcPr>
            <w:tcW w:w="1396" w:type="dxa"/>
            <w:vMerge w:val="restart"/>
            <w:vAlign w:val="center"/>
          </w:tcPr>
          <w:p w:rsidR="001C4177" w:rsidRDefault="004A1486">
            <w:pPr>
              <w:jc w:val="center"/>
              <w:rPr>
                <w:rFonts w:ascii="宋体" w:hAnsi="宋体"/>
                <w:color w:val="000000"/>
                <w:spacing w:val="-6"/>
              </w:rPr>
            </w:pPr>
            <w:r>
              <w:rPr>
                <w:rFonts w:ascii="宋体" w:hAnsi="宋体" w:hint="eastAsia"/>
                <w:color w:val="000000"/>
              </w:rPr>
              <w:t>窑头包含烟温、流速、湿度参数；窑尾包括烟温、流速、湿度、含氧量</w:t>
            </w:r>
            <w:r w:rsidR="006211EC">
              <w:rPr>
                <w:rFonts w:ascii="宋体" w:hAnsi="宋体" w:hint="eastAsia"/>
                <w:color w:val="000000"/>
              </w:rPr>
              <w:t>参数。</w:t>
            </w:r>
          </w:p>
        </w:tc>
      </w:tr>
      <w:tr w:rsidR="001C4177">
        <w:trPr>
          <w:trHeight w:hRule="exact" w:val="768"/>
          <w:jc w:val="center"/>
        </w:trPr>
        <w:tc>
          <w:tcPr>
            <w:tcW w:w="709" w:type="dxa"/>
            <w:vAlign w:val="center"/>
          </w:tcPr>
          <w:p w:rsidR="001C4177" w:rsidRDefault="00916F7F">
            <w:pPr>
              <w:jc w:val="center"/>
              <w:rPr>
                <w:rFonts w:ascii="宋体" w:hAnsi="宋体"/>
                <w:color w:val="000000"/>
                <w:sz w:val="24"/>
              </w:rPr>
            </w:pPr>
            <w:r>
              <w:rPr>
                <w:rFonts w:ascii="宋体" w:hAnsi="宋体" w:hint="eastAsia"/>
                <w:color w:val="000000"/>
                <w:sz w:val="24"/>
              </w:rPr>
              <w:t>2</w:t>
            </w:r>
          </w:p>
        </w:tc>
        <w:tc>
          <w:tcPr>
            <w:tcW w:w="1559" w:type="dxa"/>
            <w:vAlign w:val="center"/>
          </w:tcPr>
          <w:p w:rsidR="001C4177" w:rsidRDefault="00916F7F">
            <w:pPr>
              <w:jc w:val="center"/>
              <w:rPr>
                <w:color w:val="000000"/>
              </w:rPr>
            </w:pPr>
            <w:r>
              <w:rPr>
                <w:rFonts w:hint="eastAsia"/>
                <w:color w:val="000000"/>
              </w:rPr>
              <w:t>有组织废气</w:t>
            </w:r>
          </w:p>
        </w:tc>
        <w:tc>
          <w:tcPr>
            <w:tcW w:w="1971" w:type="dxa"/>
            <w:vAlign w:val="center"/>
          </w:tcPr>
          <w:p w:rsidR="001C4177" w:rsidRDefault="00916F7F">
            <w:pPr>
              <w:jc w:val="center"/>
              <w:rPr>
                <w:color w:val="000000"/>
              </w:rPr>
            </w:pPr>
            <w:r>
              <w:rPr>
                <w:rFonts w:hint="eastAsia"/>
                <w:color w:val="000000"/>
              </w:rPr>
              <w:t>2#</w:t>
            </w:r>
            <w:r>
              <w:rPr>
                <w:rFonts w:hint="eastAsia"/>
                <w:color w:val="000000"/>
              </w:rPr>
              <w:t>窑头</w:t>
            </w:r>
          </w:p>
        </w:tc>
        <w:tc>
          <w:tcPr>
            <w:tcW w:w="1279" w:type="dxa"/>
            <w:vAlign w:val="center"/>
          </w:tcPr>
          <w:p w:rsidR="001C4177" w:rsidRDefault="00916F7F">
            <w:pPr>
              <w:jc w:val="center"/>
              <w:rPr>
                <w:rFonts w:ascii="宋体" w:hAnsi="宋体"/>
                <w:color w:val="000000"/>
              </w:rPr>
            </w:pPr>
            <w:r>
              <w:rPr>
                <w:rFonts w:ascii="宋体" w:hAnsi="宋体" w:hint="eastAsia"/>
                <w:color w:val="000000"/>
              </w:rPr>
              <w:t>23</w:t>
            </w:r>
          </w:p>
        </w:tc>
        <w:tc>
          <w:tcPr>
            <w:tcW w:w="1570" w:type="dxa"/>
            <w:vAlign w:val="center"/>
          </w:tcPr>
          <w:p w:rsidR="001C4177" w:rsidRDefault="00916F7F" w:rsidP="004A1486">
            <w:pPr>
              <w:jc w:val="center"/>
              <w:rPr>
                <w:color w:val="000000"/>
              </w:rPr>
            </w:pPr>
            <w:r>
              <w:rPr>
                <w:rFonts w:ascii="宋体" w:hAnsi="宋体" w:hint="eastAsia"/>
                <w:color w:val="000000"/>
              </w:rPr>
              <w:t>颗粒物</w:t>
            </w:r>
          </w:p>
        </w:tc>
        <w:tc>
          <w:tcPr>
            <w:tcW w:w="1417" w:type="dxa"/>
            <w:vMerge/>
            <w:vAlign w:val="center"/>
          </w:tcPr>
          <w:p w:rsidR="001C4177" w:rsidRDefault="001C4177">
            <w:pPr>
              <w:jc w:val="center"/>
              <w:rPr>
                <w:color w:val="000000"/>
              </w:rPr>
            </w:pPr>
          </w:p>
        </w:tc>
        <w:tc>
          <w:tcPr>
            <w:tcW w:w="1396" w:type="dxa"/>
            <w:vMerge/>
            <w:vAlign w:val="center"/>
          </w:tcPr>
          <w:p w:rsidR="001C4177" w:rsidRDefault="001C4177">
            <w:pPr>
              <w:jc w:val="center"/>
              <w:rPr>
                <w:color w:val="000000"/>
              </w:rPr>
            </w:pPr>
          </w:p>
        </w:tc>
      </w:tr>
      <w:tr w:rsidR="001C4177">
        <w:trPr>
          <w:trHeight w:hRule="exact" w:val="1265"/>
          <w:jc w:val="center"/>
        </w:trPr>
        <w:tc>
          <w:tcPr>
            <w:tcW w:w="709" w:type="dxa"/>
            <w:vAlign w:val="center"/>
          </w:tcPr>
          <w:p w:rsidR="001C4177" w:rsidRDefault="00916F7F">
            <w:pPr>
              <w:jc w:val="center"/>
              <w:rPr>
                <w:rFonts w:ascii="宋体" w:hAnsi="宋体"/>
                <w:color w:val="000000"/>
                <w:sz w:val="24"/>
              </w:rPr>
            </w:pPr>
            <w:r>
              <w:rPr>
                <w:rFonts w:ascii="宋体" w:hAnsi="宋体" w:hint="eastAsia"/>
                <w:color w:val="000000"/>
                <w:sz w:val="24"/>
              </w:rPr>
              <w:t>3</w:t>
            </w:r>
          </w:p>
        </w:tc>
        <w:tc>
          <w:tcPr>
            <w:tcW w:w="1559" w:type="dxa"/>
            <w:vAlign w:val="center"/>
          </w:tcPr>
          <w:p w:rsidR="001C4177" w:rsidRDefault="00916F7F">
            <w:pPr>
              <w:jc w:val="center"/>
              <w:rPr>
                <w:color w:val="000000"/>
              </w:rPr>
            </w:pPr>
            <w:r>
              <w:rPr>
                <w:rFonts w:hint="eastAsia"/>
                <w:color w:val="000000"/>
              </w:rPr>
              <w:t>有组织废气</w:t>
            </w:r>
          </w:p>
        </w:tc>
        <w:tc>
          <w:tcPr>
            <w:tcW w:w="1971" w:type="dxa"/>
            <w:vAlign w:val="center"/>
          </w:tcPr>
          <w:p w:rsidR="001C4177" w:rsidRDefault="00916F7F">
            <w:pPr>
              <w:jc w:val="center"/>
              <w:rPr>
                <w:color w:val="000000"/>
              </w:rPr>
            </w:pPr>
            <w:r>
              <w:rPr>
                <w:rFonts w:hint="eastAsia"/>
                <w:color w:val="000000"/>
              </w:rPr>
              <w:t>1#</w:t>
            </w:r>
            <w:r>
              <w:rPr>
                <w:rFonts w:hint="eastAsia"/>
                <w:color w:val="000000"/>
              </w:rPr>
              <w:t>窑尾</w:t>
            </w:r>
          </w:p>
        </w:tc>
        <w:tc>
          <w:tcPr>
            <w:tcW w:w="1279" w:type="dxa"/>
            <w:vAlign w:val="center"/>
          </w:tcPr>
          <w:p w:rsidR="001C4177" w:rsidRDefault="00916F7F">
            <w:pPr>
              <w:jc w:val="center"/>
              <w:rPr>
                <w:rFonts w:ascii="宋体" w:hAnsi="宋体"/>
                <w:color w:val="000000"/>
              </w:rPr>
            </w:pPr>
            <w:r>
              <w:rPr>
                <w:rFonts w:ascii="宋体" w:hAnsi="宋体" w:hint="eastAsia"/>
                <w:color w:val="000000"/>
              </w:rPr>
              <w:t>53</w:t>
            </w:r>
          </w:p>
        </w:tc>
        <w:tc>
          <w:tcPr>
            <w:tcW w:w="1570" w:type="dxa"/>
            <w:vAlign w:val="center"/>
          </w:tcPr>
          <w:p w:rsidR="001C4177" w:rsidRDefault="00916F7F" w:rsidP="004A1486">
            <w:pPr>
              <w:jc w:val="center"/>
              <w:rPr>
                <w:color w:val="000000"/>
              </w:rPr>
            </w:pPr>
            <w:r>
              <w:rPr>
                <w:rFonts w:ascii="宋体" w:hAnsi="宋体" w:hint="eastAsia"/>
                <w:color w:val="000000"/>
              </w:rPr>
              <w:t>颗粒物</w:t>
            </w:r>
            <w:r w:rsidR="004A1486">
              <w:rPr>
                <w:rFonts w:ascii="宋体" w:hAnsi="宋体" w:hint="eastAsia"/>
                <w:color w:val="000000"/>
              </w:rPr>
              <w:t>、</w:t>
            </w:r>
            <w:r>
              <w:rPr>
                <w:rFonts w:ascii="宋体" w:hAnsi="宋体" w:hint="eastAsia"/>
                <w:color w:val="000000"/>
              </w:rPr>
              <w:t>二氧化硫、氮氧化物</w:t>
            </w:r>
          </w:p>
        </w:tc>
        <w:tc>
          <w:tcPr>
            <w:tcW w:w="1417" w:type="dxa"/>
            <w:vMerge/>
            <w:vAlign w:val="center"/>
          </w:tcPr>
          <w:p w:rsidR="001C4177" w:rsidRDefault="001C4177">
            <w:pPr>
              <w:jc w:val="center"/>
              <w:rPr>
                <w:color w:val="000000"/>
              </w:rPr>
            </w:pPr>
          </w:p>
        </w:tc>
        <w:tc>
          <w:tcPr>
            <w:tcW w:w="1396" w:type="dxa"/>
            <w:vMerge/>
            <w:vAlign w:val="center"/>
          </w:tcPr>
          <w:p w:rsidR="001C4177" w:rsidRDefault="001C4177">
            <w:pPr>
              <w:jc w:val="center"/>
              <w:rPr>
                <w:color w:val="000000"/>
              </w:rPr>
            </w:pPr>
          </w:p>
        </w:tc>
      </w:tr>
      <w:tr w:rsidR="001C4177">
        <w:trPr>
          <w:trHeight w:hRule="exact" w:val="1265"/>
          <w:jc w:val="center"/>
        </w:trPr>
        <w:tc>
          <w:tcPr>
            <w:tcW w:w="709" w:type="dxa"/>
            <w:vAlign w:val="center"/>
          </w:tcPr>
          <w:p w:rsidR="001C4177" w:rsidRDefault="00916F7F">
            <w:pPr>
              <w:jc w:val="center"/>
              <w:rPr>
                <w:rFonts w:ascii="宋体" w:hAnsi="宋体"/>
                <w:color w:val="000000"/>
                <w:sz w:val="24"/>
              </w:rPr>
            </w:pPr>
            <w:r>
              <w:rPr>
                <w:rFonts w:ascii="宋体" w:hAnsi="宋体" w:hint="eastAsia"/>
                <w:color w:val="000000"/>
                <w:sz w:val="24"/>
              </w:rPr>
              <w:t>4</w:t>
            </w:r>
          </w:p>
        </w:tc>
        <w:tc>
          <w:tcPr>
            <w:tcW w:w="1559" w:type="dxa"/>
            <w:vAlign w:val="center"/>
          </w:tcPr>
          <w:p w:rsidR="001C4177" w:rsidRDefault="00916F7F">
            <w:pPr>
              <w:jc w:val="center"/>
              <w:rPr>
                <w:color w:val="000000"/>
              </w:rPr>
            </w:pPr>
            <w:r>
              <w:rPr>
                <w:rFonts w:hint="eastAsia"/>
                <w:color w:val="000000"/>
              </w:rPr>
              <w:t>有组织废气</w:t>
            </w:r>
          </w:p>
        </w:tc>
        <w:tc>
          <w:tcPr>
            <w:tcW w:w="1971" w:type="dxa"/>
            <w:vAlign w:val="center"/>
          </w:tcPr>
          <w:p w:rsidR="001C4177" w:rsidRDefault="00916F7F">
            <w:pPr>
              <w:jc w:val="center"/>
              <w:rPr>
                <w:color w:val="000000"/>
              </w:rPr>
            </w:pPr>
            <w:r>
              <w:rPr>
                <w:rFonts w:hint="eastAsia"/>
                <w:color w:val="000000"/>
              </w:rPr>
              <w:t>2#</w:t>
            </w:r>
            <w:r>
              <w:rPr>
                <w:rFonts w:hint="eastAsia"/>
                <w:color w:val="000000"/>
              </w:rPr>
              <w:t>窑尾</w:t>
            </w:r>
          </w:p>
        </w:tc>
        <w:tc>
          <w:tcPr>
            <w:tcW w:w="1279" w:type="dxa"/>
            <w:vAlign w:val="center"/>
          </w:tcPr>
          <w:p w:rsidR="001C4177" w:rsidRDefault="00916F7F">
            <w:pPr>
              <w:jc w:val="center"/>
              <w:rPr>
                <w:rFonts w:ascii="宋体" w:hAnsi="宋体"/>
                <w:color w:val="000000"/>
              </w:rPr>
            </w:pPr>
            <w:r>
              <w:rPr>
                <w:rFonts w:ascii="宋体" w:hAnsi="宋体" w:hint="eastAsia"/>
                <w:color w:val="000000"/>
              </w:rPr>
              <w:t>53</w:t>
            </w:r>
          </w:p>
        </w:tc>
        <w:tc>
          <w:tcPr>
            <w:tcW w:w="1570" w:type="dxa"/>
            <w:vAlign w:val="center"/>
          </w:tcPr>
          <w:p w:rsidR="001C4177" w:rsidRDefault="00CB6785">
            <w:pPr>
              <w:jc w:val="center"/>
              <w:rPr>
                <w:color w:val="000000"/>
              </w:rPr>
            </w:pPr>
            <w:r>
              <w:rPr>
                <w:rFonts w:ascii="宋体" w:hAnsi="宋体" w:hint="eastAsia"/>
                <w:color w:val="000000"/>
              </w:rPr>
              <w:t>颗粒物、二氧化硫、氮氧化物</w:t>
            </w:r>
          </w:p>
        </w:tc>
        <w:tc>
          <w:tcPr>
            <w:tcW w:w="1417" w:type="dxa"/>
            <w:vMerge/>
            <w:vAlign w:val="center"/>
          </w:tcPr>
          <w:p w:rsidR="001C4177" w:rsidRDefault="001C4177">
            <w:pPr>
              <w:jc w:val="center"/>
              <w:rPr>
                <w:color w:val="000000"/>
              </w:rPr>
            </w:pPr>
          </w:p>
        </w:tc>
        <w:tc>
          <w:tcPr>
            <w:tcW w:w="1396" w:type="dxa"/>
            <w:vMerge/>
            <w:vAlign w:val="center"/>
          </w:tcPr>
          <w:p w:rsidR="001C4177" w:rsidRDefault="001C4177">
            <w:pPr>
              <w:jc w:val="center"/>
              <w:rPr>
                <w:color w:val="000000"/>
              </w:rPr>
            </w:pPr>
          </w:p>
        </w:tc>
      </w:tr>
      <w:tr w:rsidR="009208A8" w:rsidTr="00EA5C28">
        <w:trPr>
          <w:trHeight w:hRule="exact" w:val="1265"/>
          <w:jc w:val="center"/>
        </w:trPr>
        <w:tc>
          <w:tcPr>
            <w:tcW w:w="709" w:type="dxa"/>
            <w:vAlign w:val="center"/>
          </w:tcPr>
          <w:p w:rsidR="009208A8" w:rsidRDefault="009208A8">
            <w:pPr>
              <w:jc w:val="center"/>
              <w:rPr>
                <w:rFonts w:ascii="宋体" w:hAnsi="宋体"/>
                <w:color w:val="000000"/>
                <w:sz w:val="24"/>
              </w:rPr>
            </w:pPr>
            <w:r>
              <w:rPr>
                <w:rFonts w:ascii="宋体" w:hAnsi="宋体" w:hint="eastAsia"/>
                <w:color w:val="000000"/>
                <w:sz w:val="24"/>
              </w:rPr>
              <w:lastRenderedPageBreak/>
              <w:t>备注</w:t>
            </w:r>
          </w:p>
        </w:tc>
        <w:tc>
          <w:tcPr>
            <w:tcW w:w="9192" w:type="dxa"/>
            <w:gridSpan w:val="6"/>
            <w:vAlign w:val="center"/>
          </w:tcPr>
          <w:p w:rsidR="009208A8" w:rsidRDefault="009208A8" w:rsidP="004475C2">
            <w:pPr>
              <w:jc w:val="center"/>
              <w:rPr>
                <w:color w:val="000000"/>
              </w:rPr>
            </w:pPr>
            <w:r w:rsidRPr="009208A8">
              <w:rPr>
                <w:rFonts w:hint="eastAsia"/>
                <w:color w:val="000000"/>
              </w:rPr>
              <w:t>颗粒物、二氧化硫和氮氧化物监测设备故障年累计预计</w:t>
            </w:r>
            <w:r w:rsidRPr="009208A8">
              <w:rPr>
                <w:rFonts w:hint="eastAsia"/>
                <w:color w:val="000000"/>
              </w:rPr>
              <w:t>10</w:t>
            </w:r>
            <w:r w:rsidRPr="009208A8">
              <w:rPr>
                <w:rFonts w:hint="eastAsia"/>
                <w:color w:val="000000"/>
              </w:rPr>
              <w:t>天，</w:t>
            </w:r>
            <w:r>
              <w:rPr>
                <w:rFonts w:hint="eastAsia"/>
                <w:color w:val="000000"/>
              </w:rPr>
              <w:t>即</w:t>
            </w:r>
            <w:r w:rsidRPr="009208A8">
              <w:rPr>
                <w:rFonts w:hint="eastAsia"/>
                <w:color w:val="000000"/>
              </w:rPr>
              <w:t>1#</w:t>
            </w:r>
            <w:r w:rsidRPr="009208A8">
              <w:rPr>
                <w:rFonts w:hint="eastAsia"/>
                <w:color w:val="000000"/>
              </w:rPr>
              <w:t>、</w:t>
            </w:r>
            <w:r w:rsidRPr="009208A8">
              <w:rPr>
                <w:rFonts w:hint="eastAsia"/>
                <w:color w:val="000000"/>
              </w:rPr>
              <w:t>2#</w:t>
            </w:r>
            <w:r w:rsidRPr="009208A8">
              <w:rPr>
                <w:rFonts w:hint="eastAsia"/>
                <w:color w:val="000000"/>
              </w:rPr>
              <w:t>窑头颗粒物（粉尘）监测项目和</w:t>
            </w:r>
            <w:r w:rsidRPr="009208A8">
              <w:rPr>
                <w:rFonts w:hint="eastAsia"/>
                <w:color w:val="000000"/>
              </w:rPr>
              <w:t>1#</w:t>
            </w:r>
            <w:r w:rsidRPr="009208A8">
              <w:rPr>
                <w:rFonts w:hint="eastAsia"/>
                <w:color w:val="000000"/>
              </w:rPr>
              <w:t>、</w:t>
            </w:r>
            <w:r w:rsidRPr="009208A8">
              <w:rPr>
                <w:rFonts w:hint="eastAsia"/>
                <w:color w:val="000000"/>
              </w:rPr>
              <w:t>2#</w:t>
            </w:r>
            <w:r w:rsidRPr="009208A8">
              <w:rPr>
                <w:rFonts w:hint="eastAsia"/>
                <w:color w:val="000000"/>
              </w:rPr>
              <w:t>窑尾颗粒物（烟尘）、二氧化硫、氮氧化物监测项目</w:t>
            </w:r>
            <w:r>
              <w:rPr>
                <w:rFonts w:hint="eastAsia"/>
                <w:color w:val="000000"/>
              </w:rPr>
              <w:t>中各个监测项目</w:t>
            </w:r>
            <w:r w:rsidR="001977CE">
              <w:rPr>
                <w:rFonts w:hint="eastAsia"/>
                <w:color w:val="000000"/>
              </w:rPr>
              <w:t>监测天数累计为</w:t>
            </w:r>
            <w:r w:rsidR="004475C2">
              <w:rPr>
                <w:rFonts w:hint="eastAsia"/>
                <w:color w:val="000000"/>
              </w:rPr>
              <w:t>20</w:t>
            </w:r>
            <w:r w:rsidR="001977CE">
              <w:rPr>
                <w:rFonts w:hint="eastAsia"/>
                <w:color w:val="000000"/>
              </w:rPr>
              <w:t>天</w:t>
            </w:r>
            <w:r w:rsidR="00A20838">
              <w:rPr>
                <w:rFonts w:hint="eastAsia"/>
                <w:color w:val="000000"/>
              </w:rPr>
              <w:t>，监测次数累计为</w:t>
            </w:r>
            <w:r w:rsidR="004475C2">
              <w:rPr>
                <w:rFonts w:hint="eastAsia"/>
                <w:color w:val="000000"/>
              </w:rPr>
              <w:t>80</w:t>
            </w:r>
            <w:r w:rsidR="00A20838">
              <w:rPr>
                <w:rFonts w:hint="eastAsia"/>
                <w:color w:val="000000"/>
              </w:rPr>
              <w:t>次。系统报价时，填报各个监测项目平均每次收费单价</w:t>
            </w:r>
            <w:r w:rsidR="008B72D5">
              <w:rPr>
                <w:rFonts w:hint="eastAsia"/>
                <w:color w:val="000000"/>
              </w:rPr>
              <w:t>即可</w:t>
            </w:r>
            <w:r w:rsidR="00A20838">
              <w:rPr>
                <w:rFonts w:hint="eastAsia"/>
                <w:color w:val="000000"/>
              </w:rPr>
              <w:t>。</w:t>
            </w:r>
          </w:p>
        </w:tc>
      </w:tr>
    </w:tbl>
    <w:p w:rsidR="001C4177" w:rsidRDefault="00FE36D9" w:rsidP="006F14C0">
      <w:pPr>
        <w:spacing w:line="560" w:lineRule="exact"/>
        <w:jc w:val="left"/>
        <w:rPr>
          <w:rFonts w:ascii="仿宋_GB2312" w:eastAsia="仿宋_GB2312" w:hAnsi="黑体"/>
          <w:b/>
          <w:sz w:val="28"/>
          <w:szCs w:val="28"/>
        </w:rPr>
      </w:pPr>
      <w:r>
        <w:rPr>
          <w:rFonts w:ascii="仿宋_GB2312" w:eastAsia="仿宋_GB2312" w:hAnsi="黑体" w:hint="eastAsia"/>
          <w:sz w:val="28"/>
          <w:szCs w:val="28"/>
        </w:rPr>
        <w:t xml:space="preserve">   </w:t>
      </w:r>
      <w:r w:rsidR="00916F7F">
        <w:rPr>
          <w:rFonts w:ascii="仿宋_GB2312" w:eastAsia="仿宋_GB2312" w:hAnsi="黑体" w:hint="eastAsia"/>
          <w:b/>
          <w:sz w:val="28"/>
          <w:szCs w:val="28"/>
        </w:rPr>
        <w:t>二</w:t>
      </w:r>
      <w:r w:rsidR="00916F7F">
        <w:rPr>
          <w:rFonts w:ascii="仿宋_GB2312" w:eastAsia="仿宋_GB2312" w:hAnsi="黑体"/>
          <w:b/>
          <w:sz w:val="28"/>
          <w:szCs w:val="28"/>
        </w:rPr>
        <w:t>、</w:t>
      </w:r>
      <w:r w:rsidR="00916F7F">
        <w:rPr>
          <w:rFonts w:ascii="仿宋_GB2312" w:eastAsia="仿宋_GB2312" w:hAnsi="黑体" w:hint="eastAsia"/>
          <w:b/>
          <w:sz w:val="28"/>
          <w:szCs w:val="28"/>
        </w:rPr>
        <w:t>供应商审查资格标准</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1、资质文件</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（1）营业执照：</w:t>
      </w:r>
      <w:r>
        <w:rPr>
          <w:rFonts w:ascii="仿宋_GB2312" w:eastAsia="仿宋_GB2312" w:hAnsi="黑体"/>
          <w:sz w:val="28"/>
          <w:szCs w:val="28"/>
        </w:rPr>
        <w:t>合格投标人必须具有独立法人资格和独立承担民事责任的能力，遵守国家法律和政策，依法经营，并具有工商部门颁发的有效营业执照</w:t>
      </w:r>
      <w:r>
        <w:rPr>
          <w:rFonts w:ascii="仿宋_GB2312" w:eastAsia="仿宋_GB2312" w:hAnsi="黑体" w:hint="eastAsia"/>
          <w:sz w:val="28"/>
          <w:szCs w:val="28"/>
        </w:rPr>
        <w:t>。</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（2）银行开户许可证或银行账户信息。</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（3）检验检测机构资质认定证书</w:t>
      </w:r>
      <w:r w:rsidR="00E56AF5">
        <w:rPr>
          <w:rFonts w:ascii="仿宋_GB2312" w:eastAsia="仿宋_GB2312" w:hAnsi="黑体" w:hint="eastAsia"/>
          <w:sz w:val="28"/>
          <w:szCs w:val="28"/>
        </w:rPr>
        <w:t>中应包含</w:t>
      </w:r>
      <w:r w:rsidR="00A42405" w:rsidRPr="00A42405">
        <w:rPr>
          <w:rFonts w:ascii="仿宋_GB2312" w:eastAsia="仿宋_GB2312" w:hAnsi="黑体" w:hint="eastAsia"/>
          <w:sz w:val="28"/>
          <w:szCs w:val="28"/>
        </w:rPr>
        <w:t>颗粒物、二氧化硫和氮氧化物</w:t>
      </w:r>
      <w:r>
        <w:rPr>
          <w:rFonts w:ascii="仿宋_GB2312" w:eastAsia="仿宋_GB2312" w:hAnsi="黑体" w:hint="eastAsia"/>
          <w:sz w:val="28"/>
          <w:szCs w:val="28"/>
        </w:rPr>
        <w:t>监测项目</w:t>
      </w:r>
      <w:r w:rsidR="00E56AF5">
        <w:rPr>
          <w:rFonts w:ascii="仿宋_GB2312" w:eastAsia="仿宋_GB2312" w:hAnsi="黑体" w:hint="eastAsia"/>
          <w:sz w:val="28"/>
          <w:szCs w:val="28"/>
        </w:rPr>
        <w:t>的认证</w:t>
      </w:r>
      <w:r>
        <w:rPr>
          <w:rFonts w:ascii="仿宋_GB2312" w:eastAsia="仿宋_GB2312" w:hAnsi="黑体" w:hint="eastAsia"/>
          <w:sz w:val="28"/>
          <w:szCs w:val="28"/>
        </w:rPr>
        <w:t>。</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（4）法人身份证、联系人身份证。</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2、经营业绩</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（1）提供同类项目服务经验，如合同</w:t>
      </w:r>
      <w:r w:rsidR="004475C2">
        <w:rPr>
          <w:rFonts w:ascii="仿宋_GB2312" w:eastAsia="仿宋_GB2312" w:hAnsi="黑体" w:hint="eastAsia"/>
          <w:sz w:val="28"/>
          <w:szCs w:val="28"/>
        </w:rPr>
        <w:t>1</w:t>
      </w:r>
      <w:r>
        <w:rPr>
          <w:rFonts w:ascii="仿宋_GB2312" w:eastAsia="仿宋_GB2312" w:hAnsi="黑体" w:hint="eastAsia"/>
          <w:sz w:val="28"/>
          <w:szCs w:val="28"/>
        </w:rPr>
        <w:t>份。</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（2）投标人</w:t>
      </w:r>
      <w:r w:rsidR="007B1F9E">
        <w:rPr>
          <w:rFonts w:ascii="仿宋_GB2312" w:eastAsia="仿宋_GB2312" w:hAnsi="黑体" w:hint="eastAsia"/>
          <w:sz w:val="28"/>
          <w:szCs w:val="28"/>
        </w:rPr>
        <w:t>需注意：</w:t>
      </w:r>
      <w:r>
        <w:rPr>
          <w:rFonts w:ascii="仿宋_GB2312" w:eastAsia="仿宋_GB2312" w:hAnsi="黑体" w:hint="eastAsia"/>
          <w:sz w:val="28"/>
          <w:szCs w:val="28"/>
        </w:rPr>
        <w:t>本次采购需求报价以</w:t>
      </w:r>
      <w:r w:rsidR="007B1F9E">
        <w:rPr>
          <w:rFonts w:ascii="仿宋_GB2312" w:eastAsia="仿宋_GB2312" w:hAnsi="黑体" w:hint="eastAsia"/>
          <w:sz w:val="28"/>
          <w:szCs w:val="28"/>
        </w:rPr>
        <w:t>不</w:t>
      </w:r>
      <w:bookmarkStart w:id="0" w:name="_GoBack"/>
      <w:bookmarkEnd w:id="0"/>
      <w:r>
        <w:rPr>
          <w:rFonts w:ascii="仿宋_GB2312" w:eastAsia="仿宋_GB2312" w:hAnsi="黑体" w:hint="eastAsia"/>
          <w:sz w:val="28"/>
          <w:szCs w:val="28"/>
        </w:rPr>
        <w:t>含税最低价中标。</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3、服务能力：提供管理制度、人员上岗证或执业证书、实验室、硬件设施电子图片资料。</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4、</w:t>
      </w:r>
      <w:r>
        <w:rPr>
          <w:rFonts w:ascii="仿宋_GB2312" w:eastAsia="仿宋_GB2312" w:hAnsi="黑体"/>
          <w:sz w:val="28"/>
          <w:szCs w:val="28"/>
        </w:rPr>
        <w:t>本项目不接受关联企业同时报价，且在采购活动的任何环节（</w:t>
      </w:r>
      <w:proofErr w:type="gramStart"/>
      <w:r>
        <w:rPr>
          <w:rFonts w:ascii="仿宋_GB2312" w:eastAsia="仿宋_GB2312" w:hAnsi="黑体"/>
          <w:sz w:val="28"/>
          <w:szCs w:val="28"/>
        </w:rPr>
        <w:t>含合同</w:t>
      </w:r>
      <w:proofErr w:type="gramEnd"/>
      <w:r>
        <w:rPr>
          <w:rFonts w:ascii="仿宋_GB2312" w:eastAsia="仿宋_GB2312" w:hAnsi="黑体"/>
          <w:sz w:val="28"/>
          <w:szCs w:val="28"/>
        </w:rPr>
        <w:t>履约阶段），一经发现，则所有关联关系的报价无效且我方有权单方面终止合同。关联企业定义详见附件</w:t>
      </w:r>
      <w:r>
        <w:rPr>
          <w:rFonts w:ascii="仿宋_GB2312" w:eastAsia="仿宋_GB2312" w:hAnsi="黑体" w:hint="eastAsia"/>
          <w:sz w:val="28"/>
          <w:szCs w:val="28"/>
        </w:rPr>
        <w:t>1</w:t>
      </w:r>
      <w:r>
        <w:rPr>
          <w:rFonts w:ascii="仿宋_GB2312" w:eastAsia="仿宋_GB2312" w:hAnsi="黑体"/>
          <w:sz w:val="28"/>
          <w:szCs w:val="28"/>
        </w:rPr>
        <w:t>。</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投标人报名提供1-3中的资料时，归类、命名完整将文件上传，尽量将一类文件放入一个文档或一个文件夹。若发现有投标人不按要求报名上传资料，将不予以通过资格审查。</w:t>
      </w:r>
    </w:p>
    <w:p w:rsidR="001C4177" w:rsidRDefault="00916F7F">
      <w:pPr>
        <w:spacing w:line="560" w:lineRule="exact"/>
        <w:ind w:firstLineChars="200" w:firstLine="562"/>
        <w:jc w:val="left"/>
        <w:rPr>
          <w:rFonts w:ascii="仿宋_GB2312" w:eastAsia="仿宋_GB2312" w:hAnsi="黑体"/>
          <w:b/>
          <w:sz w:val="28"/>
          <w:szCs w:val="28"/>
        </w:rPr>
      </w:pPr>
      <w:r>
        <w:rPr>
          <w:rFonts w:ascii="仿宋_GB2312" w:eastAsia="仿宋_GB2312" w:hAnsi="黑体" w:hint="eastAsia"/>
          <w:b/>
          <w:sz w:val="28"/>
          <w:szCs w:val="28"/>
        </w:rPr>
        <w:t>三、供应商报价要求</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1、</w:t>
      </w:r>
      <w:r w:rsidR="008B72D5" w:rsidRPr="008B72D5">
        <w:rPr>
          <w:rFonts w:ascii="仿宋_GB2312" w:eastAsia="仿宋_GB2312" w:hAnsi="黑体" w:hint="eastAsia"/>
          <w:sz w:val="28"/>
          <w:szCs w:val="28"/>
        </w:rPr>
        <w:t>按照实际工作量、技术要求和</w:t>
      </w:r>
      <w:proofErr w:type="gramStart"/>
      <w:r w:rsidR="008B72D5" w:rsidRPr="008B72D5">
        <w:rPr>
          <w:rFonts w:ascii="仿宋_GB2312" w:eastAsia="仿宋_GB2312" w:hAnsi="黑体" w:hint="eastAsia"/>
          <w:sz w:val="28"/>
          <w:szCs w:val="28"/>
        </w:rPr>
        <w:t>询</w:t>
      </w:r>
      <w:proofErr w:type="gramEnd"/>
      <w:r w:rsidR="008B72D5" w:rsidRPr="008B72D5">
        <w:rPr>
          <w:rFonts w:ascii="仿宋_GB2312" w:eastAsia="仿宋_GB2312" w:hAnsi="黑体" w:hint="eastAsia"/>
          <w:sz w:val="28"/>
          <w:szCs w:val="28"/>
        </w:rPr>
        <w:t>报价格式进行报价。</w:t>
      </w:r>
    </w:p>
    <w:p w:rsidR="001C4177" w:rsidRDefault="00916F7F">
      <w:pPr>
        <w:tabs>
          <w:tab w:val="left" w:pos="4956"/>
        </w:tabs>
        <w:spacing w:line="560" w:lineRule="exact"/>
        <w:ind w:firstLineChars="200" w:firstLine="562"/>
        <w:jc w:val="left"/>
        <w:rPr>
          <w:rFonts w:ascii="仿宋_GB2312" w:eastAsia="仿宋_GB2312" w:hAnsi="黑体"/>
          <w:b/>
          <w:sz w:val="28"/>
          <w:szCs w:val="28"/>
        </w:rPr>
      </w:pPr>
      <w:r>
        <w:rPr>
          <w:rFonts w:ascii="仿宋_GB2312" w:eastAsia="仿宋_GB2312" w:hAnsi="黑体" w:hint="eastAsia"/>
          <w:b/>
          <w:sz w:val="28"/>
          <w:szCs w:val="28"/>
        </w:rPr>
        <w:lastRenderedPageBreak/>
        <w:t>四、</w:t>
      </w:r>
      <w:proofErr w:type="gramStart"/>
      <w:r>
        <w:rPr>
          <w:rFonts w:ascii="仿宋_GB2312" w:eastAsia="仿宋_GB2312" w:hAnsi="黑体" w:hint="eastAsia"/>
          <w:b/>
          <w:sz w:val="28"/>
          <w:szCs w:val="28"/>
        </w:rPr>
        <w:t>拟签订</w:t>
      </w:r>
      <w:proofErr w:type="gramEnd"/>
      <w:r>
        <w:rPr>
          <w:rFonts w:ascii="仿宋_GB2312" w:eastAsia="仿宋_GB2312" w:hAnsi="黑体" w:hint="eastAsia"/>
          <w:b/>
          <w:sz w:val="28"/>
          <w:szCs w:val="28"/>
        </w:rPr>
        <w:t>合同的主要条款</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1、</w:t>
      </w:r>
      <w:r w:rsidR="008B72D5">
        <w:rPr>
          <w:rFonts w:ascii="仿宋_GB2312" w:eastAsia="仿宋_GB2312" w:hAnsi="黑体" w:hint="eastAsia"/>
          <w:sz w:val="28"/>
          <w:szCs w:val="28"/>
        </w:rPr>
        <w:t>明确合同预计发生的价款及支付方式；最终费用结算根据1#和2#水泥熟料新型干法生产线</w:t>
      </w:r>
      <w:r w:rsidR="008B72D5" w:rsidRPr="00CB6785">
        <w:rPr>
          <w:rFonts w:ascii="仿宋_GB2312" w:eastAsia="仿宋_GB2312" w:hAnsi="黑体" w:hint="eastAsia"/>
          <w:sz w:val="28"/>
          <w:szCs w:val="28"/>
        </w:rPr>
        <w:t>窑头窑尾</w:t>
      </w:r>
      <w:r w:rsidR="008B72D5" w:rsidRPr="00FE36D9">
        <w:rPr>
          <w:rFonts w:ascii="仿宋_GB2312" w:eastAsia="仿宋_GB2312" w:hAnsi="黑体" w:hint="eastAsia"/>
          <w:sz w:val="28"/>
          <w:szCs w:val="28"/>
        </w:rPr>
        <w:t>颗粒物、二氧化硫和氮氧化物</w:t>
      </w:r>
      <w:r w:rsidR="008B72D5" w:rsidRPr="00CB6785">
        <w:rPr>
          <w:rFonts w:ascii="仿宋_GB2312" w:eastAsia="仿宋_GB2312" w:hAnsi="黑体" w:hint="eastAsia"/>
          <w:sz w:val="28"/>
          <w:szCs w:val="28"/>
        </w:rPr>
        <w:t>在线监控设备故障时</w:t>
      </w:r>
      <w:r w:rsidR="008B72D5">
        <w:rPr>
          <w:rFonts w:ascii="仿宋_GB2312" w:eastAsia="仿宋_GB2312" w:hAnsi="黑体" w:hint="eastAsia"/>
          <w:sz w:val="28"/>
          <w:szCs w:val="28"/>
        </w:rPr>
        <w:t>需对相应污染物开展手工监测的实际采购需求进行结算。</w:t>
      </w:r>
    </w:p>
    <w:p w:rsidR="001C4177" w:rsidRDefault="00916F7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2、</w:t>
      </w:r>
      <w:r w:rsidR="008B72D5">
        <w:rPr>
          <w:rFonts w:ascii="仿宋_GB2312" w:eastAsia="仿宋_GB2312" w:hAnsi="黑体" w:hint="eastAsia"/>
          <w:sz w:val="28"/>
          <w:szCs w:val="28"/>
        </w:rPr>
        <w:t>双方对最终提供的技术服务进行确认，并</w:t>
      </w:r>
      <w:proofErr w:type="gramStart"/>
      <w:r w:rsidR="008B72D5">
        <w:rPr>
          <w:rFonts w:ascii="仿宋_GB2312" w:eastAsia="仿宋_GB2312" w:hAnsi="黑体" w:hint="eastAsia"/>
          <w:sz w:val="28"/>
          <w:szCs w:val="28"/>
        </w:rPr>
        <w:t>让相关</w:t>
      </w:r>
      <w:proofErr w:type="gramEnd"/>
      <w:r w:rsidR="008B72D5">
        <w:rPr>
          <w:rFonts w:ascii="仿宋_GB2312" w:eastAsia="仿宋_GB2312" w:hAnsi="黑体" w:hint="eastAsia"/>
          <w:sz w:val="28"/>
          <w:szCs w:val="28"/>
        </w:rPr>
        <w:t>责任人签字确认。</w:t>
      </w:r>
    </w:p>
    <w:p w:rsidR="001C4177" w:rsidRDefault="00916F7F">
      <w:pPr>
        <w:pStyle w:val="a5"/>
        <w:spacing w:after="0" w:line="560" w:lineRule="exact"/>
        <w:ind w:firstLineChars="50" w:firstLine="140"/>
        <w:rPr>
          <w:rFonts w:hAnsi="宋体"/>
          <w:b/>
          <w:bCs/>
          <w:szCs w:val="21"/>
        </w:rPr>
      </w:pPr>
      <w:r>
        <w:rPr>
          <w:rFonts w:ascii="仿宋_GB2312" w:eastAsia="仿宋_GB2312" w:hAnsi="黑体" w:hint="eastAsia"/>
          <w:sz w:val="28"/>
          <w:szCs w:val="28"/>
        </w:rPr>
        <w:t>附件1：</w:t>
      </w:r>
      <w:r>
        <w:rPr>
          <w:rFonts w:ascii="仿宋_GB2312" w:eastAsia="仿宋_GB2312" w:hAnsi="黑体"/>
          <w:sz w:val="28"/>
          <w:szCs w:val="28"/>
        </w:rPr>
        <w:t>关联企业定义</w:t>
      </w:r>
    </w:p>
    <w:p w:rsidR="004A1486" w:rsidRDefault="004A1486">
      <w:pPr>
        <w:spacing w:line="560" w:lineRule="exact"/>
        <w:jc w:val="left"/>
        <w:rPr>
          <w:rFonts w:ascii="仿宋_GB2312" w:eastAsia="仿宋_GB2312" w:hAnsi="黑体"/>
          <w:sz w:val="28"/>
          <w:szCs w:val="28"/>
        </w:rPr>
      </w:pPr>
    </w:p>
    <w:p w:rsidR="004A1486" w:rsidRDefault="004A1486">
      <w:pPr>
        <w:spacing w:line="560" w:lineRule="exact"/>
        <w:jc w:val="left"/>
        <w:rPr>
          <w:rFonts w:ascii="仿宋_GB2312" w:eastAsia="仿宋_GB2312" w:hAnsi="黑体"/>
          <w:sz w:val="28"/>
          <w:szCs w:val="28"/>
        </w:rPr>
      </w:pPr>
    </w:p>
    <w:p w:rsidR="004A1486" w:rsidRDefault="004A1486">
      <w:pPr>
        <w:spacing w:line="560" w:lineRule="exact"/>
        <w:jc w:val="left"/>
        <w:rPr>
          <w:rFonts w:ascii="仿宋_GB2312" w:eastAsia="仿宋_GB2312" w:hAnsi="黑体"/>
          <w:sz w:val="28"/>
          <w:szCs w:val="28"/>
        </w:rPr>
      </w:pPr>
    </w:p>
    <w:p w:rsidR="004A1486" w:rsidRDefault="004A1486">
      <w:pPr>
        <w:spacing w:line="560" w:lineRule="exact"/>
        <w:jc w:val="left"/>
        <w:rPr>
          <w:rFonts w:ascii="仿宋_GB2312" w:eastAsia="仿宋_GB2312" w:hAnsi="黑体"/>
          <w:sz w:val="28"/>
          <w:szCs w:val="28"/>
        </w:rPr>
      </w:pPr>
    </w:p>
    <w:p w:rsidR="004A1486" w:rsidRDefault="004A1486">
      <w:pPr>
        <w:spacing w:line="560" w:lineRule="exact"/>
        <w:jc w:val="left"/>
        <w:rPr>
          <w:rFonts w:ascii="仿宋_GB2312" w:eastAsia="仿宋_GB2312" w:hAnsi="黑体"/>
          <w:sz w:val="28"/>
          <w:szCs w:val="28"/>
        </w:rPr>
      </w:pPr>
    </w:p>
    <w:p w:rsidR="004A1486" w:rsidRDefault="004A1486">
      <w:pPr>
        <w:spacing w:line="560" w:lineRule="exact"/>
        <w:jc w:val="left"/>
        <w:rPr>
          <w:rFonts w:ascii="仿宋_GB2312" w:eastAsia="仿宋_GB2312" w:hAnsi="黑体"/>
          <w:sz w:val="28"/>
          <w:szCs w:val="28"/>
        </w:rPr>
      </w:pPr>
    </w:p>
    <w:p w:rsidR="004A1486" w:rsidRDefault="004A1486">
      <w:pPr>
        <w:spacing w:line="560" w:lineRule="exact"/>
        <w:jc w:val="left"/>
        <w:rPr>
          <w:rFonts w:ascii="仿宋_GB2312" w:eastAsia="仿宋_GB2312" w:hAnsi="黑体"/>
          <w:sz w:val="28"/>
          <w:szCs w:val="28"/>
        </w:rPr>
      </w:pPr>
    </w:p>
    <w:p w:rsidR="004A1486" w:rsidRDefault="004A1486">
      <w:pPr>
        <w:spacing w:line="560" w:lineRule="exact"/>
        <w:jc w:val="left"/>
        <w:rPr>
          <w:rFonts w:ascii="仿宋_GB2312" w:eastAsia="仿宋_GB2312" w:hAnsi="黑体"/>
          <w:sz w:val="28"/>
          <w:szCs w:val="28"/>
        </w:rPr>
      </w:pPr>
    </w:p>
    <w:p w:rsidR="008B72D5" w:rsidRDefault="008B72D5" w:rsidP="008B72D5">
      <w:pPr>
        <w:pStyle w:val="Default"/>
      </w:pPr>
    </w:p>
    <w:p w:rsidR="008B72D5" w:rsidRDefault="008B72D5" w:rsidP="008B72D5">
      <w:pPr>
        <w:pStyle w:val="Default"/>
      </w:pPr>
    </w:p>
    <w:p w:rsidR="008B72D5" w:rsidRDefault="008B72D5" w:rsidP="008B72D5">
      <w:pPr>
        <w:pStyle w:val="Default"/>
      </w:pPr>
    </w:p>
    <w:p w:rsidR="008B72D5" w:rsidRDefault="008B72D5" w:rsidP="008B72D5">
      <w:pPr>
        <w:pStyle w:val="Default"/>
      </w:pPr>
    </w:p>
    <w:p w:rsidR="008B72D5" w:rsidRDefault="008B72D5" w:rsidP="008B72D5">
      <w:pPr>
        <w:pStyle w:val="Default"/>
      </w:pPr>
    </w:p>
    <w:p w:rsidR="006F14C0" w:rsidRDefault="006F14C0" w:rsidP="008B72D5">
      <w:pPr>
        <w:pStyle w:val="Default"/>
      </w:pPr>
    </w:p>
    <w:p w:rsidR="006F14C0" w:rsidRPr="008B72D5" w:rsidRDefault="006F14C0" w:rsidP="008B72D5">
      <w:pPr>
        <w:pStyle w:val="Default"/>
      </w:pPr>
    </w:p>
    <w:p w:rsidR="001C4177" w:rsidRDefault="00916F7F">
      <w:pPr>
        <w:spacing w:line="560" w:lineRule="exact"/>
        <w:jc w:val="left"/>
        <w:rPr>
          <w:rFonts w:ascii="仿宋_GB2312" w:eastAsia="仿宋_GB2312" w:hAnsi="黑体"/>
          <w:sz w:val="28"/>
          <w:szCs w:val="28"/>
        </w:rPr>
      </w:pPr>
      <w:r>
        <w:rPr>
          <w:rFonts w:ascii="仿宋_GB2312" w:eastAsia="仿宋_GB2312" w:hAnsi="黑体" w:hint="eastAsia"/>
          <w:sz w:val="28"/>
          <w:szCs w:val="28"/>
        </w:rPr>
        <w:t>附件1：</w:t>
      </w:r>
    </w:p>
    <w:p w:rsidR="001C4177" w:rsidRDefault="00916F7F">
      <w:pPr>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关联企业定义</w:t>
      </w:r>
    </w:p>
    <w:p w:rsidR="009E2A38" w:rsidRPr="009E2A38" w:rsidRDefault="009E2A38" w:rsidP="009E2A38">
      <w:pPr>
        <w:pStyle w:val="Default"/>
      </w:pPr>
    </w:p>
    <w:p w:rsidR="001C4177" w:rsidRDefault="00916F7F">
      <w:pPr>
        <w:widowControl/>
        <w:spacing w:line="560" w:lineRule="exact"/>
        <w:ind w:firstLineChars="200" w:firstLine="562"/>
        <w:jc w:val="left"/>
      </w:pPr>
      <w:r>
        <w:rPr>
          <w:rFonts w:ascii="仿宋_GB2312" w:eastAsia="仿宋_GB2312" w:hAnsi="仿宋_GB2312" w:cs="仿宋_GB2312"/>
          <w:b/>
          <w:color w:val="000000"/>
          <w:kern w:val="0"/>
          <w:sz w:val="28"/>
          <w:szCs w:val="28"/>
          <w:lang w:bidi="ar"/>
        </w:rPr>
        <w:t>关联企业：</w:t>
      </w:r>
      <w:r>
        <w:rPr>
          <w:rFonts w:ascii="仿宋_GB2312" w:eastAsia="仿宋_GB2312" w:hAnsi="仿宋_GB2312" w:cs="仿宋_GB2312"/>
          <w:color w:val="000000"/>
          <w:kern w:val="0"/>
          <w:sz w:val="28"/>
          <w:szCs w:val="28"/>
          <w:lang w:bidi="ar"/>
        </w:rPr>
        <w:t>是指与其他企业之间存在直接或间接控制关系或重大影响关系的企业,有下列</w:t>
      </w:r>
      <w:proofErr w:type="gramStart"/>
      <w:r>
        <w:rPr>
          <w:rFonts w:ascii="仿宋_GB2312" w:eastAsia="仿宋_GB2312" w:hAnsi="仿宋_GB2312" w:cs="仿宋_GB2312"/>
          <w:color w:val="000000"/>
          <w:kern w:val="0"/>
          <w:sz w:val="28"/>
          <w:szCs w:val="28"/>
          <w:lang w:bidi="ar"/>
        </w:rPr>
        <w:t>之一关系</w:t>
      </w:r>
      <w:proofErr w:type="gramEnd"/>
      <w:r>
        <w:rPr>
          <w:rFonts w:ascii="仿宋_GB2312" w:eastAsia="仿宋_GB2312" w:hAnsi="仿宋_GB2312" w:cs="仿宋_GB2312"/>
          <w:color w:val="000000"/>
          <w:kern w:val="0"/>
          <w:sz w:val="28"/>
          <w:szCs w:val="28"/>
          <w:lang w:bidi="ar"/>
        </w:rPr>
        <w:t>的，即为关联企业。</w:t>
      </w:r>
      <w:r>
        <w:rPr>
          <w:rFonts w:ascii="仿宋_GB2312" w:eastAsia="仿宋_GB2312" w:hAnsi="仿宋_GB2312" w:cs="仿宋_GB2312"/>
          <w:b/>
          <w:color w:val="000000"/>
          <w:kern w:val="0"/>
          <w:sz w:val="28"/>
          <w:szCs w:val="28"/>
          <w:lang w:bidi="ar"/>
        </w:rPr>
        <w:t xml:space="preserve"> </w:t>
      </w:r>
    </w:p>
    <w:p w:rsidR="001C4177" w:rsidRDefault="00916F7F">
      <w:pPr>
        <w:widowControl/>
        <w:spacing w:line="560" w:lineRule="exact"/>
        <w:ind w:firstLineChars="200" w:firstLine="560"/>
        <w:jc w:val="left"/>
      </w:pPr>
      <w:r>
        <w:rPr>
          <w:rFonts w:ascii="仿宋_GB2312" w:eastAsia="仿宋_GB2312" w:hAnsi="仿宋_GB2312" w:cs="仿宋_GB2312"/>
          <w:color w:val="000000"/>
          <w:kern w:val="0"/>
          <w:sz w:val="28"/>
          <w:szCs w:val="28"/>
          <w:lang w:bidi="ar"/>
        </w:rPr>
        <w:t xml:space="preserve">1.一方直接或间接持有另一方的股份总和达到 25%或以上的； </w:t>
      </w:r>
    </w:p>
    <w:p w:rsidR="001C4177" w:rsidRDefault="00916F7F">
      <w:pPr>
        <w:widowControl/>
        <w:spacing w:line="560" w:lineRule="exact"/>
        <w:ind w:firstLineChars="200" w:firstLine="560"/>
        <w:jc w:val="left"/>
      </w:pPr>
      <w:r>
        <w:rPr>
          <w:rFonts w:ascii="仿宋_GB2312" w:eastAsia="仿宋_GB2312" w:hAnsi="仿宋_GB2312" w:cs="仿宋_GB2312"/>
          <w:color w:val="000000"/>
          <w:kern w:val="0"/>
          <w:sz w:val="28"/>
          <w:szCs w:val="28"/>
          <w:lang w:bidi="ar"/>
        </w:rPr>
        <w:t xml:space="preserve">2.双方直接或间接同为第三者拥有或控制股份达到 25%或以上的； </w:t>
      </w:r>
    </w:p>
    <w:p w:rsidR="001C4177" w:rsidRDefault="00916F7F">
      <w:pPr>
        <w:widowControl/>
        <w:spacing w:line="560" w:lineRule="exact"/>
        <w:ind w:firstLineChars="200" w:firstLine="560"/>
        <w:jc w:val="left"/>
      </w:pPr>
      <w:r>
        <w:rPr>
          <w:rFonts w:ascii="仿宋_GB2312" w:eastAsia="仿宋_GB2312" w:hAnsi="仿宋_GB2312" w:cs="仿宋_GB2312"/>
          <w:color w:val="000000"/>
          <w:kern w:val="0"/>
          <w:sz w:val="28"/>
          <w:szCs w:val="28"/>
          <w:lang w:bidi="ar"/>
        </w:rPr>
        <w:t xml:space="preserve">3.一方半数以上的董事或经理等高级管理人员或至少一名常务董事是由另一方所委派的； </w:t>
      </w:r>
    </w:p>
    <w:p w:rsidR="001C4177" w:rsidRDefault="00916F7F">
      <w:pPr>
        <w:widowControl/>
        <w:spacing w:line="560" w:lineRule="exact"/>
        <w:ind w:firstLineChars="200" w:firstLine="560"/>
        <w:jc w:val="left"/>
      </w:pPr>
      <w:r>
        <w:rPr>
          <w:rFonts w:ascii="仿宋_GB2312" w:eastAsia="仿宋_GB2312" w:hAnsi="仿宋_GB2312" w:cs="仿宋_GB2312"/>
          <w:color w:val="000000"/>
          <w:kern w:val="0"/>
          <w:sz w:val="28"/>
          <w:szCs w:val="28"/>
          <w:lang w:bidi="ar"/>
        </w:rPr>
        <w:t xml:space="preserve">4.双方半数以上的董事或经理等高级管理人员或至少一名常务董事同为第三者委派的； </w:t>
      </w:r>
    </w:p>
    <w:p w:rsidR="001C4177" w:rsidRDefault="00916F7F">
      <w:pPr>
        <w:widowControl/>
        <w:spacing w:line="560" w:lineRule="exact"/>
        <w:ind w:firstLineChars="200" w:firstLine="560"/>
        <w:jc w:val="left"/>
      </w:pPr>
      <w:r>
        <w:rPr>
          <w:rFonts w:ascii="仿宋_GB2312" w:eastAsia="仿宋_GB2312" w:hAnsi="仿宋_GB2312" w:cs="仿宋_GB2312"/>
          <w:color w:val="000000"/>
          <w:kern w:val="0"/>
          <w:sz w:val="28"/>
          <w:szCs w:val="28"/>
          <w:lang w:bidi="ar"/>
        </w:rPr>
        <w:t xml:space="preserve">5.一方的生产经营活动必须由另一方提供的特许权利（包括工业产权、专有技术等）才能正常进行的； </w:t>
      </w:r>
    </w:p>
    <w:p w:rsidR="001C4177" w:rsidRDefault="00916F7F">
      <w:pPr>
        <w:widowControl/>
        <w:spacing w:line="560" w:lineRule="exact"/>
        <w:ind w:firstLineChars="200" w:firstLine="560"/>
        <w:jc w:val="left"/>
      </w:pPr>
      <w:r>
        <w:rPr>
          <w:rFonts w:ascii="仿宋_GB2312" w:eastAsia="仿宋_GB2312" w:hAnsi="仿宋_GB2312" w:cs="仿宋_GB2312"/>
          <w:color w:val="000000"/>
          <w:kern w:val="0"/>
          <w:sz w:val="28"/>
          <w:szCs w:val="28"/>
          <w:lang w:bidi="ar"/>
        </w:rPr>
        <w:t xml:space="preserve">6.一方生产经营购进原材料、零配件等（包括价格及交易条件等）是由另一方所控制或供应的； </w:t>
      </w:r>
    </w:p>
    <w:p w:rsidR="001C4177" w:rsidRDefault="00916F7F">
      <w:pPr>
        <w:widowControl/>
        <w:spacing w:line="560" w:lineRule="exact"/>
        <w:ind w:firstLineChars="200" w:firstLine="560"/>
        <w:jc w:val="left"/>
      </w:pPr>
      <w:r>
        <w:rPr>
          <w:rFonts w:ascii="仿宋_GB2312" w:eastAsia="仿宋_GB2312" w:hAnsi="仿宋_GB2312" w:cs="仿宋_GB2312"/>
          <w:color w:val="000000"/>
          <w:kern w:val="0"/>
          <w:sz w:val="28"/>
          <w:szCs w:val="28"/>
          <w:lang w:bidi="ar"/>
        </w:rPr>
        <w:t>7.一方生产的产品或商品的销售（包括</w:t>
      </w:r>
      <w:proofErr w:type="gramStart"/>
      <w:r>
        <w:rPr>
          <w:rFonts w:ascii="仿宋_GB2312" w:eastAsia="仿宋_GB2312" w:hAnsi="仿宋_GB2312" w:cs="仿宋_GB2312"/>
          <w:color w:val="000000"/>
          <w:kern w:val="0"/>
          <w:sz w:val="28"/>
          <w:szCs w:val="28"/>
          <w:lang w:bidi="ar"/>
        </w:rPr>
        <w:t>价格级</w:t>
      </w:r>
      <w:proofErr w:type="gramEnd"/>
      <w:r>
        <w:rPr>
          <w:rFonts w:ascii="仿宋_GB2312" w:eastAsia="仿宋_GB2312" w:hAnsi="仿宋_GB2312" w:cs="仿宋_GB2312"/>
          <w:color w:val="000000"/>
          <w:kern w:val="0"/>
          <w:sz w:val="28"/>
          <w:szCs w:val="28"/>
          <w:lang w:bidi="ar"/>
        </w:rPr>
        <w:t xml:space="preserve">交易条件等）是由另一方所控制； </w:t>
      </w:r>
    </w:p>
    <w:p w:rsidR="001C4177" w:rsidRDefault="00916F7F">
      <w:pPr>
        <w:widowControl/>
        <w:spacing w:line="560" w:lineRule="exact"/>
        <w:ind w:firstLineChars="200" w:firstLine="560"/>
        <w:jc w:val="left"/>
      </w:pPr>
      <w:r>
        <w:rPr>
          <w:rFonts w:ascii="仿宋_GB2312" w:eastAsia="仿宋_GB2312" w:hAnsi="仿宋_GB2312" w:cs="仿宋_GB2312"/>
          <w:color w:val="000000"/>
          <w:kern w:val="0"/>
          <w:sz w:val="28"/>
          <w:szCs w:val="28"/>
          <w:lang w:bidi="ar"/>
        </w:rPr>
        <w:t xml:space="preserve">8.一方对另一方的生产经营、交易具有实际控制,或者双方在利益上具有相关联的其他关系，包括家族、亲属关系，一般指一方的负责人、股东（股东为自然人时）、股东负责人（股东为法人时）与另一方的负责人、股东（股东为自然人时）、股东负责人（股东为法人时）之间存在夫妻、直系血亲、兄弟姐妹或其它亲属关系； </w:t>
      </w:r>
    </w:p>
    <w:p w:rsidR="001C4177" w:rsidRDefault="00916F7F">
      <w:pPr>
        <w:widowControl/>
        <w:spacing w:line="560" w:lineRule="exact"/>
        <w:ind w:firstLineChars="200" w:firstLine="560"/>
        <w:jc w:val="left"/>
      </w:pPr>
      <w:r>
        <w:rPr>
          <w:rFonts w:ascii="仿宋_GB2312" w:eastAsia="仿宋_GB2312" w:hAnsi="仿宋_GB2312" w:cs="仿宋_GB2312"/>
          <w:color w:val="000000"/>
          <w:kern w:val="0"/>
          <w:sz w:val="28"/>
          <w:szCs w:val="28"/>
          <w:lang w:bidi="ar"/>
        </w:rPr>
        <w:t xml:space="preserve">9.单位负责人为同一人。 </w:t>
      </w:r>
    </w:p>
    <w:p w:rsidR="001C4177" w:rsidRDefault="00916F7F">
      <w:pPr>
        <w:widowControl/>
        <w:spacing w:line="560" w:lineRule="exact"/>
        <w:ind w:firstLineChars="200" w:firstLine="560"/>
        <w:jc w:val="left"/>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lastRenderedPageBreak/>
        <w:t xml:space="preserve">其中，上述第 2、5 </w:t>
      </w:r>
      <w:proofErr w:type="gramStart"/>
      <w:r>
        <w:rPr>
          <w:rFonts w:ascii="仿宋_GB2312" w:eastAsia="仿宋_GB2312" w:hAnsi="仿宋_GB2312" w:cs="仿宋_GB2312"/>
          <w:color w:val="000000"/>
          <w:kern w:val="0"/>
          <w:sz w:val="28"/>
          <w:szCs w:val="28"/>
          <w:lang w:bidi="ar"/>
        </w:rPr>
        <w:t>种关系</w:t>
      </w:r>
      <w:proofErr w:type="gramEnd"/>
      <w:r>
        <w:rPr>
          <w:rFonts w:ascii="仿宋_GB2312" w:eastAsia="仿宋_GB2312" w:hAnsi="仿宋_GB2312" w:cs="仿宋_GB2312"/>
          <w:color w:val="000000"/>
          <w:kern w:val="0"/>
          <w:sz w:val="28"/>
          <w:szCs w:val="28"/>
          <w:lang w:bidi="ar"/>
        </w:rPr>
        <w:t xml:space="preserve">中的“第三者”不包含国务院国有资产监督管理机构直接监管的中央企业及省、市国资委监管企业，但包含其各级子公司（中央企业及省、市国有企业名录分别以国务院国有资产监督管理委员会及省、市国有资产监督管理委员会网站查询结果为准）。 </w:t>
      </w:r>
    </w:p>
    <w:sectPr w:rsidR="001C4177">
      <w:pgSz w:w="11906" w:h="16838"/>
      <w:pgMar w:top="1440" w:right="1803" w:bottom="1440" w:left="1803" w:header="851" w:footer="992" w:gutter="0"/>
      <w:cols w:space="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55B" w:rsidRDefault="0007555B" w:rsidP="00916F7F">
      <w:r>
        <w:separator/>
      </w:r>
    </w:p>
  </w:endnote>
  <w:endnote w:type="continuationSeparator" w:id="0">
    <w:p w:rsidR="0007555B" w:rsidRDefault="0007555B" w:rsidP="0091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55B" w:rsidRDefault="0007555B" w:rsidP="00916F7F">
      <w:r>
        <w:separator/>
      </w:r>
    </w:p>
  </w:footnote>
  <w:footnote w:type="continuationSeparator" w:id="0">
    <w:p w:rsidR="0007555B" w:rsidRDefault="0007555B" w:rsidP="00916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EE"/>
    <w:rsid w:val="00011E4D"/>
    <w:rsid w:val="0007555B"/>
    <w:rsid w:val="000877E8"/>
    <w:rsid w:val="001319B1"/>
    <w:rsid w:val="001977CE"/>
    <w:rsid w:val="001C4177"/>
    <w:rsid w:val="002052C6"/>
    <w:rsid w:val="0027330F"/>
    <w:rsid w:val="002877F6"/>
    <w:rsid w:val="0036145A"/>
    <w:rsid w:val="00391B50"/>
    <w:rsid w:val="003C3B9A"/>
    <w:rsid w:val="00414108"/>
    <w:rsid w:val="004475C2"/>
    <w:rsid w:val="00465CF7"/>
    <w:rsid w:val="004A1486"/>
    <w:rsid w:val="004D7586"/>
    <w:rsid w:val="004E2CA8"/>
    <w:rsid w:val="005543ED"/>
    <w:rsid w:val="00554C8B"/>
    <w:rsid w:val="0061012D"/>
    <w:rsid w:val="006211EC"/>
    <w:rsid w:val="006F14C0"/>
    <w:rsid w:val="00714B72"/>
    <w:rsid w:val="007B1F9E"/>
    <w:rsid w:val="00847E4D"/>
    <w:rsid w:val="008A1E89"/>
    <w:rsid w:val="008B72D5"/>
    <w:rsid w:val="00916F7F"/>
    <w:rsid w:val="009208A8"/>
    <w:rsid w:val="009E2A38"/>
    <w:rsid w:val="009E517A"/>
    <w:rsid w:val="00A20838"/>
    <w:rsid w:val="00A25503"/>
    <w:rsid w:val="00A34832"/>
    <w:rsid w:val="00A42405"/>
    <w:rsid w:val="00B25788"/>
    <w:rsid w:val="00B609B7"/>
    <w:rsid w:val="00B96CC8"/>
    <w:rsid w:val="00C8030E"/>
    <w:rsid w:val="00C83EEE"/>
    <w:rsid w:val="00CB6785"/>
    <w:rsid w:val="00D44EE9"/>
    <w:rsid w:val="00D84A27"/>
    <w:rsid w:val="00DA1F50"/>
    <w:rsid w:val="00E3011F"/>
    <w:rsid w:val="00E56AF5"/>
    <w:rsid w:val="00E6133F"/>
    <w:rsid w:val="00E727D4"/>
    <w:rsid w:val="00E97740"/>
    <w:rsid w:val="00F17DFF"/>
    <w:rsid w:val="00F2662E"/>
    <w:rsid w:val="00F92FCC"/>
    <w:rsid w:val="00FE36D9"/>
    <w:rsid w:val="00FF718B"/>
    <w:rsid w:val="2A114C8B"/>
    <w:rsid w:val="2F356B50"/>
    <w:rsid w:val="484F2AE6"/>
    <w:rsid w:val="4F801F95"/>
    <w:rsid w:val="534A6814"/>
    <w:rsid w:val="59A2544B"/>
    <w:rsid w:val="5FFB2175"/>
    <w:rsid w:val="60325A63"/>
    <w:rsid w:val="60B626A0"/>
    <w:rsid w:val="6CF74A96"/>
    <w:rsid w:val="703150C5"/>
    <w:rsid w:val="7AE72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utoSpaceDE w:val="0"/>
      <w:autoSpaceDN w:val="0"/>
      <w:adjustRightInd w:val="0"/>
      <w:jc w:val="center"/>
      <w:outlineLvl w:val="0"/>
    </w:pPr>
    <w:rPr>
      <w:rFonts w:ascii="Tahoma" w:eastAsia="宋体" w:hAnsi="Tahoma" w:cs="宋体"/>
      <w:kern w:val="0"/>
      <w:sz w:val="44"/>
      <w:szCs w:val="44"/>
      <w:lang w:val="zh-CN"/>
    </w:rPr>
  </w:style>
  <w:style w:type="paragraph" w:styleId="2">
    <w:name w:val="heading 2"/>
    <w:basedOn w:val="a"/>
    <w:next w:val="a"/>
    <w:link w:val="2Char"/>
    <w:qFormat/>
    <w:pPr>
      <w:autoSpaceDE w:val="0"/>
      <w:autoSpaceDN w:val="0"/>
      <w:adjustRightInd w:val="0"/>
      <w:ind w:left="270" w:hanging="270"/>
      <w:jc w:val="left"/>
      <w:outlineLvl w:val="1"/>
    </w:pPr>
    <w:rPr>
      <w:rFonts w:ascii="Tahoma" w:eastAsia="宋体" w:hAnsi="Tahoma" w:cs="宋体"/>
      <w:kern w:val="0"/>
      <w:sz w:val="32"/>
      <w:szCs w:val="32"/>
      <w:lang w:val="zh-CN"/>
    </w:rPr>
  </w:style>
  <w:style w:type="paragraph" w:styleId="3">
    <w:name w:val="heading 3"/>
    <w:basedOn w:val="a"/>
    <w:next w:val="a"/>
    <w:link w:val="3Char"/>
    <w:qFormat/>
    <w:pPr>
      <w:autoSpaceDE w:val="0"/>
      <w:autoSpaceDN w:val="0"/>
      <w:adjustRightInd w:val="0"/>
      <w:ind w:left="585" w:hanging="225"/>
      <w:jc w:val="left"/>
      <w:outlineLvl w:val="2"/>
    </w:pPr>
    <w:rPr>
      <w:rFonts w:ascii="Tahoma" w:eastAsia="宋体" w:hAnsi="Tahoma" w:cs="宋体"/>
      <w:kern w:val="0"/>
      <w:sz w:val="28"/>
      <w:szCs w:val="28"/>
      <w:lang w:val="zh-CN"/>
    </w:rPr>
  </w:style>
  <w:style w:type="paragraph" w:styleId="4">
    <w:name w:val="heading 4"/>
    <w:basedOn w:val="a"/>
    <w:next w:val="a"/>
    <w:link w:val="4Char"/>
    <w:qFormat/>
    <w:pPr>
      <w:autoSpaceDE w:val="0"/>
      <w:autoSpaceDN w:val="0"/>
      <w:adjustRightInd w:val="0"/>
      <w:ind w:left="900" w:hanging="180"/>
      <w:jc w:val="left"/>
      <w:outlineLvl w:val="3"/>
    </w:pPr>
    <w:rPr>
      <w:rFonts w:ascii="Tahoma" w:eastAsia="宋体" w:hAnsi="Tahoma" w:cs="宋体"/>
      <w:kern w:val="0"/>
      <w:sz w:val="24"/>
      <w:szCs w:val="24"/>
      <w:lang w:val="zh-CN"/>
    </w:rPr>
  </w:style>
  <w:style w:type="paragraph" w:styleId="5">
    <w:name w:val="heading 5"/>
    <w:basedOn w:val="a"/>
    <w:next w:val="a"/>
    <w:link w:val="5Char"/>
    <w:qFormat/>
    <w:pPr>
      <w:autoSpaceDE w:val="0"/>
      <w:autoSpaceDN w:val="0"/>
      <w:adjustRightInd w:val="0"/>
      <w:ind w:left="1260" w:hanging="180"/>
      <w:jc w:val="left"/>
      <w:outlineLvl w:val="4"/>
    </w:pPr>
    <w:rPr>
      <w:rFonts w:ascii="Tahoma" w:eastAsia="宋体" w:hAnsi="Tahoma" w:cs="宋体"/>
      <w:kern w:val="0"/>
      <w:sz w:val="20"/>
      <w:szCs w:val="20"/>
      <w:lang w:val="zh-CN"/>
    </w:rPr>
  </w:style>
  <w:style w:type="paragraph" w:styleId="6">
    <w:name w:val="heading 6"/>
    <w:basedOn w:val="a"/>
    <w:next w:val="a"/>
    <w:link w:val="6Char"/>
    <w:qFormat/>
    <w:pPr>
      <w:autoSpaceDE w:val="0"/>
      <w:autoSpaceDN w:val="0"/>
      <w:adjustRightInd w:val="0"/>
      <w:ind w:left="1620" w:hanging="180"/>
      <w:jc w:val="left"/>
      <w:outlineLvl w:val="5"/>
    </w:pPr>
    <w:rPr>
      <w:rFonts w:ascii="Tahoma" w:eastAsia="宋体" w:hAnsi="Tahoma" w:cs="宋体"/>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 w:type="paragraph" w:styleId="a3">
    <w:name w:val="Normal Indent"/>
    <w:basedOn w:val="a"/>
    <w:qFormat/>
    <w:pPr>
      <w:ind w:firstLineChars="200" w:firstLine="420"/>
    </w:pPr>
    <w:rPr>
      <w:rFonts w:ascii="宋体" w:eastAsia="宋体" w:hAnsi="宋体" w:cs="Calibri" w:hint="eastAsia"/>
      <w:sz w:val="28"/>
      <w:szCs w:val="21"/>
    </w:rPr>
  </w:style>
  <w:style w:type="paragraph" w:styleId="a4">
    <w:name w:val="Body Text"/>
    <w:basedOn w:val="a"/>
    <w:link w:val="Char"/>
    <w:uiPriority w:val="99"/>
    <w:unhideWhenUsed/>
    <w:qFormat/>
    <w:rPr>
      <w:rFonts w:ascii="Times New Roman" w:eastAsia="宋体" w:hAnsi="Times New Roman" w:cs="Times New Roman"/>
      <w:sz w:val="18"/>
      <w:szCs w:val="24"/>
    </w:rPr>
  </w:style>
  <w:style w:type="paragraph" w:styleId="a5">
    <w:name w:val="Body Text Indent"/>
    <w:basedOn w:val="a"/>
    <w:link w:val="Char0"/>
    <w:qFormat/>
    <w:pPr>
      <w:spacing w:after="120"/>
      <w:ind w:leftChars="200" w:left="420"/>
    </w:pPr>
    <w:rPr>
      <w:rFonts w:ascii="Times New Roman" w:eastAsia="宋体" w:hAnsi="Times New Roman" w:cs="Times New Roman"/>
      <w:szCs w:val="20"/>
    </w:rPr>
  </w:style>
  <w:style w:type="paragraph" w:styleId="a6">
    <w:name w:val="Plain Text"/>
    <w:basedOn w:val="a"/>
    <w:link w:val="Char1"/>
    <w:uiPriority w:val="99"/>
    <w:qFormat/>
    <w:rPr>
      <w:rFonts w:ascii="宋体" w:hAnsi="Courier New"/>
    </w:rPr>
  </w:style>
  <w:style w:type="paragraph" w:styleId="a7">
    <w:name w:val="Balloon Text"/>
    <w:basedOn w:val="a"/>
    <w:link w:val="Char2"/>
    <w:uiPriority w:val="99"/>
    <w:unhideWhenUsed/>
    <w:qFormat/>
    <w:rPr>
      <w:rFonts w:ascii="Times New Roman" w:eastAsia="宋体" w:hAnsi="Times New Roman" w:cs="Times New Roman"/>
      <w:sz w:val="18"/>
      <w:szCs w:val="18"/>
    </w:rPr>
  </w:style>
  <w:style w:type="paragraph" w:styleId="a8">
    <w:name w:val="footer"/>
    <w:basedOn w:val="a"/>
    <w:link w:val="Char3"/>
    <w:unhideWhenUsed/>
    <w:qFormat/>
    <w:pPr>
      <w:tabs>
        <w:tab w:val="center" w:pos="4153"/>
        <w:tab w:val="right" w:pos="8306"/>
      </w:tabs>
      <w:snapToGrid w:val="0"/>
      <w:jc w:val="left"/>
    </w:pPr>
    <w:rPr>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tabs>
        <w:tab w:val="right" w:leader="dot" w:pos="8297"/>
      </w:tabs>
      <w:ind w:leftChars="200" w:left="420"/>
      <w:jc w:val="center"/>
    </w:pPr>
    <w:rPr>
      <w:rFonts w:ascii="华文中宋" w:eastAsia="华文中宋" w:hAnsi="华文中宋" w:cs="Times New Roman"/>
      <w:sz w:val="32"/>
      <w:szCs w:val="32"/>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qFormat/>
    <w:rPr>
      <w:rFonts w:cs="Times New Roman"/>
      <w:color w:val="0000FF"/>
      <w:u w:val="single"/>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Char0">
    <w:name w:val="正文文本缩进 Char"/>
    <w:basedOn w:val="a0"/>
    <w:link w:val="a5"/>
    <w:qFormat/>
    <w:rPr>
      <w:rFonts w:ascii="Times New Roman" w:eastAsia="宋体" w:hAnsi="Times New Roman" w:cs="Times New Roman"/>
      <w:szCs w:val="20"/>
    </w:rPr>
  </w:style>
  <w:style w:type="character" w:customStyle="1" w:styleId="Char1">
    <w:name w:val="纯文本 Char"/>
    <w:link w:val="a6"/>
    <w:uiPriority w:val="99"/>
    <w:qFormat/>
    <w:rPr>
      <w:rFonts w:ascii="宋体" w:hAnsi="Courier New"/>
    </w:rPr>
  </w:style>
  <w:style w:type="character" w:customStyle="1" w:styleId="Char10">
    <w:name w:val="纯文本 Char1"/>
    <w:basedOn w:val="a0"/>
    <w:qFormat/>
    <w:rPr>
      <w:rFonts w:ascii="宋体" w:eastAsia="宋体" w:hAnsi="Courier New" w:cs="Courier New"/>
      <w:szCs w:val="21"/>
    </w:rPr>
  </w:style>
  <w:style w:type="character" w:customStyle="1" w:styleId="Char2">
    <w:name w:val="批注框文本 Char"/>
    <w:basedOn w:val="a0"/>
    <w:link w:val="a7"/>
    <w:uiPriority w:val="99"/>
    <w:qFormat/>
    <w:rPr>
      <w:rFonts w:ascii="Times New Roman" w:eastAsia="宋体" w:hAnsi="Times New Roman" w:cs="Times New Roman"/>
      <w:sz w:val="18"/>
      <w:szCs w:val="18"/>
    </w:rPr>
  </w:style>
  <w:style w:type="character" w:customStyle="1" w:styleId="1Char">
    <w:name w:val="标题 1 Char"/>
    <w:basedOn w:val="a0"/>
    <w:link w:val="1"/>
    <w:qFormat/>
    <w:rPr>
      <w:rFonts w:ascii="Tahoma" w:eastAsia="宋体" w:hAnsi="Tahoma" w:cs="宋体"/>
      <w:kern w:val="0"/>
      <w:sz w:val="44"/>
      <w:szCs w:val="44"/>
      <w:lang w:val="zh-CN"/>
    </w:rPr>
  </w:style>
  <w:style w:type="character" w:customStyle="1" w:styleId="2Char">
    <w:name w:val="标题 2 Char"/>
    <w:basedOn w:val="a0"/>
    <w:link w:val="2"/>
    <w:qFormat/>
    <w:rPr>
      <w:rFonts w:ascii="Tahoma" w:eastAsia="宋体" w:hAnsi="Tahoma" w:cs="宋体"/>
      <w:kern w:val="0"/>
      <w:sz w:val="32"/>
      <w:szCs w:val="32"/>
      <w:lang w:val="zh-CN"/>
    </w:rPr>
  </w:style>
  <w:style w:type="character" w:customStyle="1" w:styleId="3Char">
    <w:name w:val="标题 3 Char"/>
    <w:basedOn w:val="a0"/>
    <w:link w:val="3"/>
    <w:qFormat/>
    <w:rPr>
      <w:rFonts w:ascii="Tahoma" w:eastAsia="宋体" w:hAnsi="Tahoma" w:cs="宋体"/>
      <w:kern w:val="0"/>
      <w:sz w:val="28"/>
      <w:szCs w:val="28"/>
      <w:lang w:val="zh-CN"/>
    </w:rPr>
  </w:style>
  <w:style w:type="character" w:customStyle="1" w:styleId="4Char">
    <w:name w:val="标题 4 Char"/>
    <w:basedOn w:val="a0"/>
    <w:link w:val="4"/>
    <w:qFormat/>
    <w:rPr>
      <w:rFonts w:ascii="Tahoma" w:eastAsia="宋体" w:hAnsi="Tahoma" w:cs="宋体"/>
      <w:kern w:val="0"/>
      <w:sz w:val="24"/>
      <w:szCs w:val="24"/>
      <w:lang w:val="zh-CN"/>
    </w:rPr>
  </w:style>
  <w:style w:type="character" w:customStyle="1" w:styleId="5Char">
    <w:name w:val="标题 5 Char"/>
    <w:basedOn w:val="a0"/>
    <w:link w:val="5"/>
    <w:qFormat/>
    <w:rPr>
      <w:rFonts w:ascii="Tahoma" w:eastAsia="宋体" w:hAnsi="Tahoma" w:cs="宋体"/>
      <w:kern w:val="0"/>
      <w:sz w:val="20"/>
      <w:szCs w:val="20"/>
      <w:lang w:val="zh-CN"/>
    </w:rPr>
  </w:style>
  <w:style w:type="character" w:customStyle="1" w:styleId="6Char">
    <w:name w:val="标题 6 Char"/>
    <w:basedOn w:val="a0"/>
    <w:link w:val="6"/>
    <w:qFormat/>
    <w:rPr>
      <w:rFonts w:ascii="Tahoma" w:eastAsia="宋体" w:hAnsi="Tahoma" w:cs="宋体"/>
      <w:kern w:val="0"/>
      <w:sz w:val="20"/>
      <w:szCs w:val="20"/>
      <w:lang w:val="zh-CN"/>
    </w:rPr>
  </w:style>
  <w:style w:type="character" w:customStyle="1" w:styleId="Char">
    <w:name w:val="正文文本 Char"/>
    <w:basedOn w:val="a0"/>
    <w:link w:val="a4"/>
    <w:uiPriority w:val="99"/>
    <w:qFormat/>
    <w:rPr>
      <w:rFonts w:ascii="Times New Roman" w:eastAsia="宋体" w:hAnsi="Times New Roman" w:cs="Times New Roman"/>
      <w:sz w:val="18"/>
      <w:szCs w:val="24"/>
    </w:rPr>
  </w:style>
  <w:style w:type="paragraph" w:customStyle="1" w:styleId="reader-word-layerreader-word-s5-3reader-word-s5-10">
    <w:name w:val="reader-word-layer reader-word-s5-3 reader-word-s5-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8">
    <w:name w:val="reader-word-layer reader-word-s5-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6">
    <w:name w:val="reader-word-layer reader-word-s5-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1">
    <w:name w:val="reader-word-layer reader-word-s5-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9">
    <w:name w:val="reader-word-layer reader-word-s5-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4">
    <w:name w:val="reader-word-layer reader-word-s5-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
    <w:name w:val="Char Char Char Char Char"/>
    <w:basedOn w:val="a"/>
    <w:qFormat/>
    <w:rPr>
      <w:rFonts w:ascii="Times New Roman" w:eastAsia="宋体" w:hAnsi="Times New Roman" w:cs="Times New Roman"/>
      <w:szCs w:val="20"/>
    </w:rPr>
  </w:style>
  <w:style w:type="paragraph" w:customStyle="1" w:styleId="reader-word-layerreader-word-s5-5">
    <w:name w:val="reader-word-layer reader-word-s5-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3">
    <w:name w:val="reader-word-layer reader-word-s5-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7">
    <w:name w:val="reader-word-layer reader-word-s5-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1reader-word-s5-10">
    <w:name w:val="reader-word-layer reader-word-s5-1 reader-word-s5-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yle10">
    <w:name w:val="_Style 10"/>
    <w:basedOn w:val="a"/>
    <w:qFormat/>
    <w:pPr>
      <w:spacing w:line="360" w:lineRule="auto"/>
      <w:ind w:firstLineChars="200" w:firstLine="200"/>
    </w:pPr>
    <w:rPr>
      <w:rFonts w:ascii="Times New Roman" w:eastAsia="宋体" w:hAnsi="Times New Roman" w:cs="Times New Roman"/>
      <w:szCs w:val="24"/>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Char5">
    <w:name w:val="Char"/>
    <w:basedOn w:val="a"/>
    <w:next w:val="a"/>
    <w:qFormat/>
    <w:pPr>
      <w:spacing w:line="360" w:lineRule="auto"/>
      <w:ind w:firstLineChars="200" w:firstLine="200"/>
    </w:pPr>
    <w:rPr>
      <w:rFonts w:ascii="Times New Roman" w:eastAsia="宋体" w:hAnsi="Times New Roman" w:cs="Times New Roman"/>
      <w:szCs w:val="24"/>
    </w:rPr>
  </w:style>
  <w:style w:type="paragraph" w:customStyle="1" w:styleId="ae">
    <w:name w:val="图题"/>
    <w:basedOn w:val="a"/>
    <w:qFormat/>
    <w:pPr>
      <w:adjustRightInd w:val="0"/>
      <w:snapToGrid w:val="0"/>
      <w:jc w:val="center"/>
    </w:pPr>
    <w:rPr>
      <w:rFonts w:ascii="Times New Roman" w:eastAsia="宋体" w:hAnsi="Times New Roman" w:cs="Times New Roman"/>
      <w:b/>
      <w:color w:val="000000"/>
      <w:kern w:val="32"/>
      <w:sz w:val="24"/>
      <w:szCs w:val="20"/>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utoSpaceDE w:val="0"/>
      <w:autoSpaceDN w:val="0"/>
      <w:adjustRightInd w:val="0"/>
      <w:jc w:val="center"/>
      <w:outlineLvl w:val="0"/>
    </w:pPr>
    <w:rPr>
      <w:rFonts w:ascii="Tahoma" w:eastAsia="宋体" w:hAnsi="Tahoma" w:cs="宋体"/>
      <w:kern w:val="0"/>
      <w:sz w:val="44"/>
      <w:szCs w:val="44"/>
      <w:lang w:val="zh-CN"/>
    </w:rPr>
  </w:style>
  <w:style w:type="paragraph" w:styleId="2">
    <w:name w:val="heading 2"/>
    <w:basedOn w:val="a"/>
    <w:next w:val="a"/>
    <w:link w:val="2Char"/>
    <w:qFormat/>
    <w:pPr>
      <w:autoSpaceDE w:val="0"/>
      <w:autoSpaceDN w:val="0"/>
      <w:adjustRightInd w:val="0"/>
      <w:ind w:left="270" w:hanging="270"/>
      <w:jc w:val="left"/>
      <w:outlineLvl w:val="1"/>
    </w:pPr>
    <w:rPr>
      <w:rFonts w:ascii="Tahoma" w:eastAsia="宋体" w:hAnsi="Tahoma" w:cs="宋体"/>
      <w:kern w:val="0"/>
      <w:sz w:val="32"/>
      <w:szCs w:val="32"/>
      <w:lang w:val="zh-CN"/>
    </w:rPr>
  </w:style>
  <w:style w:type="paragraph" w:styleId="3">
    <w:name w:val="heading 3"/>
    <w:basedOn w:val="a"/>
    <w:next w:val="a"/>
    <w:link w:val="3Char"/>
    <w:qFormat/>
    <w:pPr>
      <w:autoSpaceDE w:val="0"/>
      <w:autoSpaceDN w:val="0"/>
      <w:adjustRightInd w:val="0"/>
      <w:ind w:left="585" w:hanging="225"/>
      <w:jc w:val="left"/>
      <w:outlineLvl w:val="2"/>
    </w:pPr>
    <w:rPr>
      <w:rFonts w:ascii="Tahoma" w:eastAsia="宋体" w:hAnsi="Tahoma" w:cs="宋体"/>
      <w:kern w:val="0"/>
      <w:sz w:val="28"/>
      <w:szCs w:val="28"/>
      <w:lang w:val="zh-CN"/>
    </w:rPr>
  </w:style>
  <w:style w:type="paragraph" w:styleId="4">
    <w:name w:val="heading 4"/>
    <w:basedOn w:val="a"/>
    <w:next w:val="a"/>
    <w:link w:val="4Char"/>
    <w:qFormat/>
    <w:pPr>
      <w:autoSpaceDE w:val="0"/>
      <w:autoSpaceDN w:val="0"/>
      <w:adjustRightInd w:val="0"/>
      <w:ind w:left="900" w:hanging="180"/>
      <w:jc w:val="left"/>
      <w:outlineLvl w:val="3"/>
    </w:pPr>
    <w:rPr>
      <w:rFonts w:ascii="Tahoma" w:eastAsia="宋体" w:hAnsi="Tahoma" w:cs="宋体"/>
      <w:kern w:val="0"/>
      <w:sz w:val="24"/>
      <w:szCs w:val="24"/>
      <w:lang w:val="zh-CN"/>
    </w:rPr>
  </w:style>
  <w:style w:type="paragraph" w:styleId="5">
    <w:name w:val="heading 5"/>
    <w:basedOn w:val="a"/>
    <w:next w:val="a"/>
    <w:link w:val="5Char"/>
    <w:qFormat/>
    <w:pPr>
      <w:autoSpaceDE w:val="0"/>
      <w:autoSpaceDN w:val="0"/>
      <w:adjustRightInd w:val="0"/>
      <w:ind w:left="1260" w:hanging="180"/>
      <w:jc w:val="left"/>
      <w:outlineLvl w:val="4"/>
    </w:pPr>
    <w:rPr>
      <w:rFonts w:ascii="Tahoma" w:eastAsia="宋体" w:hAnsi="Tahoma" w:cs="宋体"/>
      <w:kern w:val="0"/>
      <w:sz w:val="20"/>
      <w:szCs w:val="20"/>
      <w:lang w:val="zh-CN"/>
    </w:rPr>
  </w:style>
  <w:style w:type="paragraph" w:styleId="6">
    <w:name w:val="heading 6"/>
    <w:basedOn w:val="a"/>
    <w:next w:val="a"/>
    <w:link w:val="6Char"/>
    <w:qFormat/>
    <w:pPr>
      <w:autoSpaceDE w:val="0"/>
      <w:autoSpaceDN w:val="0"/>
      <w:adjustRightInd w:val="0"/>
      <w:ind w:left="1620" w:hanging="180"/>
      <w:jc w:val="left"/>
      <w:outlineLvl w:val="5"/>
    </w:pPr>
    <w:rPr>
      <w:rFonts w:ascii="Tahoma" w:eastAsia="宋体" w:hAnsi="Tahoma" w:cs="宋体"/>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 w:type="paragraph" w:styleId="a3">
    <w:name w:val="Normal Indent"/>
    <w:basedOn w:val="a"/>
    <w:qFormat/>
    <w:pPr>
      <w:ind w:firstLineChars="200" w:firstLine="420"/>
    </w:pPr>
    <w:rPr>
      <w:rFonts w:ascii="宋体" w:eastAsia="宋体" w:hAnsi="宋体" w:cs="Calibri" w:hint="eastAsia"/>
      <w:sz w:val="28"/>
      <w:szCs w:val="21"/>
    </w:rPr>
  </w:style>
  <w:style w:type="paragraph" w:styleId="a4">
    <w:name w:val="Body Text"/>
    <w:basedOn w:val="a"/>
    <w:link w:val="Char"/>
    <w:uiPriority w:val="99"/>
    <w:unhideWhenUsed/>
    <w:qFormat/>
    <w:rPr>
      <w:rFonts w:ascii="Times New Roman" w:eastAsia="宋体" w:hAnsi="Times New Roman" w:cs="Times New Roman"/>
      <w:sz w:val="18"/>
      <w:szCs w:val="24"/>
    </w:rPr>
  </w:style>
  <w:style w:type="paragraph" w:styleId="a5">
    <w:name w:val="Body Text Indent"/>
    <w:basedOn w:val="a"/>
    <w:link w:val="Char0"/>
    <w:qFormat/>
    <w:pPr>
      <w:spacing w:after="120"/>
      <w:ind w:leftChars="200" w:left="420"/>
    </w:pPr>
    <w:rPr>
      <w:rFonts w:ascii="Times New Roman" w:eastAsia="宋体" w:hAnsi="Times New Roman" w:cs="Times New Roman"/>
      <w:szCs w:val="20"/>
    </w:rPr>
  </w:style>
  <w:style w:type="paragraph" w:styleId="a6">
    <w:name w:val="Plain Text"/>
    <w:basedOn w:val="a"/>
    <w:link w:val="Char1"/>
    <w:uiPriority w:val="99"/>
    <w:qFormat/>
    <w:rPr>
      <w:rFonts w:ascii="宋体" w:hAnsi="Courier New"/>
    </w:rPr>
  </w:style>
  <w:style w:type="paragraph" w:styleId="a7">
    <w:name w:val="Balloon Text"/>
    <w:basedOn w:val="a"/>
    <w:link w:val="Char2"/>
    <w:uiPriority w:val="99"/>
    <w:unhideWhenUsed/>
    <w:qFormat/>
    <w:rPr>
      <w:rFonts w:ascii="Times New Roman" w:eastAsia="宋体" w:hAnsi="Times New Roman" w:cs="Times New Roman"/>
      <w:sz w:val="18"/>
      <w:szCs w:val="18"/>
    </w:rPr>
  </w:style>
  <w:style w:type="paragraph" w:styleId="a8">
    <w:name w:val="footer"/>
    <w:basedOn w:val="a"/>
    <w:link w:val="Char3"/>
    <w:unhideWhenUsed/>
    <w:qFormat/>
    <w:pPr>
      <w:tabs>
        <w:tab w:val="center" w:pos="4153"/>
        <w:tab w:val="right" w:pos="8306"/>
      </w:tabs>
      <w:snapToGrid w:val="0"/>
      <w:jc w:val="left"/>
    </w:pPr>
    <w:rPr>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tabs>
        <w:tab w:val="right" w:leader="dot" w:pos="8297"/>
      </w:tabs>
      <w:ind w:leftChars="200" w:left="420"/>
      <w:jc w:val="center"/>
    </w:pPr>
    <w:rPr>
      <w:rFonts w:ascii="华文中宋" w:eastAsia="华文中宋" w:hAnsi="华文中宋" w:cs="Times New Roman"/>
      <w:sz w:val="32"/>
      <w:szCs w:val="32"/>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qFormat/>
    <w:rPr>
      <w:rFonts w:cs="Times New Roman"/>
      <w:color w:val="0000FF"/>
      <w:u w:val="single"/>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Char0">
    <w:name w:val="正文文本缩进 Char"/>
    <w:basedOn w:val="a0"/>
    <w:link w:val="a5"/>
    <w:qFormat/>
    <w:rPr>
      <w:rFonts w:ascii="Times New Roman" w:eastAsia="宋体" w:hAnsi="Times New Roman" w:cs="Times New Roman"/>
      <w:szCs w:val="20"/>
    </w:rPr>
  </w:style>
  <w:style w:type="character" w:customStyle="1" w:styleId="Char1">
    <w:name w:val="纯文本 Char"/>
    <w:link w:val="a6"/>
    <w:uiPriority w:val="99"/>
    <w:qFormat/>
    <w:rPr>
      <w:rFonts w:ascii="宋体" w:hAnsi="Courier New"/>
    </w:rPr>
  </w:style>
  <w:style w:type="character" w:customStyle="1" w:styleId="Char10">
    <w:name w:val="纯文本 Char1"/>
    <w:basedOn w:val="a0"/>
    <w:qFormat/>
    <w:rPr>
      <w:rFonts w:ascii="宋体" w:eastAsia="宋体" w:hAnsi="Courier New" w:cs="Courier New"/>
      <w:szCs w:val="21"/>
    </w:rPr>
  </w:style>
  <w:style w:type="character" w:customStyle="1" w:styleId="Char2">
    <w:name w:val="批注框文本 Char"/>
    <w:basedOn w:val="a0"/>
    <w:link w:val="a7"/>
    <w:uiPriority w:val="99"/>
    <w:qFormat/>
    <w:rPr>
      <w:rFonts w:ascii="Times New Roman" w:eastAsia="宋体" w:hAnsi="Times New Roman" w:cs="Times New Roman"/>
      <w:sz w:val="18"/>
      <w:szCs w:val="18"/>
    </w:rPr>
  </w:style>
  <w:style w:type="character" w:customStyle="1" w:styleId="1Char">
    <w:name w:val="标题 1 Char"/>
    <w:basedOn w:val="a0"/>
    <w:link w:val="1"/>
    <w:qFormat/>
    <w:rPr>
      <w:rFonts w:ascii="Tahoma" w:eastAsia="宋体" w:hAnsi="Tahoma" w:cs="宋体"/>
      <w:kern w:val="0"/>
      <w:sz w:val="44"/>
      <w:szCs w:val="44"/>
      <w:lang w:val="zh-CN"/>
    </w:rPr>
  </w:style>
  <w:style w:type="character" w:customStyle="1" w:styleId="2Char">
    <w:name w:val="标题 2 Char"/>
    <w:basedOn w:val="a0"/>
    <w:link w:val="2"/>
    <w:qFormat/>
    <w:rPr>
      <w:rFonts w:ascii="Tahoma" w:eastAsia="宋体" w:hAnsi="Tahoma" w:cs="宋体"/>
      <w:kern w:val="0"/>
      <w:sz w:val="32"/>
      <w:szCs w:val="32"/>
      <w:lang w:val="zh-CN"/>
    </w:rPr>
  </w:style>
  <w:style w:type="character" w:customStyle="1" w:styleId="3Char">
    <w:name w:val="标题 3 Char"/>
    <w:basedOn w:val="a0"/>
    <w:link w:val="3"/>
    <w:qFormat/>
    <w:rPr>
      <w:rFonts w:ascii="Tahoma" w:eastAsia="宋体" w:hAnsi="Tahoma" w:cs="宋体"/>
      <w:kern w:val="0"/>
      <w:sz w:val="28"/>
      <w:szCs w:val="28"/>
      <w:lang w:val="zh-CN"/>
    </w:rPr>
  </w:style>
  <w:style w:type="character" w:customStyle="1" w:styleId="4Char">
    <w:name w:val="标题 4 Char"/>
    <w:basedOn w:val="a0"/>
    <w:link w:val="4"/>
    <w:qFormat/>
    <w:rPr>
      <w:rFonts w:ascii="Tahoma" w:eastAsia="宋体" w:hAnsi="Tahoma" w:cs="宋体"/>
      <w:kern w:val="0"/>
      <w:sz w:val="24"/>
      <w:szCs w:val="24"/>
      <w:lang w:val="zh-CN"/>
    </w:rPr>
  </w:style>
  <w:style w:type="character" w:customStyle="1" w:styleId="5Char">
    <w:name w:val="标题 5 Char"/>
    <w:basedOn w:val="a0"/>
    <w:link w:val="5"/>
    <w:qFormat/>
    <w:rPr>
      <w:rFonts w:ascii="Tahoma" w:eastAsia="宋体" w:hAnsi="Tahoma" w:cs="宋体"/>
      <w:kern w:val="0"/>
      <w:sz w:val="20"/>
      <w:szCs w:val="20"/>
      <w:lang w:val="zh-CN"/>
    </w:rPr>
  </w:style>
  <w:style w:type="character" w:customStyle="1" w:styleId="6Char">
    <w:name w:val="标题 6 Char"/>
    <w:basedOn w:val="a0"/>
    <w:link w:val="6"/>
    <w:qFormat/>
    <w:rPr>
      <w:rFonts w:ascii="Tahoma" w:eastAsia="宋体" w:hAnsi="Tahoma" w:cs="宋体"/>
      <w:kern w:val="0"/>
      <w:sz w:val="20"/>
      <w:szCs w:val="20"/>
      <w:lang w:val="zh-CN"/>
    </w:rPr>
  </w:style>
  <w:style w:type="character" w:customStyle="1" w:styleId="Char">
    <w:name w:val="正文文本 Char"/>
    <w:basedOn w:val="a0"/>
    <w:link w:val="a4"/>
    <w:uiPriority w:val="99"/>
    <w:qFormat/>
    <w:rPr>
      <w:rFonts w:ascii="Times New Roman" w:eastAsia="宋体" w:hAnsi="Times New Roman" w:cs="Times New Roman"/>
      <w:sz w:val="18"/>
      <w:szCs w:val="24"/>
    </w:rPr>
  </w:style>
  <w:style w:type="paragraph" w:customStyle="1" w:styleId="reader-word-layerreader-word-s5-3reader-word-s5-10">
    <w:name w:val="reader-word-layer reader-word-s5-3 reader-word-s5-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8">
    <w:name w:val="reader-word-layer reader-word-s5-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6">
    <w:name w:val="reader-word-layer reader-word-s5-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1">
    <w:name w:val="reader-word-layer reader-word-s5-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9">
    <w:name w:val="reader-word-layer reader-word-s5-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4">
    <w:name w:val="reader-word-layer reader-word-s5-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
    <w:name w:val="Char Char Char Char Char"/>
    <w:basedOn w:val="a"/>
    <w:qFormat/>
    <w:rPr>
      <w:rFonts w:ascii="Times New Roman" w:eastAsia="宋体" w:hAnsi="Times New Roman" w:cs="Times New Roman"/>
      <w:szCs w:val="20"/>
    </w:rPr>
  </w:style>
  <w:style w:type="paragraph" w:customStyle="1" w:styleId="reader-word-layerreader-word-s5-5">
    <w:name w:val="reader-word-layer reader-word-s5-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3">
    <w:name w:val="reader-word-layer reader-word-s5-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7">
    <w:name w:val="reader-word-layer reader-word-s5-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5-1reader-word-s5-10">
    <w:name w:val="reader-word-layer reader-word-s5-1 reader-word-s5-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yle10">
    <w:name w:val="_Style 10"/>
    <w:basedOn w:val="a"/>
    <w:qFormat/>
    <w:pPr>
      <w:spacing w:line="360" w:lineRule="auto"/>
      <w:ind w:firstLineChars="200" w:firstLine="200"/>
    </w:pPr>
    <w:rPr>
      <w:rFonts w:ascii="Times New Roman" w:eastAsia="宋体" w:hAnsi="Times New Roman" w:cs="Times New Roman"/>
      <w:szCs w:val="24"/>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Char5">
    <w:name w:val="Char"/>
    <w:basedOn w:val="a"/>
    <w:next w:val="a"/>
    <w:qFormat/>
    <w:pPr>
      <w:spacing w:line="360" w:lineRule="auto"/>
      <w:ind w:firstLineChars="200" w:firstLine="200"/>
    </w:pPr>
    <w:rPr>
      <w:rFonts w:ascii="Times New Roman" w:eastAsia="宋体" w:hAnsi="Times New Roman" w:cs="Times New Roman"/>
      <w:szCs w:val="24"/>
    </w:rPr>
  </w:style>
  <w:style w:type="paragraph" w:customStyle="1" w:styleId="ae">
    <w:name w:val="图题"/>
    <w:basedOn w:val="a"/>
    <w:qFormat/>
    <w:pPr>
      <w:adjustRightInd w:val="0"/>
      <w:snapToGrid w:val="0"/>
      <w:jc w:val="center"/>
    </w:pPr>
    <w:rPr>
      <w:rFonts w:ascii="Times New Roman" w:eastAsia="宋体" w:hAnsi="Times New Roman" w:cs="Times New Roman"/>
      <w:b/>
      <w:color w:val="000000"/>
      <w:kern w:val="32"/>
      <w:sz w:val="24"/>
      <w:szCs w:val="20"/>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291</Words>
  <Characters>1664</Characters>
  <Application>Microsoft Office Word</Application>
  <DocSecurity>0</DocSecurity>
  <Lines>13</Lines>
  <Paragraphs>3</Paragraphs>
  <ScaleCrop>false</ScaleCrop>
  <Company>china</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 Hu 冯虎</dc:creator>
  <cp:lastModifiedBy>lenovo</cp:lastModifiedBy>
  <cp:revision>6</cp:revision>
  <dcterms:created xsi:type="dcterms:W3CDTF">2022-09-06T00:47:00Z</dcterms:created>
  <dcterms:modified xsi:type="dcterms:W3CDTF">2022-09-06T02:44:00Z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