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0" w:lineRule="auto"/>
        <w:rPr>
          <w:rFonts w:ascii="宋体"/>
        </w:rPr>
      </w:pPr>
    </w:p>
    <w:p>
      <w:pPr>
        <w:spacing w:line="310" w:lineRule="auto"/>
        <w:rPr>
          <w:rFonts w:ascii="宋体"/>
        </w:rPr>
      </w:pPr>
    </w:p>
    <w:p>
      <w:pPr>
        <w:spacing w:before="130" w:line="541" w:lineRule="exact"/>
        <w:ind w:firstLine="2772" w:firstLineChars="700"/>
        <w:rPr>
          <w:rFonts w:ascii="仿宋" w:hAnsi="仿宋" w:eastAsia="仿宋" w:cs="仿宋"/>
          <w:spacing w:val="-2"/>
          <w:position w:val="8"/>
          <w:sz w:val="40"/>
          <w:szCs w:val="40"/>
          <w14:textOutline w14:w="7277" w14:cap="sq" w14:cmpd="sng" w14:algn="ctr">
            <w14:solidFill>
              <w14:srgbClr w14:val="000000"/>
            </w14:solidFill>
            <w14:prstDash w14:val="solid"/>
            <w14:bevel/>
          </w14:textOutline>
        </w:rPr>
      </w:pPr>
      <w:r>
        <w:rPr>
          <w:rFonts w:ascii="仿宋" w:hAnsi="仿宋" w:eastAsia="仿宋" w:cs="仿宋"/>
          <w:spacing w:val="-2"/>
          <w:position w:val="8"/>
          <w:sz w:val="40"/>
          <w:szCs w:val="40"/>
          <w14:textOutline w14:w="7277" w14:cap="sq" w14:cmpd="sng" w14:algn="ctr">
            <w14:solidFill>
              <w14:srgbClr w14:val="000000"/>
            </w14:solidFill>
            <w14:prstDash w14:val="solid"/>
            <w14:bevel/>
          </w14:textOutline>
        </w:rPr>
        <w:t>吉林冀东吉运物流</w:t>
      </w:r>
      <w:r>
        <w:rPr>
          <w:rFonts w:hint="eastAsia" w:ascii="仿宋" w:hAnsi="仿宋" w:eastAsia="仿宋" w:cs="仿宋"/>
          <w:spacing w:val="-2"/>
          <w:position w:val="8"/>
          <w:sz w:val="40"/>
          <w:szCs w:val="40"/>
          <w14:textOutline w14:w="7277" w14:cap="sq" w14:cmpd="sng" w14:algn="ctr">
            <w14:solidFill>
              <w14:srgbClr w14:val="000000"/>
            </w14:solidFill>
            <w14:prstDash w14:val="solid"/>
            <w14:bevel/>
          </w14:textOutline>
        </w:rPr>
        <w:t>运输设备</w:t>
      </w:r>
      <w:r>
        <w:rPr>
          <w:rFonts w:ascii="仿宋" w:hAnsi="仿宋" w:eastAsia="仿宋" w:cs="仿宋"/>
          <w:spacing w:val="-2"/>
          <w:position w:val="8"/>
          <w:sz w:val="40"/>
          <w:szCs w:val="40"/>
          <w14:textOutline w14:w="7277" w14:cap="sq" w14:cmpd="sng" w14:algn="ctr">
            <w14:solidFill>
              <w14:srgbClr w14:val="000000"/>
            </w14:solidFill>
            <w14:prstDash w14:val="solid"/>
            <w14:bevel/>
          </w14:textOutline>
        </w:rPr>
        <w:t>报废拆解项目</w:t>
      </w:r>
    </w:p>
    <w:p>
      <w:pPr>
        <w:numPr>
          <w:ilvl w:val="0"/>
          <w:numId w:val="1"/>
        </w:numPr>
        <w:spacing w:before="1" w:line="204" w:lineRule="auto"/>
        <w:ind w:firstLine="601"/>
        <w:rPr>
          <w:rFonts w:hint="default" w:ascii="仿宋" w:hAnsi="仿宋" w:eastAsia="仿宋" w:cs="仿宋"/>
          <w:spacing w:val="-2"/>
          <w:sz w:val="30"/>
          <w:szCs w:val="30"/>
          <w:lang w:val="en-US" w:eastAsia="zh-CN"/>
          <w14:textOutline w14:w="5448" w14:cap="sq" w14:cmpd="sng" w14:algn="ctr">
            <w14:solidFill>
              <w14:srgbClr w14:val="000000"/>
            </w14:solidFill>
            <w14:prstDash w14:val="solid"/>
            <w14:bevel/>
          </w14:textOutline>
        </w:rPr>
      </w:pPr>
      <w:r>
        <w:rPr>
          <w:rFonts w:ascii="仿宋" w:hAnsi="仿宋" w:eastAsia="仿宋" w:cs="仿宋"/>
          <w:spacing w:val="-2"/>
          <w:sz w:val="30"/>
          <w:szCs w:val="30"/>
          <w14:textOutline w14:w="5448" w14:cap="sq" w14:cmpd="sng" w14:algn="ctr">
            <w14:solidFill>
              <w14:srgbClr w14:val="000000"/>
            </w14:solidFill>
            <w14:prstDash w14:val="solid"/>
            <w14:bevel/>
          </w14:textOutline>
        </w:rPr>
        <w:t>项目内容、数量及车辆出售的有关要求</w:t>
      </w:r>
    </w:p>
    <w:p>
      <w:pPr>
        <w:numPr>
          <w:ilvl w:val="0"/>
          <w:numId w:val="2"/>
        </w:numPr>
        <w:spacing w:before="153" w:line="189" w:lineRule="auto"/>
        <w:ind w:firstLine="598"/>
        <w:rPr>
          <w:rFonts w:hint="default" w:ascii="仿宋" w:hAnsi="仿宋" w:eastAsia="仿宋" w:cs="仿宋"/>
          <w:spacing w:val="-8"/>
          <w:sz w:val="30"/>
          <w:szCs w:val="30"/>
          <w:lang w:val="en-US" w:eastAsia="zh-CN"/>
        </w:rPr>
      </w:pPr>
      <w:r>
        <w:rPr>
          <w:rFonts w:hint="eastAsia" w:ascii="仿宋" w:hAnsi="仿宋" w:eastAsia="仿宋" w:cs="仿宋"/>
          <w:spacing w:val="-14"/>
          <w:w w:val="96"/>
          <w:sz w:val="30"/>
          <w:szCs w:val="30"/>
          <w:lang w:eastAsia="zh-CN"/>
        </w:rPr>
        <w:t>、</w:t>
      </w:r>
      <w:r>
        <w:rPr>
          <w:rFonts w:ascii="仿宋" w:hAnsi="仿宋" w:eastAsia="仿宋" w:cs="仿宋"/>
          <w:spacing w:val="-14"/>
          <w:w w:val="96"/>
          <w:sz w:val="30"/>
          <w:szCs w:val="30"/>
        </w:rPr>
        <w:t>数量</w:t>
      </w:r>
      <w:r>
        <w:rPr>
          <w:rFonts w:hint="eastAsia" w:ascii="仿宋" w:hAnsi="仿宋" w:eastAsia="仿宋" w:cs="仿宋"/>
          <w:spacing w:val="-14"/>
          <w:w w:val="96"/>
          <w:sz w:val="30"/>
          <w:szCs w:val="30"/>
          <w:lang w:val="en-US" w:eastAsia="zh-CN"/>
        </w:rPr>
        <w:t>及交付地点，</w:t>
      </w:r>
      <w:r>
        <w:rPr>
          <w:rFonts w:hint="eastAsia" w:ascii="仿宋" w:hAnsi="仿宋" w:eastAsia="仿宋" w:cs="仿宋"/>
          <w:spacing w:val="-14"/>
          <w:w w:val="96"/>
          <w:sz w:val="30"/>
          <w:szCs w:val="30"/>
        </w:rPr>
        <w:t>交付地点：吉</w:t>
      </w:r>
      <w:r>
        <w:rPr>
          <w:rFonts w:ascii="仿宋" w:hAnsi="仿宋" w:eastAsia="仿宋" w:cs="仿宋"/>
          <w:spacing w:val="-8"/>
          <w:sz w:val="30"/>
          <w:szCs w:val="30"/>
        </w:rPr>
        <w:t>林冀东吉运物流厂内指定地点，</w:t>
      </w:r>
      <w:r>
        <w:rPr>
          <w:rFonts w:hint="eastAsia" w:ascii="仿宋" w:hAnsi="仿宋" w:eastAsia="仿宋" w:cs="仿宋"/>
          <w:spacing w:val="-8"/>
          <w:sz w:val="30"/>
          <w:szCs w:val="30"/>
          <w:lang w:val="en-US" w:eastAsia="zh-CN"/>
        </w:rPr>
        <w:t>具体如下：</w:t>
      </w:r>
    </w:p>
    <w:p>
      <w:pPr>
        <w:numPr>
          <w:ilvl w:val="0"/>
          <w:numId w:val="3"/>
        </w:numPr>
        <w:spacing w:before="153" w:line="189" w:lineRule="auto"/>
        <w:ind w:left="1562" w:leftChars="0" w:firstLine="0" w:firstLineChars="0"/>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牵引车  ： 9台，</w:t>
      </w:r>
      <w:r>
        <w:rPr>
          <w:rFonts w:hint="eastAsia" w:ascii="仿宋" w:hAnsi="仿宋" w:eastAsia="仿宋" w:cs="仿宋"/>
          <w:spacing w:val="-14"/>
          <w:w w:val="96"/>
          <w:sz w:val="30"/>
          <w:szCs w:val="30"/>
        </w:rPr>
        <w:t>交付地点：</w:t>
      </w:r>
      <w:r>
        <w:rPr>
          <w:rFonts w:hint="eastAsia" w:ascii="仿宋" w:hAnsi="仿宋" w:eastAsia="仿宋" w:cs="仿宋"/>
          <w:spacing w:val="-14"/>
          <w:w w:val="96"/>
          <w:sz w:val="30"/>
          <w:szCs w:val="30"/>
          <w:lang w:val="en-US" w:eastAsia="zh-CN"/>
        </w:rPr>
        <w:t>吉林省吉林市永吉县大黑山</w:t>
      </w:r>
    </w:p>
    <w:p>
      <w:pPr>
        <w:numPr>
          <w:ilvl w:val="0"/>
          <w:numId w:val="3"/>
        </w:numPr>
        <w:spacing w:before="153" w:line="189" w:lineRule="auto"/>
        <w:ind w:left="1562" w:leftChars="0" w:firstLine="0" w:firstLineChars="0"/>
        <w:rPr>
          <w:rFonts w:hint="default"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罐式挂车：11台，</w:t>
      </w:r>
      <w:r>
        <w:rPr>
          <w:rFonts w:hint="eastAsia" w:ascii="仿宋" w:hAnsi="仿宋" w:eastAsia="仿宋" w:cs="仿宋"/>
          <w:spacing w:val="-14"/>
          <w:w w:val="96"/>
          <w:sz w:val="30"/>
          <w:szCs w:val="30"/>
        </w:rPr>
        <w:t>交付地点：</w:t>
      </w:r>
      <w:r>
        <w:rPr>
          <w:rFonts w:hint="eastAsia" w:ascii="仿宋" w:hAnsi="仿宋" w:eastAsia="仿宋" w:cs="仿宋"/>
          <w:spacing w:val="-14"/>
          <w:w w:val="96"/>
          <w:sz w:val="30"/>
          <w:szCs w:val="30"/>
          <w:lang w:val="en-US" w:eastAsia="zh-CN"/>
        </w:rPr>
        <w:t>吉林省吉林市永吉县大黑山</w:t>
      </w:r>
    </w:p>
    <w:p>
      <w:pPr>
        <w:numPr>
          <w:ilvl w:val="0"/>
          <w:numId w:val="3"/>
        </w:numPr>
        <w:spacing w:before="153" w:line="189" w:lineRule="auto"/>
        <w:ind w:left="1562" w:leftChars="0" w:firstLine="0" w:firstLineChars="0"/>
        <w:rPr>
          <w:rFonts w:hint="default" w:ascii="仿宋" w:hAnsi="仿宋" w:eastAsia="仿宋" w:cs="仿宋"/>
          <w:spacing w:val="-8"/>
          <w:sz w:val="30"/>
          <w:szCs w:val="30"/>
          <w:lang w:val="en-US" w:eastAsia="zh-CN"/>
        </w:rPr>
      </w:pPr>
      <w:r>
        <w:rPr>
          <w:rFonts w:hint="eastAsia" w:ascii="仿宋" w:hAnsi="仿宋" w:eastAsia="仿宋" w:cs="仿宋"/>
          <w:spacing w:val="-8"/>
          <w:sz w:val="30"/>
          <w:szCs w:val="30"/>
          <w:lang w:val="en-US" w:eastAsia="zh-CN"/>
        </w:rPr>
        <w:t>自卸车   ：1台，</w:t>
      </w:r>
      <w:r>
        <w:rPr>
          <w:rFonts w:hint="eastAsia" w:ascii="仿宋" w:hAnsi="仿宋" w:eastAsia="仿宋" w:cs="仿宋"/>
          <w:spacing w:val="-14"/>
          <w:w w:val="96"/>
          <w:sz w:val="30"/>
          <w:szCs w:val="30"/>
        </w:rPr>
        <w:t>交付地点：</w:t>
      </w:r>
      <w:r>
        <w:rPr>
          <w:rFonts w:hint="eastAsia" w:ascii="仿宋" w:hAnsi="仿宋" w:eastAsia="仿宋" w:cs="仿宋"/>
          <w:spacing w:val="-14"/>
          <w:w w:val="96"/>
          <w:sz w:val="30"/>
          <w:szCs w:val="30"/>
          <w:lang w:val="en-US" w:eastAsia="zh-CN"/>
        </w:rPr>
        <w:t>吉林省四平市内</w:t>
      </w:r>
    </w:p>
    <w:p>
      <w:pPr>
        <w:spacing w:before="153" w:line="189" w:lineRule="auto"/>
        <w:ind w:firstLine="540" w:firstLineChars="200"/>
        <w:rPr>
          <w:rFonts w:ascii="仿宋" w:hAnsi="仿宋" w:eastAsia="仿宋" w:cs="仿宋"/>
          <w:sz w:val="30"/>
          <w:szCs w:val="30"/>
        </w:rPr>
      </w:pPr>
      <w:r>
        <w:rPr>
          <w:rFonts w:ascii="仿宋" w:hAnsi="仿宋" w:eastAsia="仿宋" w:cs="仿宋"/>
          <w:spacing w:val="-15"/>
          <w:sz w:val="30"/>
          <w:szCs w:val="30"/>
        </w:rPr>
        <w:t>（</w:t>
      </w:r>
      <w:r>
        <w:rPr>
          <w:rFonts w:hint="eastAsia" w:ascii="仿宋" w:hAnsi="仿宋" w:eastAsia="仿宋" w:cs="仿宋"/>
          <w:spacing w:val="-15"/>
          <w:sz w:val="30"/>
          <w:szCs w:val="30"/>
          <w:lang w:val="en-US" w:eastAsia="zh-CN"/>
        </w:rPr>
        <w:t>二</w:t>
      </w:r>
      <w:r>
        <w:rPr>
          <w:rFonts w:ascii="仿宋" w:hAnsi="仿宋" w:eastAsia="仿宋" w:cs="仿宋"/>
          <w:spacing w:val="-15"/>
          <w:sz w:val="30"/>
          <w:szCs w:val="30"/>
        </w:rPr>
        <w:t>）</w:t>
      </w:r>
      <w:r>
        <w:rPr>
          <w:rFonts w:hint="eastAsia" w:ascii="仿宋" w:hAnsi="仿宋" w:eastAsia="仿宋" w:cs="仿宋"/>
          <w:spacing w:val="-15"/>
          <w:sz w:val="30"/>
          <w:szCs w:val="30"/>
          <w:lang w:eastAsia="zh-CN"/>
        </w:rPr>
        <w:t>、</w:t>
      </w:r>
      <w:r>
        <w:rPr>
          <w:rFonts w:ascii="仿宋" w:hAnsi="仿宋" w:eastAsia="仿宋" w:cs="仿宋"/>
          <w:spacing w:val="-15"/>
          <w:sz w:val="30"/>
          <w:szCs w:val="30"/>
        </w:rPr>
        <w:t>车辆出售的有关要求：</w:t>
      </w:r>
      <w:r>
        <w:rPr>
          <w:rFonts w:ascii="仿宋" w:hAnsi="仿宋" w:eastAsia="仿宋" w:cs="仿宋"/>
          <w:spacing w:val="-1"/>
          <w:sz w:val="30"/>
          <w:szCs w:val="30"/>
        </w:rPr>
        <w:t>统一由中标单位办理报废事宜</w:t>
      </w:r>
      <w:r>
        <w:rPr>
          <w:rFonts w:ascii="仿宋" w:hAnsi="仿宋" w:eastAsia="仿宋" w:cs="仿宋"/>
          <w:spacing w:val="1"/>
          <w:sz w:val="30"/>
          <w:szCs w:val="30"/>
        </w:rPr>
        <w:t>，在车辆出厂后必须保证可提供车辆报废回收手续</w:t>
      </w:r>
      <w:r>
        <w:rPr>
          <w:rFonts w:hint="eastAsia" w:ascii="仿宋" w:hAnsi="仿宋" w:eastAsia="仿宋" w:cs="仿宋"/>
          <w:spacing w:val="1"/>
          <w:sz w:val="30"/>
          <w:szCs w:val="30"/>
          <w:lang w:val="en-US" w:eastAsia="zh-CN"/>
        </w:rPr>
        <w:t>和车辆注销手续</w:t>
      </w:r>
      <w:r>
        <w:rPr>
          <w:rFonts w:ascii="仿宋" w:hAnsi="仿宋" w:eastAsia="仿宋" w:cs="仿宋"/>
          <w:spacing w:val="3"/>
          <w:sz w:val="30"/>
          <w:szCs w:val="30"/>
        </w:rPr>
        <w:t xml:space="preserve"> </w:t>
      </w:r>
      <w:r>
        <w:rPr>
          <w:rFonts w:ascii="仿宋" w:hAnsi="仿宋" w:eastAsia="仿宋" w:cs="仿宋"/>
          <w:spacing w:val="-1"/>
          <w:sz w:val="30"/>
          <w:szCs w:val="30"/>
        </w:rPr>
        <w:t>，否则合同履约保证金不予退还，具体要求如下：</w:t>
      </w:r>
    </w:p>
    <w:p>
      <w:pPr>
        <w:spacing w:before="152" w:line="189" w:lineRule="auto"/>
        <w:ind w:firstLine="572" w:firstLineChars="200"/>
        <w:rPr>
          <w:rFonts w:ascii="仿宋" w:hAnsi="仿宋" w:eastAsia="仿宋" w:cs="仿宋"/>
          <w:sz w:val="30"/>
          <w:szCs w:val="30"/>
        </w:rPr>
      </w:pPr>
      <w:r>
        <w:rPr>
          <w:rFonts w:ascii="仿宋" w:hAnsi="仿宋" w:eastAsia="仿宋" w:cs="仿宋"/>
          <w:spacing w:val="-7"/>
          <w:sz w:val="30"/>
          <w:szCs w:val="30"/>
        </w:rPr>
        <w:t>1、</w:t>
      </w:r>
      <w:r>
        <w:rPr>
          <w:rFonts w:ascii="仿宋" w:hAnsi="仿宋" w:eastAsia="仿宋" w:cs="仿宋"/>
          <w:spacing w:val="-7"/>
          <w:sz w:val="30"/>
          <w:szCs w:val="30"/>
          <w14:textOutline w14:w="5448" w14:cap="sq" w14:cmpd="sng" w14:algn="ctr">
            <w14:solidFill>
              <w14:srgbClr w14:val="000000"/>
            </w14:solidFill>
            <w14:prstDash w14:val="solid"/>
            <w14:bevel/>
          </w14:textOutline>
        </w:rPr>
        <w:t>托运费用：</w:t>
      </w:r>
      <w:r>
        <w:rPr>
          <w:rFonts w:ascii="仿宋" w:hAnsi="仿宋" w:eastAsia="仿宋" w:cs="仿宋"/>
          <w:spacing w:val="-7"/>
          <w:sz w:val="30"/>
          <w:szCs w:val="30"/>
        </w:rPr>
        <w:t>中标单位需承担托运费用及相关办理车辆报废等有关事项或手续的全部费用。</w:t>
      </w:r>
    </w:p>
    <w:p>
      <w:pPr>
        <w:spacing w:before="154" w:line="189" w:lineRule="auto"/>
        <w:ind w:firstLine="624"/>
        <w:rPr>
          <w:rFonts w:ascii="仿宋" w:hAnsi="仿宋" w:eastAsia="仿宋" w:cs="仿宋"/>
          <w:spacing w:val="-6"/>
          <w:sz w:val="30"/>
          <w:szCs w:val="30"/>
        </w:rPr>
      </w:pPr>
      <w:r>
        <w:rPr>
          <w:rFonts w:hint="eastAsia" w:ascii="仿宋" w:hAnsi="仿宋" w:eastAsia="仿宋" w:cs="仿宋"/>
          <w:b/>
          <w:bCs/>
          <w:spacing w:val="-6"/>
          <w:sz w:val="30"/>
          <w:szCs w:val="30"/>
          <w:lang w:val="en-US" w:eastAsia="zh-CN"/>
        </w:rPr>
        <w:t>2</w:t>
      </w:r>
      <w:r>
        <w:rPr>
          <w:rFonts w:ascii="仿宋" w:hAnsi="仿宋" w:eastAsia="仿宋" w:cs="仿宋"/>
          <w:b/>
          <w:bCs/>
          <w:spacing w:val="-6"/>
          <w:sz w:val="30"/>
          <w:szCs w:val="30"/>
        </w:rPr>
        <w:t>、</w:t>
      </w:r>
      <w:r>
        <w:rPr>
          <w:rFonts w:ascii="仿宋" w:hAnsi="仿宋" w:eastAsia="仿宋" w:cs="仿宋"/>
          <w:spacing w:val="-6"/>
          <w:sz w:val="30"/>
          <w:szCs w:val="30"/>
          <w14:textOutline w14:w="5448" w14:cap="sq" w14:cmpd="sng" w14:algn="ctr">
            <w14:solidFill>
              <w14:srgbClr w14:val="000000"/>
            </w14:solidFill>
            <w14:prstDash w14:val="solid"/>
            <w14:bevel/>
          </w14:textOutline>
        </w:rPr>
        <w:t>结算依据：</w:t>
      </w:r>
      <w:r>
        <w:rPr>
          <w:rFonts w:ascii="仿宋" w:hAnsi="仿宋" w:eastAsia="仿宋" w:cs="仿宋"/>
          <w:spacing w:val="-6"/>
          <w:sz w:val="30"/>
          <w:szCs w:val="30"/>
        </w:rPr>
        <w:t>招标重量为估算重量，车辆结算重量以金隅冀东检斤重量为准。</w:t>
      </w:r>
    </w:p>
    <w:p>
      <w:pPr>
        <w:spacing w:before="151" w:line="252" w:lineRule="auto"/>
        <w:ind w:left="632" w:right="87" w:hanging="11"/>
        <w:rPr>
          <w:rFonts w:hint="default" w:ascii="仿宋" w:hAnsi="仿宋" w:eastAsia="仿宋" w:cs="仿宋"/>
          <w:spacing w:val="-8"/>
          <w:sz w:val="30"/>
          <w:szCs w:val="30"/>
          <w:lang w:val="en-US" w:eastAsia="zh-CN"/>
        </w:rPr>
      </w:pPr>
      <w:r>
        <w:rPr>
          <w:rFonts w:hint="eastAsia" w:ascii="仿宋" w:hAnsi="仿宋" w:eastAsia="仿宋" w:cs="仿宋"/>
          <w:b/>
          <w:bCs/>
          <w:spacing w:val="-8"/>
          <w:sz w:val="30"/>
          <w:szCs w:val="30"/>
          <w:lang w:val="en-US" w:eastAsia="zh-CN"/>
        </w:rPr>
        <w:t>3、</w:t>
      </w:r>
      <w:r>
        <w:rPr>
          <w:rFonts w:hint="default" w:ascii="仿宋" w:hAnsi="仿宋" w:eastAsia="仿宋" w:cs="仿宋"/>
          <w:b/>
          <w:bCs/>
          <w:spacing w:val="-8"/>
          <w:sz w:val="30"/>
          <w:szCs w:val="30"/>
          <w:lang w:val="en-US" w:eastAsia="zh-CN"/>
        </w:rPr>
        <w:t>基准价格(含税)：</w:t>
      </w:r>
      <w:r>
        <w:rPr>
          <w:rFonts w:hint="default" w:ascii="仿宋" w:hAnsi="仿宋" w:eastAsia="仿宋" w:cs="仿宋"/>
          <w:spacing w:val="-8"/>
          <w:sz w:val="30"/>
          <w:szCs w:val="30"/>
          <w:lang w:val="en-US" w:eastAsia="zh-CN"/>
        </w:rPr>
        <w:t xml:space="preserve"> 2</w:t>
      </w:r>
      <w:r>
        <w:rPr>
          <w:rFonts w:hint="eastAsia" w:ascii="仿宋" w:hAnsi="仿宋" w:eastAsia="仿宋" w:cs="仿宋"/>
          <w:spacing w:val="-8"/>
          <w:sz w:val="30"/>
          <w:szCs w:val="30"/>
          <w:lang w:val="en-US" w:eastAsia="zh-CN"/>
        </w:rPr>
        <w:t>000</w:t>
      </w:r>
      <w:r>
        <w:rPr>
          <w:rFonts w:hint="default" w:ascii="仿宋" w:hAnsi="仿宋" w:eastAsia="仿宋" w:cs="仿宋"/>
          <w:spacing w:val="-8"/>
          <w:sz w:val="30"/>
          <w:szCs w:val="30"/>
          <w:lang w:val="en-US" w:eastAsia="zh-CN"/>
        </w:rPr>
        <w:t xml:space="preserve">元 (竞价起始价格) </w:t>
      </w:r>
    </w:p>
    <w:p>
      <w:pPr>
        <w:spacing w:before="151" w:line="252" w:lineRule="auto"/>
        <w:ind w:left="632" w:right="87" w:hanging="11"/>
        <w:rPr>
          <w:rFonts w:hint="default" w:ascii="仿宋" w:hAnsi="仿宋" w:eastAsia="仿宋" w:cs="仿宋"/>
          <w:spacing w:val="-8"/>
          <w:sz w:val="30"/>
          <w:szCs w:val="30"/>
          <w:lang w:val="en-US" w:eastAsia="zh-CN"/>
        </w:rPr>
      </w:pPr>
      <w:r>
        <w:rPr>
          <w:rFonts w:hint="eastAsia" w:ascii="仿宋" w:hAnsi="仿宋" w:eastAsia="仿宋" w:cs="仿宋"/>
          <w:b/>
          <w:bCs/>
          <w:spacing w:val="-8"/>
          <w:sz w:val="30"/>
          <w:szCs w:val="30"/>
          <w:lang w:val="en-US" w:eastAsia="zh-CN"/>
        </w:rPr>
        <w:t>4、</w:t>
      </w:r>
      <w:r>
        <w:rPr>
          <w:rFonts w:hint="default" w:ascii="仿宋" w:hAnsi="仿宋" w:eastAsia="仿宋" w:cs="仿宋"/>
          <w:b/>
          <w:bCs/>
          <w:spacing w:val="-8"/>
          <w:sz w:val="30"/>
          <w:szCs w:val="30"/>
          <w:lang w:val="en-US" w:eastAsia="zh-CN"/>
        </w:rPr>
        <w:t>涨降幅度(含税)：</w:t>
      </w:r>
      <w:r>
        <w:rPr>
          <w:rFonts w:hint="default" w:ascii="仿宋" w:hAnsi="仿宋" w:eastAsia="仿宋" w:cs="仿宋"/>
          <w:spacing w:val="-8"/>
          <w:sz w:val="30"/>
          <w:szCs w:val="30"/>
          <w:lang w:val="en-US" w:eastAsia="zh-CN"/>
        </w:rPr>
        <w:t xml:space="preserve"> </w:t>
      </w:r>
      <w:r>
        <w:rPr>
          <w:rFonts w:hint="eastAsia" w:ascii="仿宋" w:hAnsi="仿宋" w:eastAsia="仿宋" w:cs="仿宋"/>
          <w:spacing w:val="-8"/>
          <w:sz w:val="30"/>
          <w:szCs w:val="30"/>
          <w:lang w:val="en-US" w:eastAsia="zh-CN"/>
        </w:rPr>
        <w:t>5</w:t>
      </w:r>
      <w:r>
        <w:rPr>
          <w:rFonts w:hint="default" w:ascii="仿宋" w:hAnsi="仿宋" w:eastAsia="仿宋" w:cs="仿宋"/>
          <w:spacing w:val="-8"/>
          <w:sz w:val="30"/>
          <w:szCs w:val="30"/>
          <w:lang w:val="en-US" w:eastAsia="zh-CN"/>
        </w:rPr>
        <w:t xml:space="preserve">元 (每次报价固定增加的额度) </w:t>
      </w:r>
    </w:p>
    <w:p>
      <w:pPr>
        <w:spacing w:before="151" w:line="252" w:lineRule="auto"/>
        <w:ind w:left="632" w:right="87" w:hanging="11"/>
        <w:rPr>
          <w:rFonts w:hint="default" w:ascii="仿宋" w:hAnsi="仿宋" w:eastAsia="仿宋" w:cs="仿宋"/>
          <w:b/>
          <w:bCs/>
          <w:spacing w:val="-8"/>
          <w:sz w:val="30"/>
          <w:szCs w:val="30"/>
          <w:lang w:val="en-US" w:eastAsia="zh-CN"/>
        </w:rPr>
      </w:pPr>
      <w:r>
        <w:rPr>
          <w:rFonts w:hint="eastAsia" w:ascii="仿宋" w:hAnsi="仿宋" w:eastAsia="仿宋" w:cs="仿宋"/>
          <w:b/>
          <w:bCs/>
          <w:spacing w:val="-8"/>
          <w:sz w:val="30"/>
          <w:szCs w:val="30"/>
          <w:lang w:val="en-US" w:eastAsia="zh-CN"/>
        </w:rPr>
        <w:t>5、</w:t>
      </w:r>
      <w:r>
        <w:rPr>
          <w:rFonts w:hint="default" w:ascii="仿宋" w:hAnsi="仿宋" w:eastAsia="仿宋" w:cs="仿宋"/>
          <w:b/>
          <w:bCs/>
          <w:spacing w:val="-8"/>
          <w:sz w:val="30"/>
          <w:szCs w:val="30"/>
          <w:lang w:val="en-US" w:eastAsia="zh-CN"/>
        </w:rPr>
        <w:t xml:space="preserve">税率： 13 % </w:t>
      </w:r>
    </w:p>
    <w:p>
      <w:pPr>
        <w:spacing w:before="151" w:line="252" w:lineRule="auto"/>
        <w:ind w:left="632" w:right="87" w:hanging="11"/>
        <w:rPr>
          <w:rFonts w:hint="eastAsia" w:ascii="仿宋" w:hAnsi="仿宋" w:eastAsia="仿宋" w:cs="仿宋"/>
          <w:b/>
          <w:bCs/>
          <w:spacing w:val="-8"/>
          <w:sz w:val="30"/>
          <w:szCs w:val="30"/>
          <w:lang w:val="en-US" w:eastAsia="zh-CN"/>
        </w:rPr>
      </w:pPr>
      <w:r>
        <w:rPr>
          <w:rFonts w:hint="eastAsia" w:ascii="仿宋" w:hAnsi="仿宋" w:eastAsia="仿宋" w:cs="仿宋"/>
          <w:b/>
          <w:bCs/>
          <w:spacing w:val="-8"/>
          <w:sz w:val="30"/>
          <w:szCs w:val="30"/>
          <w:lang w:val="en-US" w:eastAsia="zh-CN"/>
        </w:rPr>
        <w:t>6、此批车辆统一招标，根据我公司资产处置批次不同，需签订2份合同，具体如下；</w:t>
      </w:r>
    </w:p>
    <w:p>
      <w:pPr>
        <w:spacing w:before="151" w:line="252" w:lineRule="auto"/>
        <w:ind w:left="632" w:right="87" w:hanging="11"/>
        <w:rPr>
          <w:rFonts w:hint="eastAsia" w:ascii="仿宋" w:hAnsi="仿宋" w:eastAsia="仿宋" w:cs="仿宋"/>
          <w:b w:val="0"/>
          <w:bCs w:val="0"/>
          <w:spacing w:val="-8"/>
          <w:sz w:val="30"/>
          <w:szCs w:val="30"/>
          <w:lang w:val="en-US" w:eastAsia="zh-CN"/>
        </w:rPr>
      </w:pPr>
      <w:r>
        <w:rPr>
          <w:rFonts w:hint="eastAsia" w:ascii="仿宋" w:hAnsi="仿宋" w:eastAsia="仿宋" w:cs="仿宋"/>
          <w:b w:val="0"/>
          <w:bCs w:val="0"/>
          <w:spacing w:val="-8"/>
          <w:sz w:val="30"/>
          <w:szCs w:val="30"/>
          <w:lang w:val="en-US" w:eastAsia="zh-CN"/>
        </w:rPr>
        <w:t>第一份合同车辆共 2台：牵引车1台，自卸车1台。</w:t>
      </w:r>
    </w:p>
    <w:p>
      <w:pPr>
        <w:spacing w:before="151" w:line="252" w:lineRule="auto"/>
        <w:ind w:left="632" w:right="87" w:hanging="11"/>
        <w:rPr>
          <w:rFonts w:hint="default" w:ascii="仿宋" w:hAnsi="仿宋" w:eastAsia="仿宋" w:cs="仿宋"/>
          <w:b w:val="0"/>
          <w:bCs w:val="0"/>
          <w:spacing w:val="-8"/>
          <w:sz w:val="30"/>
          <w:szCs w:val="30"/>
          <w:lang w:val="en-US" w:eastAsia="zh-CN"/>
        </w:rPr>
      </w:pPr>
      <w:r>
        <w:rPr>
          <w:rFonts w:hint="eastAsia" w:ascii="仿宋" w:hAnsi="仿宋" w:eastAsia="仿宋" w:cs="仿宋"/>
          <w:b w:val="0"/>
          <w:bCs w:val="0"/>
          <w:spacing w:val="-8"/>
          <w:sz w:val="30"/>
          <w:szCs w:val="30"/>
          <w:lang w:val="en-US" w:eastAsia="zh-CN"/>
        </w:rPr>
        <w:t>第二份合同车辆共19台：牵引车8台，罐式挂车11台。</w:t>
      </w:r>
      <w:bookmarkStart w:id="0" w:name="_GoBack"/>
      <w:bookmarkEnd w:id="0"/>
    </w:p>
    <w:p>
      <w:pPr>
        <w:spacing w:before="151" w:line="189" w:lineRule="auto"/>
        <w:ind w:firstLine="592" w:firstLineChars="200"/>
        <w:rPr>
          <w:rFonts w:ascii="仿宋" w:hAnsi="仿宋" w:eastAsia="仿宋" w:cs="仿宋"/>
          <w:sz w:val="30"/>
          <w:szCs w:val="30"/>
        </w:rPr>
      </w:pPr>
      <w:r>
        <w:rPr>
          <w:rFonts w:ascii="仿宋" w:hAnsi="仿宋" w:eastAsia="仿宋" w:cs="仿宋"/>
          <w:spacing w:val="-2"/>
          <w:sz w:val="30"/>
          <w:szCs w:val="30"/>
          <w14:textOutline w14:w="5448" w14:cap="sq" w14:cmpd="sng" w14:algn="ctr">
            <w14:solidFill>
              <w14:srgbClr w14:val="000000"/>
            </w14:solidFill>
            <w14:prstDash w14:val="solid"/>
            <w14:bevel/>
          </w14:textOutline>
        </w:rPr>
        <w:t>二、对投标方的实质要求</w:t>
      </w:r>
    </w:p>
    <w:p>
      <w:pPr>
        <w:spacing w:before="153" w:line="189" w:lineRule="auto"/>
        <w:ind w:firstLine="646"/>
        <w:rPr>
          <w:rFonts w:ascii="仿宋" w:hAnsi="仿宋" w:eastAsia="仿宋" w:cs="仿宋"/>
          <w:sz w:val="30"/>
          <w:szCs w:val="30"/>
        </w:rPr>
      </w:pPr>
      <w:r>
        <w:rPr>
          <w:rFonts w:ascii="仿宋" w:hAnsi="仿宋" w:eastAsia="仿宋" w:cs="仿宋"/>
          <w:spacing w:val="-3"/>
          <w:sz w:val="30"/>
          <w:szCs w:val="30"/>
        </w:rPr>
        <w:t>投标方一旦中标，不得提出与投标书承诺相抵触的任何要求。</w:t>
      </w:r>
      <w:r>
        <w:rPr>
          <w:rFonts w:ascii="仿宋" w:hAnsi="仿宋" w:eastAsia="仿宋" w:cs="仿宋"/>
          <w:sz w:val="30"/>
          <w:szCs w:val="30"/>
        </w:rPr>
        <w:t>除不可抗力原因外，中标方不得以任何理由拒绝中标项目的合同签订和履行，如果中标方不按</w:t>
      </w:r>
      <w:r>
        <w:rPr>
          <w:rFonts w:ascii="仿宋" w:hAnsi="仿宋" w:eastAsia="仿宋" w:cs="仿宋"/>
          <w:spacing w:val="-4"/>
          <w:sz w:val="30"/>
          <w:szCs w:val="30"/>
        </w:rPr>
        <w:t>时、按规定与招标方签订合同及履行合同，在不予退还投标保证金（履约保证金）</w:t>
      </w:r>
      <w:r>
        <w:rPr>
          <w:rFonts w:ascii="仿宋" w:hAnsi="仿宋" w:eastAsia="仿宋" w:cs="仿宋"/>
          <w:spacing w:val="60"/>
          <w:sz w:val="30"/>
          <w:szCs w:val="30"/>
        </w:rPr>
        <w:t xml:space="preserve"> </w:t>
      </w:r>
      <w:r>
        <w:rPr>
          <w:rFonts w:ascii="仿宋" w:hAnsi="仿宋" w:eastAsia="仿宋" w:cs="仿宋"/>
          <w:spacing w:val="-4"/>
          <w:sz w:val="30"/>
          <w:szCs w:val="30"/>
        </w:rPr>
        <w:t>的同时，该中标方也</w:t>
      </w:r>
      <w:r>
        <w:rPr>
          <w:rFonts w:ascii="仿宋" w:hAnsi="仿宋" w:eastAsia="仿宋" w:cs="仿宋"/>
          <w:spacing w:val="-2"/>
          <w:sz w:val="30"/>
          <w:szCs w:val="30"/>
        </w:rPr>
        <w:t>将永久丧失在招标方的投标资格。</w:t>
      </w:r>
    </w:p>
    <w:p>
      <w:pPr>
        <w:spacing w:before="1" w:line="204" w:lineRule="auto"/>
        <w:ind w:firstLine="611"/>
        <w:rPr>
          <w:rFonts w:ascii="仿宋" w:hAnsi="仿宋" w:eastAsia="仿宋" w:cs="仿宋"/>
          <w:sz w:val="30"/>
          <w:szCs w:val="30"/>
        </w:rPr>
      </w:pPr>
      <w:r>
        <w:rPr>
          <w:rFonts w:ascii="仿宋" w:hAnsi="仿宋" w:eastAsia="仿宋" w:cs="仿宋"/>
          <w:spacing w:val="-4"/>
          <w:sz w:val="30"/>
          <w:szCs w:val="30"/>
          <w14:textOutline w14:w="5448" w14:cap="sq" w14:cmpd="sng" w14:algn="ctr">
            <w14:solidFill>
              <w14:srgbClr w14:val="000000"/>
            </w14:solidFill>
            <w14:prstDash w14:val="solid"/>
            <w14:bevel/>
          </w14:textOutline>
        </w:rPr>
        <w:t>三、报价说明</w:t>
      </w:r>
    </w:p>
    <w:p>
      <w:pPr>
        <w:spacing w:before="125" w:line="189" w:lineRule="auto"/>
        <w:ind w:firstLine="603"/>
        <w:rPr>
          <w:rFonts w:ascii="仿宋" w:hAnsi="仿宋" w:eastAsia="仿宋" w:cs="仿宋"/>
          <w:sz w:val="30"/>
          <w:szCs w:val="30"/>
        </w:rPr>
      </w:pPr>
      <w:r>
        <w:rPr>
          <w:rFonts w:ascii="仿宋" w:hAnsi="仿宋" w:eastAsia="仿宋" w:cs="仿宋"/>
          <w:spacing w:val="-17"/>
          <w:sz w:val="30"/>
          <w:szCs w:val="30"/>
        </w:rPr>
        <w:t>此</w:t>
      </w:r>
      <w:r>
        <w:rPr>
          <w:rFonts w:ascii="仿宋" w:hAnsi="仿宋" w:eastAsia="仿宋" w:cs="仿宋"/>
          <w:spacing w:val="-43"/>
          <w:sz w:val="30"/>
          <w:szCs w:val="30"/>
        </w:rPr>
        <w:t xml:space="preserve"> </w:t>
      </w:r>
      <w:r>
        <w:rPr>
          <w:rFonts w:hint="eastAsia" w:ascii="仿宋" w:hAnsi="仿宋" w:eastAsia="仿宋" w:cs="仿宋"/>
          <w:spacing w:val="-43"/>
          <w:sz w:val="30"/>
          <w:szCs w:val="30"/>
          <w:lang w:val="en-US" w:eastAsia="zh-CN"/>
        </w:rPr>
        <w:t>批</w:t>
      </w:r>
      <w:r>
        <w:rPr>
          <w:rFonts w:ascii="仿宋" w:hAnsi="仿宋" w:eastAsia="仿宋" w:cs="仿宋"/>
          <w:spacing w:val="-17"/>
          <w:sz w:val="30"/>
          <w:szCs w:val="30"/>
        </w:rPr>
        <w:t>车辆整体打包出售，最终合计总价。</w:t>
      </w:r>
      <w:r>
        <w:rPr>
          <w:rFonts w:ascii="仿宋" w:hAnsi="仿宋" w:eastAsia="仿宋" w:cs="仿宋"/>
          <w:spacing w:val="-1"/>
          <w:sz w:val="30"/>
          <w:szCs w:val="30"/>
        </w:rPr>
        <w:t>要求投标方所报价格要求含税及承担车辆托运费用及相关办理车辆报废等有关的全部费用。</w:t>
      </w:r>
    </w:p>
    <w:p>
      <w:pPr>
        <w:spacing w:before="221" w:line="242" w:lineRule="auto"/>
        <w:ind w:right="84" w:firstLine="560" w:firstLineChars="200"/>
        <w:rPr>
          <w:rFonts w:ascii="仿宋" w:hAnsi="仿宋" w:eastAsia="仿宋" w:cs="仿宋"/>
          <w:sz w:val="30"/>
          <w:szCs w:val="30"/>
        </w:rPr>
      </w:pPr>
      <w:r>
        <w:rPr>
          <w:rFonts w:ascii="仿宋" w:hAnsi="仿宋" w:eastAsia="仿宋" w:cs="仿宋"/>
          <w:spacing w:val="-10"/>
          <w:sz w:val="30"/>
          <w:szCs w:val="30"/>
          <w14:textOutline w14:w="5448" w14:cap="sq" w14:cmpd="sng" w14:algn="ctr">
            <w14:solidFill>
              <w14:srgbClr w14:val="000000"/>
            </w14:solidFill>
            <w14:prstDash w14:val="solid"/>
            <w14:bevel/>
          </w14:textOutline>
        </w:rPr>
        <w:t>四、付款方式：</w:t>
      </w:r>
      <w:r>
        <w:rPr>
          <w:rFonts w:ascii="仿宋" w:hAnsi="仿宋" w:eastAsia="仿宋" w:cs="仿宋"/>
          <w:spacing w:val="119"/>
          <w:sz w:val="30"/>
          <w:szCs w:val="30"/>
        </w:rPr>
        <w:t xml:space="preserve"> </w:t>
      </w:r>
      <w:r>
        <w:rPr>
          <w:rFonts w:ascii="仿宋" w:hAnsi="仿宋" w:eastAsia="仿宋" w:cs="仿宋"/>
          <w:spacing w:val="-10"/>
          <w:sz w:val="30"/>
          <w:szCs w:val="30"/>
        </w:rPr>
        <w:t>中标单位合同签订且合同履约保证金交完后三</w:t>
      </w:r>
      <w:r>
        <w:rPr>
          <w:rFonts w:ascii="仿宋" w:hAnsi="仿宋" w:eastAsia="仿宋" w:cs="仿宋"/>
          <w:spacing w:val="-65"/>
          <w:sz w:val="30"/>
          <w:szCs w:val="30"/>
        </w:rPr>
        <w:t xml:space="preserve"> </w:t>
      </w:r>
      <w:r>
        <w:rPr>
          <w:rFonts w:ascii="仿宋" w:hAnsi="仿宋" w:eastAsia="仿宋" w:cs="仿宋"/>
          <w:spacing w:val="-10"/>
          <w:sz w:val="30"/>
          <w:szCs w:val="30"/>
        </w:rPr>
        <w:t>日内，</w:t>
      </w:r>
      <w:r>
        <w:rPr>
          <w:rFonts w:ascii="仿宋" w:hAnsi="仿宋" w:eastAsia="仿宋" w:cs="仿宋"/>
          <w:spacing w:val="-89"/>
          <w:sz w:val="30"/>
          <w:szCs w:val="30"/>
        </w:rPr>
        <w:t xml:space="preserve"> </w:t>
      </w:r>
      <w:r>
        <w:rPr>
          <w:rFonts w:ascii="仿宋" w:hAnsi="仿宋" w:eastAsia="仿宋" w:cs="仿宋"/>
          <w:spacing w:val="-10"/>
          <w:sz w:val="30"/>
          <w:szCs w:val="30"/>
        </w:rPr>
        <w:t>向吉林冀东吉运物流有限公司</w:t>
      </w:r>
      <w:r>
        <w:rPr>
          <w:rFonts w:ascii="仿宋" w:hAnsi="仿宋" w:eastAsia="仿宋" w:cs="仿宋"/>
          <w:sz w:val="30"/>
          <w:szCs w:val="30"/>
        </w:rPr>
        <w:t xml:space="preserve"> </w:t>
      </w:r>
      <w:r>
        <w:rPr>
          <w:rFonts w:ascii="仿宋" w:hAnsi="仿宋" w:eastAsia="仿宋" w:cs="仿宋"/>
          <w:spacing w:val="-2"/>
          <w:sz w:val="30"/>
          <w:szCs w:val="30"/>
        </w:rPr>
        <w:t>财务资金室交纳全额购车款。</w:t>
      </w:r>
    </w:p>
    <w:p>
      <w:pPr>
        <w:spacing w:before="156" w:line="189" w:lineRule="auto"/>
        <w:ind w:firstLine="608"/>
        <w:rPr>
          <w:rFonts w:ascii="仿宋" w:hAnsi="仿宋" w:eastAsia="仿宋" w:cs="仿宋"/>
          <w:sz w:val="30"/>
          <w:szCs w:val="30"/>
        </w:rPr>
      </w:pPr>
      <w:r>
        <w:rPr>
          <w:rFonts w:ascii="仿宋" w:hAnsi="仿宋" w:eastAsia="仿宋" w:cs="仿宋"/>
          <w:spacing w:val="-1"/>
          <w:sz w:val="30"/>
          <w:szCs w:val="30"/>
          <w14:textOutline w14:w="5448" w14:cap="sq" w14:cmpd="sng" w14:algn="ctr">
            <w14:solidFill>
              <w14:srgbClr w14:val="000000"/>
            </w14:solidFill>
            <w14:prstDash w14:val="solid"/>
            <w14:bevel/>
          </w14:textOutline>
        </w:rPr>
        <w:t>五、出现下述情况之一的为废标：</w:t>
      </w:r>
    </w:p>
    <w:p>
      <w:pPr>
        <w:spacing w:before="153" w:line="190" w:lineRule="auto"/>
        <w:rPr>
          <w:rFonts w:ascii="仿宋" w:hAnsi="仿宋" w:eastAsia="仿宋" w:cs="仿宋"/>
          <w:sz w:val="28"/>
          <w:szCs w:val="28"/>
        </w:rPr>
      </w:pPr>
      <w:r>
        <w:rPr>
          <w:rFonts w:ascii="仿宋" w:hAnsi="仿宋" w:eastAsia="仿宋" w:cs="仿宋"/>
          <w:spacing w:val="-8"/>
          <w:sz w:val="28"/>
          <w:szCs w:val="28"/>
        </w:rPr>
        <w:t>(一)合格投标人少于</w:t>
      </w:r>
      <w:r>
        <w:rPr>
          <w:rFonts w:ascii="仿宋" w:hAnsi="仿宋" w:eastAsia="仿宋" w:cs="仿宋"/>
          <w:spacing w:val="-47"/>
          <w:sz w:val="28"/>
          <w:szCs w:val="28"/>
        </w:rPr>
        <w:t xml:space="preserve"> </w:t>
      </w:r>
      <w:r>
        <w:rPr>
          <w:rFonts w:ascii="仿宋" w:hAnsi="仿宋" w:eastAsia="仿宋" w:cs="仿宋"/>
          <w:spacing w:val="-8"/>
          <w:sz w:val="28"/>
          <w:szCs w:val="28"/>
        </w:rPr>
        <w:t>3</w:t>
      </w:r>
      <w:r>
        <w:rPr>
          <w:rFonts w:ascii="仿宋" w:hAnsi="仿宋" w:eastAsia="仿宋" w:cs="仿宋"/>
          <w:spacing w:val="-49"/>
          <w:sz w:val="28"/>
          <w:szCs w:val="28"/>
        </w:rPr>
        <w:t xml:space="preserve"> </w:t>
      </w:r>
      <w:r>
        <w:rPr>
          <w:rFonts w:ascii="仿宋" w:hAnsi="仿宋" w:eastAsia="仿宋" w:cs="仿宋"/>
          <w:spacing w:val="-8"/>
          <w:sz w:val="28"/>
          <w:szCs w:val="28"/>
        </w:rPr>
        <w:t>家。</w:t>
      </w:r>
    </w:p>
    <w:p>
      <w:pPr>
        <w:spacing w:before="154" w:line="190" w:lineRule="auto"/>
        <w:rPr>
          <w:rFonts w:ascii="仿宋" w:hAnsi="仿宋" w:eastAsia="仿宋" w:cs="仿宋"/>
          <w:sz w:val="28"/>
          <w:szCs w:val="28"/>
        </w:rPr>
      </w:pPr>
      <w:r>
        <w:rPr>
          <w:rFonts w:ascii="仿宋" w:hAnsi="仿宋" w:eastAsia="仿宋" w:cs="仿宋"/>
          <w:spacing w:val="-2"/>
          <w:sz w:val="28"/>
          <w:szCs w:val="28"/>
        </w:rPr>
        <w:t>(二)发现投标方串通、围标、舞弊违反招标原则，伤害公司利益的。</w:t>
      </w:r>
    </w:p>
    <w:p>
      <w:pPr>
        <w:spacing w:before="151" w:line="190" w:lineRule="auto"/>
        <w:rPr>
          <w:rFonts w:ascii="仿宋" w:hAnsi="仿宋" w:eastAsia="仿宋" w:cs="仿宋"/>
          <w:sz w:val="28"/>
          <w:szCs w:val="28"/>
        </w:rPr>
      </w:pPr>
      <w:r>
        <w:rPr>
          <w:rFonts w:ascii="仿宋" w:hAnsi="仿宋" w:eastAsia="仿宋" w:cs="仿宋"/>
          <w:spacing w:val="-2"/>
          <w:sz w:val="28"/>
          <w:szCs w:val="28"/>
        </w:rPr>
        <w:t>(三)监督部门认定招标程序不符合国家法律法规和公司规定，可能导致严重损害企业利益的。</w:t>
      </w:r>
    </w:p>
    <w:p>
      <w:pPr>
        <w:spacing w:before="152" w:line="459" w:lineRule="exact"/>
        <w:ind w:firstLine="605"/>
        <w:rPr>
          <w:rFonts w:ascii="仿宋" w:hAnsi="仿宋" w:eastAsia="仿宋" w:cs="仿宋"/>
          <w:sz w:val="30"/>
          <w:szCs w:val="30"/>
        </w:rPr>
      </w:pPr>
      <w:r>
        <w:rPr>
          <w:rFonts w:ascii="仿宋" w:hAnsi="仿宋" w:eastAsia="仿宋" w:cs="仿宋"/>
          <w:spacing w:val="-1"/>
          <w:position w:val="10"/>
          <w:sz w:val="30"/>
          <w:szCs w:val="30"/>
          <w14:textOutline w14:w="5448" w14:cap="sq" w14:cmpd="sng" w14:algn="ctr">
            <w14:solidFill>
              <w14:srgbClr w14:val="000000"/>
            </w14:solidFill>
            <w14:prstDash w14:val="solid"/>
            <w14:bevel/>
          </w14:textOutline>
        </w:rPr>
        <w:t>六、投标保证金、合同履约保证金约定</w:t>
      </w:r>
    </w:p>
    <w:p>
      <w:pPr>
        <w:spacing w:before="1" w:line="204" w:lineRule="auto"/>
        <w:ind w:firstLine="603"/>
        <w:rPr>
          <w:rFonts w:ascii="仿宋" w:hAnsi="仿宋" w:eastAsia="仿宋" w:cs="仿宋"/>
          <w:sz w:val="30"/>
          <w:szCs w:val="30"/>
        </w:rPr>
      </w:pPr>
      <w:r>
        <w:rPr>
          <w:rFonts w:ascii="仿宋" w:hAnsi="仿宋" w:eastAsia="仿宋" w:cs="仿宋"/>
          <w:spacing w:val="-2"/>
          <w:sz w:val="30"/>
          <w:szCs w:val="30"/>
          <w14:textOutline w14:w="5448" w14:cap="sq" w14:cmpd="sng" w14:algn="ctr">
            <w14:solidFill>
              <w14:srgbClr w14:val="000000"/>
            </w14:solidFill>
            <w14:prstDash w14:val="solid"/>
            <w14:bevel/>
          </w14:textOutline>
        </w:rPr>
        <w:t>（</w:t>
      </w:r>
      <w:r>
        <w:rPr>
          <w:rFonts w:ascii="仿宋" w:hAnsi="仿宋" w:eastAsia="仿宋" w:cs="仿宋"/>
          <w:spacing w:val="-2"/>
          <w:sz w:val="30"/>
          <w:szCs w:val="30"/>
        </w:rPr>
        <w:t>一）投标保证金的约定</w:t>
      </w:r>
    </w:p>
    <w:p>
      <w:pPr>
        <w:spacing w:before="128" w:line="189" w:lineRule="auto"/>
        <w:ind w:firstLine="616"/>
        <w:rPr>
          <w:rFonts w:hint="eastAsia" w:ascii="仿宋" w:hAnsi="仿宋" w:eastAsia="仿宋" w:cs="仿宋"/>
          <w:sz w:val="30"/>
          <w:szCs w:val="30"/>
          <w:lang w:eastAsia="zh-CN"/>
        </w:rPr>
      </w:pPr>
      <w:r>
        <w:rPr>
          <w:rFonts w:ascii="仿宋" w:hAnsi="仿宋" w:eastAsia="仿宋" w:cs="仿宋"/>
          <w:spacing w:val="-4"/>
          <w:sz w:val="30"/>
          <w:szCs w:val="30"/>
        </w:rPr>
        <w:t>1、投标方在投标前,必须到吉林冀东吉运物流有限公司财务资金室交纳人民币大写</w:t>
      </w:r>
      <w:r>
        <w:rPr>
          <w:rFonts w:hint="eastAsia" w:ascii="仿宋" w:hAnsi="仿宋" w:eastAsia="仿宋" w:cs="仿宋"/>
          <w:spacing w:val="-4"/>
          <w:sz w:val="30"/>
          <w:szCs w:val="30"/>
          <w:lang w:val="en-US" w:eastAsia="zh-CN"/>
        </w:rPr>
        <w:t>五</w:t>
      </w:r>
      <w:r>
        <w:rPr>
          <w:rFonts w:ascii="仿宋" w:hAnsi="仿宋" w:eastAsia="仿宋" w:cs="仿宋"/>
          <w:spacing w:val="-4"/>
          <w:sz w:val="30"/>
          <w:szCs w:val="30"/>
        </w:rPr>
        <w:t>万元整（小写：</w:t>
      </w:r>
      <w:r>
        <w:rPr>
          <w:rFonts w:hint="eastAsia" w:ascii="仿宋" w:hAnsi="仿宋" w:eastAsia="仿宋" w:cs="仿宋"/>
          <w:spacing w:val="-2"/>
          <w:sz w:val="30"/>
          <w:szCs w:val="30"/>
          <w:lang w:val="en-US" w:eastAsia="zh-CN"/>
        </w:rPr>
        <w:t>5</w:t>
      </w:r>
      <w:r>
        <w:rPr>
          <w:rFonts w:ascii="仿宋" w:hAnsi="仿宋" w:eastAsia="仿宋" w:cs="仿宋"/>
          <w:spacing w:val="-2"/>
          <w:sz w:val="30"/>
          <w:szCs w:val="30"/>
        </w:rPr>
        <w:t>0000</w:t>
      </w:r>
      <w:r>
        <w:rPr>
          <w:rFonts w:ascii="仿宋" w:hAnsi="仿宋" w:eastAsia="仿宋" w:cs="仿宋"/>
          <w:spacing w:val="-23"/>
          <w:sz w:val="30"/>
          <w:szCs w:val="30"/>
        </w:rPr>
        <w:t xml:space="preserve"> </w:t>
      </w:r>
      <w:r>
        <w:rPr>
          <w:rFonts w:ascii="仿宋" w:hAnsi="仿宋" w:eastAsia="仿宋" w:cs="仿宋"/>
          <w:spacing w:val="-2"/>
          <w:sz w:val="30"/>
          <w:szCs w:val="30"/>
        </w:rPr>
        <w:t>元）</w:t>
      </w:r>
      <w:r>
        <w:rPr>
          <w:rFonts w:ascii="仿宋" w:hAnsi="仿宋" w:eastAsia="仿宋" w:cs="仿宋"/>
          <w:spacing w:val="37"/>
          <w:sz w:val="30"/>
          <w:szCs w:val="30"/>
        </w:rPr>
        <w:t xml:space="preserve"> </w:t>
      </w:r>
      <w:r>
        <w:rPr>
          <w:rFonts w:ascii="仿宋" w:hAnsi="仿宋" w:eastAsia="仿宋" w:cs="仿宋"/>
          <w:spacing w:val="-2"/>
          <w:sz w:val="30"/>
          <w:szCs w:val="30"/>
        </w:rPr>
        <w:t>的投标保证金</w:t>
      </w:r>
      <w:r>
        <w:rPr>
          <w:rFonts w:hint="eastAsia" w:ascii="仿宋" w:hAnsi="仿宋" w:eastAsia="仿宋" w:cs="仿宋"/>
          <w:spacing w:val="-2"/>
          <w:sz w:val="30"/>
          <w:szCs w:val="30"/>
          <w:lang w:eastAsia="zh-CN"/>
        </w:rPr>
        <w:t>。</w:t>
      </w:r>
    </w:p>
    <w:p>
      <w:pPr>
        <w:spacing w:before="151" w:line="189" w:lineRule="auto"/>
        <w:ind w:firstLine="572" w:firstLineChars="200"/>
        <w:rPr>
          <w:rFonts w:ascii="仿宋" w:hAnsi="仿宋" w:eastAsia="仿宋" w:cs="仿宋"/>
          <w:sz w:val="30"/>
          <w:szCs w:val="30"/>
        </w:rPr>
      </w:pPr>
      <w:r>
        <w:rPr>
          <w:rFonts w:hint="eastAsia" w:ascii="仿宋" w:hAnsi="仿宋" w:eastAsia="仿宋" w:cs="仿宋"/>
          <w:spacing w:val="-7"/>
          <w:sz w:val="30"/>
          <w:szCs w:val="30"/>
          <w:lang w:val="en-US" w:eastAsia="zh-CN"/>
        </w:rPr>
        <w:t>2、</w:t>
      </w:r>
      <w:r>
        <w:rPr>
          <w:rFonts w:ascii="仿宋" w:hAnsi="仿宋" w:eastAsia="仿宋" w:cs="仿宋"/>
          <w:spacing w:val="-7"/>
          <w:sz w:val="30"/>
          <w:szCs w:val="30"/>
        </w:rPr>
        <w:t>未中标方投标保证金,待招标结果宣布后一次性无息返还。</w:t>
      </w:r>
      <w:r>
        <w:rPr>
          <w:rFonts w:ascii="仿宋" w:hAnsi="仿宋" w:eastAsia="仿宋" w:cs="仿宋"/>
          <w:spacing w:val="-6"/>
          <w:sz w:val="30"/>
          <w:szCs w:val="30"/>
        </w:rPr>
        <w:t>中标方的投标保证金转为履约保证金。</w:t>
      </w:r>
    </w:p>
    <w:p>
      <w:pPr>
        <w:spacing w:before="153" w:line="189" w:lineRule="auto"/>
        <w:ind w:firstLine="584" w:firstLineChars="200"/>
        <w:rPr>
          <w:rFonts w:ascii="仿宋" w:hAnsi="仿宋" w:eastAsia="仿宋" w:cs="仿宋"/>
          <w:sz w:val="30"/>
          <w:szCs w:val="30"/>
        </w:rPr>
      </w:pPr>
      <w:r>
        <w:rPr>
          <w:rFonts w:hint="eastAsia" w:ascii="仿宋" w:hAnsi="仿宋" w:eastAsia="仿宋" w:cs="仿宋"/>
          <w:spacing w:val="-4"/>
          <w:sz w:val="30"/>
          <w:szCs w:val="30"/>
          <w:lang w:val="en-US" w:eastAsia="zh-CN"/>
        </w:rPr>
        <w:t>3、</w:t>
      </w:r>
      <w:r>
        <w:rPr>
          <w:rFonts w:ascii="仿宋" w:hAnsi="仿宋" w:eastAsia="仿宋" w:cs="仿宋"/>
          <w:spacing w:val="-4"/>
          <w:sz w:val="30"/>
          <w:szCs w:val="30"/>
        </w:rPr>
        <w:t>投标保证金回退时要求必须回退到投标人企业账户，凡要求退到其他账户的概不受理。</w:t>
      </w:r>
      <w:r>
        <w:rPr>
          <w:rFonts w:ascii="仿宋" w:hAnsi="仿宋" w:eastAsia="仿宋" w:cs="仿宋"/>
          <w:spacing w:val="-1"/>
          <w:sz w:val="30"/>
          <w:szCs w:val="30"/>
        </w:rPr>
        <w:t>发生下列情况，投标保证金不予退还</w:t>
      </w:r>
      <w:r>
        <w:rPr>
          <w:rFonts w:hint="eastAsia" w:ascii="仿宋" w:hAnsi="仿宋" w:eastAsia="仿宋" w:cs="仿宋"/>
          <w:spacing w:val="-1"/>
          <w:sz w:val="30"/>
          <w:szCs w:val="30"/>
          <w:lang w:eastAsia="zh-CN"/>
        </w:rPr>
        <w:t>：</w:t>
      </w:r>
      <w:r>
        <w:rPr>
          <w:rFonts w:hint="eastAsia" w:ascii="仿宋" w:hAnsi="仿宋" w:eastAsia="仿宋" w:cs="仿宋"/>
          <w:spacing w:val="-1"/>
          <w:sz w:val="30"/>
          <w:szCs w:val="30"/>
          <w:lang w:val="en-US" w:eastAsia="zh-CN"/>
        </w:rPr>
        <w:t>1、</w:t>
      </w:r>
      <w:r>
        <w:rPr>
          <w:rFonts w:ascii="仿宋" w:hAnsi="仿宋" w:eastAsia="仿宋" w:cs="仿宋"/>
          <w:spacing w:val="-11"/>
          <w:sz w:val="30"/>
          <w:szCs w:val="30"/>
        </w:rPr>
        <w:t>投标方提供虚假的投标材料。</w:t>
      </w:r>
      <w:r>
        <w:rPr>
          <w:rFonts w:hint="eastAsia" w:ascii="仿宋" w:hAnsi="仿宋" w:eastAsia="仿宋" w:cs="仿宋"/>
          <w:spacing w:val="-11"/>
          <w:sz w:val="30"/>
          <w:szCs w:val="30"/>
          <w:lang w:val="en-US" w:eastAsia="zh-CN"/>
        </w:rPr>
        <w:t>2、</w:t>
      </w:r>
      <w:r>
        <w:rPr>
          <w:rFonts w:ascii="仿宋" w:hAnsi="仿宋" w:eastAsia="仿宋" w:cs="仿宋"/>
          <w:spacing w:val="-10"/>
          <w:sz w:val="30"/>
          <w:szCs w:val="30"/>
        </w:rPr>
        <w:t>投标人恶意竞标、串标、围标的</w:t>
      </w:r>
      <w:r>
        <w:rPr>
          <w:rFonts w:hint="eastAsia" w:ascii="仿宋" w:hAnsi="仿宋" w:eastAsia="仿宋" w:cs="仿宋"/>
          <w:spacing w:val="-10"/>
          <w:sz w:val="30"/>
          <w:szCs w:val="30"/>
          <w:lang w:eastAsia="zh-CN"/>
        </w:rPr>
        <w:t>。</w:t>
      </w:r>
      <w:r>
        <w:rPr>
          <w:rFonts w:hint="eastAsia" w:ascii="仿宋" w:hAnsi="仿宋" w:eastAsia="仿宋" w:cs="仿宋"/>
          <w:spacing w:val="-10"/>
          <w:sz w:val="30"/>
          <w:szCs w:val="30"/>
          <w:lang w:val="en-US" w:eastAsia="zh-CN"/>
        </w:rPr>
        <w:t>3、投标人中标后无正当理由且未经招标人同意，拒绝按中标结果签订合同的</w:t>
      </w:r>
      <w:r>
        <w:rPr>
          <w:rFonts w:ascii="仿宋" w:hAnsi="仿宋" w:eastAsia="仿宋" w:cs="仿宋"/>
          <w:spacing w:val="-10"/>
          <w:sz w:val="30"/>
          <w:szCs w:val="30"/>
        </w:rPr>
        <w:t>。</w:t>
      </w:r>
    </w:p>
    <w:p>
      <w:pPr>
        <w:spacing w:before="171" w:line="189" w:lineRule="auto"/>
        <w:ind w:firstLine="563"/>
        <w:rPr>
          <w:rFonts w:ascii="仿宋" w:hAnsi="仿宋" w:eastAsia="仿宋" w:cs="仿宋"/>
          <w:sz w:val="30"/>
          <w:szCs w:val="30"/>
        </w:rPr>
      </w:pPr>
      <w:r>
        <w:rPr>
          <w:rFonts w:ascii="仿宋" w:hAnsi="仿宋" w:eastAsia="仿宋" w:cs="仿宋"/>
          <w:spacing w:val="-15"/>
          <w:sz w:val="30"/>
          <w:szCs w:val="30"/>
          <w14:textOutline w14:w="5448" w14:cap="sq" w14:cmpd="sng" w14:algn="ctr">
            <w14:solidFill>
              <w14:srgbClr w14:val="000000"/>
            </w14:solidFill>
            <w14:prstDash w14:val="solid"/>
            <w14:bevel/>
          </w14:textOutline>
        </w:rPr>
        <w:t>（二）</w:t>
      </w:r>
      <w:r>
        <w:rPr>
          <w:rFonts w:ascii="仿宋" w:hAnsi="仿宋" w:eastAsia="仿宋" w:cs="仿宋"/>
          <w:spacing w:val="22"/>
          <w:sz w:val="30"/>
          <w:szCs w:val="30"/>
        </w:rPr>
        <w:t xml:space="preserve"> </w:t>
      </w:r>
      <w:r>
        <w:rPr>
          <w:rFonts w:ascii="仿宋" w:hAnsi="仿宋" w:eastAsia="仿宋" w:cs="仿宋"/>
          <w:spacing w:val="-15"/>
          <w:sz w:val="30"/>
          <w:szCs w:val="30"/>
          <w14:textOutline w14:w="5448" w14:cap="sq" w14:cmpd="sng" w14:algn="ctr">
            <w14:solidFill>
              <w14:srgbClr w14:val="000000"/>
            </w14:solidFill>
            <w14:prstDash w14:val="solid"/>
            <w14:bevel/>
          </w14:textOutline>
        </w:rPr>
        <w:t>合同履约保证金约定</w:t>
      </w:r>
    </w:p>
    <w:p>
      <w:pPr>
        <w:spacing w:before="156" w:line="189" w:lineRule="auto"/>
        <w:ind w:firstLine="615"/>
        <w:rPr>
          <w:rFonts w:hint="default" w:ascii="仿宋" w:hAnsi="仿宋" w:eastAsia="仿宋" w:cs="仿宋"/>
          <w:spacing w:val="-5"/>
          <w:sz w:val="30"/>
          <w:szCs w:val="30"/>
          <w:lang w:val="en-US" w:eastAsia="zh-CN"/>
        </w:rPr>
      </w:pPr>
      <w:r>
        <w:rPr>
          <w:rFonts w:ascii="仿宋" w:hAnsi="仿宋" w:eastAsia="仿宋" w:cs="仿宋"/>
          <w:spacing w:val="-9"/>
          <w:sz w:val="30"/>
          <w:szCs w:val="30"/>
        </w:rPr>
        <w:t>1、中标结果出具后，中标方需向吉林冀东吉运物流有限公司交纳人民币大写</w:t>
      </w:r>
      <w:r>
        <w:rPr>
          <w:rFonts w:hint="eastAsia" w:ascii="仿宋" w:hAnsi="仿宋" w:eastAsia="仿宋" w:cs="仿宋"/>
          <w:spacing w:val="-9"/>
          <w:sz w:val="30"/>
          <w:szCs w:val="30"/>
          <w:lang w:val="en-US" w:eastAsia="zh-CN"/>
        </w:rPr>
        <w:t>五</w:t>
      </w:r>
      <w:r>
        <w:rPr>
          <w:rFonts w:ascii="仿宋" w:hAnsi="仿宋" w:eastAsia="仿宋" w:cs="仿宋"/>
          <w:spacing w:val="-9"/>
          <w:sz w:val="30"/>
          <w:szCs w:val="30"/>
        </w:rPr>
        <w:t>万元整（小写：</w:t>
      </w:r>
      <w:r>
        <w:rPr>
          <w:rFonts w:ascii="仿宋" w:hAnsi="仿宋" w:eastAsia="仿宋" w:cs="仿宋"/>
          <w:spacing w:val="13"/>
          <w:sz w:val="30"/>
          <w:szCs w:val="30"/>
        </w:rPr>
        <w:t xml:space="preserve"> </w:t>
      </w:r>
      <w:r>
        <w:rPr>
          <w:rFonts w:hint="eastAsia" w:ascii="仿宋" w:hAnsi="仿宋" w:eastAsia="仿宋" w:cs="仿宋"/>
          <w:spacing w:val="13"/>
          <w:sz w:val="30"/>
          <w:szCs w:val="30"/>
          <w:lang w:val="en-US" w:eastAsia="zh-CN"/>
        </w:rPr>
        <w:t>5</w:t>
      </w:r>
      <w:r>
        <w:rPr>
          <w:rFonts w:ascii="仿宋" w:hAnsi="仿宋" w:eastAsia="仿宋" w:cs="仿宋"/>
          <w:spacing w:val="-9"/>
          <w:sz w:val="30"/>
          <w:szCs w:val="30"/>
        </w:rPr>
        <w:t>0000</w:t>
      </w:r>
      <w:r>
        <w:rPr>
          <w:rFonts w:ascii="仿宋" w:hAnsi="仿宋" w:eastAsia="仿宋" w:cs="仿宋"/>
          <w:spacing w:val="-5"/>
          <w:sz w:val="30"/>
          <w:szCs w:val="30"/>
        </w:rPr>
        <w:t>元）</w:t>
      </w:r>
      <w:r>
        <w:rPr>
          <w:rFonts w:ascii="仿宋" w:hAnsi="仿宋" w:eastAsia="仿宋" w:cs="仿宋"/>
          <w:spacing w:val="50"/>
          <w:sz w:val="30"/>
          <w:szCs w:val="30"/>
        </w:rPr>
        <w:t xml:space="preserve"> </w:t>
      </w:r>
      <w:r>
        <w:rPr>
          <w:rFonts w:ascii="仿宋" w:hAnsi="仿宋" w:eastAsia="仿宋" w:cs="仿宋"/>
          <w:spacing w:val="-5"/>
          <w:sz w:val="30"/>
          <w:szCs w:val="30"/>
        </w:rPr>
        <w:t>作为合同履约保证金。合同履约保证金的收取由吉林冀东吉运物流有限公司财务资金室负责收取</w:t>
      </w:r>
      <w:r>
        <w:rPr>
          <w:rFonts w:hint="eastAsia" w:ascii="仿宋" w:hAnsi="仿宋" w:eastAsia="仿宋" w:cs="仿宋"/>
          <w:spacing w:val="-5"/>
          <w:sz w:val="30"/>
          <w:szCs w:val="30"/>
          <w:lang w:eastAsia="zh-CN"/>
        </w:rPr>
        <w:t>，</w:t>
      </w:r>
      <w:r>
        <w:rPr>
          <w:rFonts w:hint="eastAsia" w:ascii="仿宋" w:hAnsi="仿宋" w:eastAsia="仿宋" w:cs="仿宋"/>
          <w:spacing w:val="-5"/>
          <w:sz w:val="30"/>
          <w:szCs w:val="30"/>
          <w:lang w:val="en-US" w:eastAsia="zh-CN"/>
        </w:rPr>
        <w:t>本次招标签订合同2份合同，合同履约保证金具体分配如下：</w:t>
      </w:r>
    </w:p>
    <w:p>
      <w:pPr>
        <w:spacing w:before="151" w:line="252" w:lineRule="auto"/>
        <w:ind w:left="632" w:right="87" w:hanging="11"/>
        <w:rPr>
          <w:rFonts w:hint="eastAsia" w:ascii="仿宋" w:hAnsi="仿宋" w:eastAsia="仿宋" w:cs="仿宋"/>
          <w:b w:val="0"/>
          <w:bCs w:val="0"/>
          <w:spacing w:val="-8"/>
          <w:sz w:val="30"/>
          <w:szCs w:val="30"/>
          <w:lang w:val="en-US" w:eastAsia="zh-CN"/>
        </w:rPr>
      </w:pPr>
      <w:r>
        <w:rPr>
          <w:rFonts w:hint="eastAsia" w:ascii="仿宋" w:hAnsi="仿宋" w:eastAsia="仿宋" w:cs="仿宋"/>
          <w:b w:val="0"/>
          <w:bCs w:val="0"/>
          <w:spacing w:val="-8"/>
          <w:sz w:val="30"/>
          <w:szCs w:val="30"/>
          <w:lang w:val="en-US" w:eastAsia="zh-CN"/>
        </w:rPr>
        <w:t>第一份合同车辆共 2台：牵引车1台，自卸车1台，合同履约保证金2万元整。</w:t>
      </w:r>
    </w:p>
    <w:p>
      <w:pPr>
        <w:spacing w:before="151" w:line="252" w:lineRule="auto"/>
        <w:ind w:left="632" w:right="87" w:hanging="11"/>
        <w:rPr>
          <w:rFonts w:ascii="仿宋" w:hAnsi="仿宋" w:eastAsia="仿宋" w:cs="仿宋"/>
          <w:spacing w:val="-5"/>
          <w:sz w:val="30"/>
          <w:szCs w:val="30"/>
        </w:rPr>
      </w:pPr>
      <w:r>
        <w:rPr>
          <w:rFonts w:hint="eastAsia" w:ascii="仿宋" w:hAnsi="仿宋" w:eastAsia="仿宋" w:cs="仿宋"/>
          <w:b w:val="0"/>
          <w:bCs w:val="0"/>
          <w:spacing w:val="-8"/>
          <w:sz w:val="30"/>
          <w:szCs w:val="30"/>
          <w:lang w:val="en-US" w:eastAsia="zh-CN"/>
        </w:rPr>
        <w:t>第二份合同车辆共19台：牵引车8台，罐式挂车11台，合同履约保证金3万元整。</w:t>
      </w:r>
    </w:p>
    <w:p>
      <w:pPr>
        <w:spacing w:before="151" w:line="189" w:lineRule="auto"/>
        <w:ind w:firstLine="596"/>
        <w:rPr>
          <w:rFonts w:ascii="仿宋" w:hAnsi="仿宋" w:eastAsia="仿宋" w:cs="仿宋"/>
          <w:sz w:val="30"/>
          <w:szCs w:val="30"/>
        </w:rPr>
      </w:pPr>
      <w:r>
        <w:rPr>
          <w:rFonts w:ascii="仿宋" w:hAnsi="仿宋" w:eastAsia="仿宋" w:cs="仿宋"/>
          <w:spacing w:val="-1"/>
          <w:sz w:val="30"/>
          <w:szCs w:val="30"/>
        </w:rPr>
        <w:t>2、合同履约保证金待中标方按招标方要求合同履约完毕一次性无息返还。</w:t>
      </w:r>
    </w:p>
    <w:p>
      <w:pPr>
        <w:spacing w:before="154" w:line="189" w:lineRule="auto"/>
        <w:ind w:firstLine="598"/>
        <w:rPr>
          <w:rFonts w:ascii="仿宋" w:hAnsi="仿宋" w:eastAsia="仿宋" w:cs="仿宋"/>
          <w:sz w:val="30"/>
          <w:szCs w:val="30"/>
        </w:rPr>
      </w:pPr>
      <w:r>
        <w:rPr>
          <w:rFonts w:ascii="仿宋" w:hAnsi="仿宋" w:eastAsia="仿宋" w:cs="仿宋"/>
          <w:spacing w:val="-1"/>
          <w:sz w:val="30"/>
          <w:szCs w:val="30"/>
        </w:rPr>
        <w:t>3、发生下列情况，合同履约保证金不予退还并解除合同：</w:t>
      </w:r>
    </w:p>
    <w:p>
      <w:pPr>
        <w:spacing w:before="153" w:line="189" w:lineRule="auto"/>
        <w:ind w:firstLine="602"/>
        <w:rPr>
          <w:rFonts w:ascii="仿宋" w:hAnsi="仿宋" w:eastAsia="仿宋" w:cs="仿宋"/>
          <w:sz w:val="30"/>
          <w:szCs w:val="30"/>
        </w:rPr>
      </w:pPr>
      <w:r>
        <w:rPr>
          <w:rFonts w:ascii="仿宋" w:hAnsi="仿宋" w:eastAsia="仿宋" w:cs="仿宋"/>
          <w:spacing w:val="-5"/>
          <w:sz w:val="30"/>
          <w:szCs w:val="30"/>
        </w:rPr>
        <w:t>（1）</w:t>
      </w:r>
      <w:r>
        <w:rPr>
          <w:rFonts w:ascii="仿宋" w:hAnsi="仿宋" w:eastAsia="仿宋" w:cs="仿宋"/>
          <w:spacing w:val="46"/>
          <w:sz w:val="30"/>
          <w:szCs w:val="30"/>
        </w:rPr>
        <w:t xml:space="preserve"> </w:t>
      </w:r>
      <w:r>
        <w:rPr>
          <w:rFonts w:ascii="仿宋" w:hAnsi="仿宋" w:eastAsia="仿宋" w:cs="仿宋"/>
          <w:spacing w:val="-5"/>
          <w:sz w:val="30"/>
          <w:szCs w:val="30"/>
        </w:rPr>
        <w:t>在合同履约过程中发现中标方未按招标方管理规定执行，违章、违规操作，有舞弊行为的。</w:t>
      </w:r>
    </w:p>
    <w:p>
      <w:pPr>
        <w:spacing w:before="152" w:line="189" w:lineRule="auto"/>
        <w:ind w:firstLine="602"/>
        <w:rPr>
          <w:rFonts w:ascii="仿宋" w:hAnsi="仿宋" w:eastAsia="仿宋" w:cs="仿宋"/>
          <w:sz w:val="30"/>
          <w:szCs w:val="30"/>
        </w:rPr>
      </w:pPr>
      <w:r>
        <w:rPr>
          <w:rFonts w:ascii="仿宋" w:hAnsi="仿宋" w:eastAsia="仿宋" w:cs="仿宋"/>
          <w:spacing w:val="-7"/>
          <w:sz w:val="30"/>
          <w:szCs w:val="30"/>
        </w:rPr>
        <w:t>（2）</w:t>
      </w:r>
      <w:r>
        <w:rPr>
          <w:rFonts w:ascii="仿宋" w:hAnsi="仿宋" w:eastAsia="仿宋" w:cs="仿宋"/>
          <w:spacing w:val="20"/>
          <w:sz w:val="30"/>
          <w:szCs w:val="30"/>
        </w:rPr>
        <w:t xml:space="preserve"> </w:t>
      </w:r>
      <w:r>
        <w:rPr>
          <w:rFonts w:ascii="仿宋" w:hAnsi="仿宋" w:eastAsia="仿宋" w:cs="仿宋"/>
          <w:spacing w:val="-7"/>
          <w:sz w:val="30"/>
          <w:szCs w:val="30"/>
        </w:rPr>
        <w:t>经查实，发现对招标方工作人员有行贿、舞弊行为的。</w:t>
      </w:r>
    </w:p>
    <w:p>
      <w:pPr>
        <w:spacing w:before="205" w:line="189" w:lineRule="auto"/>
        <w:ind w:firstLine="618" w:firstLineChars="221"/>
        <w:rPr>
          <w:rFonts w:ascii="仿宋" w:hAnsi="仿宋" w:eastAsia="仿宋" w:cs="仿宋"/>
          <w:spacing w:val="1"/>
          <w:sz w:val="28"/>
          <w:szCs w:val="28"/>
        </w:rPr>
      </w:pPr>
      <w:r>
        <w:rPr>
          <w:rFonts w:ascii="仿宋" w:hAnsi="仿宋" w:eastAsia="仿宋" w:cs="仿宋"/>
          <w:spacing w:val="-10"/>
          <w:sz w:val="30"/>
          <w:szCs w:val="30"/>
        </w:rPr>
        <w:t>（3）</w:t>
      </w:r>
      <w:r>
        <w:rPr>
          <w:rFonts w:ascii="仿宋" w:hAnsi="仿宋" w:eastAsia="仿宋" w:cs="仿宋"/>
          <w:spacing w:val="11"/>
          <w:sz w:val="30"/>
          <w:szCs w:val="30"/>
        </w:rPr>
        <w:t xml:space="preserve"> </w:t>
      </w:r>
      <w:r>
        <w:rPr>
          <w:rFonts w:ascii="仿宋" w:hAnsi="仿宋" w:eastAsia="仿宋" w:cs="仿宋"/>
          <w:spacing w:val="-10"/>
          <w:sz w:val="30"/>
          <w:szCs w:val="30"/>
        </w:rPr>
        <w:t>不按中标承诺、合同约定履行的</w:t>
      </w:r>
      <w:r>
        <w:rPr>
          <w:rFonts w:hint="eastAsia" w:ascii="仿宋" w:hAnsi="仿宋" w:eastAsia="仿宋" w:cs="仿宋"/>
          <w:spacing w:val="-10"/>
          <w:sz w:val="30"/>
          <w:szCs w:val="30"/>
          <w:lang w:eastAsia="zh-CN"/>
        </w:rPr>
        <w:t>，</w:t>
      </w:r>
      <w:r>
        <w:rPr>
          <w:rFonts w:ascii="仿宋" w:hAnsi="仿宋" w:eastAsia="仿宋" w:cs="仿宋"/>
          <w:spacing w:val="1"/>
          <w:sz w:val="28"/>
          <w:szCs w:val="28"/>
        </w:rPr>
        <w:t>中标单位必须按吉林冀东吉运物流有限公司要求的时间内将报废车辆清理装运出厂</w:t>
      </w:r>
    </w:p>
    <w:p>
      <w:pPr>
        <w:spacing w:before="42" w:line="305" w:lineRule="auto"/>
        <w:rPr>
          <w:rFonts w:ascii="宋体"/>
        </w:rPr>
      </w:pPr>
      <w:r>
        <w:rPr>
          <w:rFonts w:hint="eastAsia" w:ascii="仿宋" w:hAnsi="仿宋" w:eastAsia="仿宋" w:cs="仿宋"/>
          <w:spacing w:val="-7"/>
          <w:sz w:val="30"/>
          <w:szCs w:val="30"/>
          <w:lang w:val="en-US" w:eastAsia="zh-CN"/>
        </w:rPr>
        <w:t xml:space="preserve">   </w:t>
      </w:r>
      <w:r>
        <w:rPr>
          <w:rFonts w:hint="eastAsia" w:ascii="仿宋" w:hAnsi="仿宋" w:eastAsia="仿宋" w:cs="仿宋"/>
          <w:b/>
          <w:bCs/>
          <w:spacing w:val="-7"/>
          <w:sz w:val="30"/>
          <w:szCs w:val="30"/>
          <w:lang w:val="en-US" w:eastAsia="zh-CN"/>
        </w:rPr>
        <w:t>七、</w:t>
      </w:r>
      <w:r>
        <w:rPr>
          <w:rFonts w:ascii="仿宋" w:hAnsi="仿宋" w:eastAsia="仿宋" w:cs="仿宋"/>
          <w:b/>
          <w:bCs/>
          <w:spacing w:val="-7"/>
          <w:sz w:val="30"/>
          <w:szCs w:val="30"/>
        </w:rPr>
        <w:t>竞标方式：</w:t>
      </w:r>
      <w:r>
        <w:rPr>
          <w:rFonts w:ascii="仿宋" w:hAnsi="仿宋" w:eastAsia="仿宋" w:cs="仿宋"/>
          <w:spacing w:val="98"/>
          <w:sz w:val="30"/>
          <w:szCs w:val="30"/>
        </w:rPr>
        <w:t xml:space="preserve"> </w:t>
      </w:r>
      <w:r>
        <w:rPr>
          <w:rFonts w:ascii="仿宋" w:hAnsi="仿宋" w:eastAsia="仿宋" w:cs="仿宋"/>
          <w:spacing w:val="-7"/>
          <w:sz w:val="30"/>
          <w:szCs w:val="30"/>
        </w:rPr>
        <w:t>通过金隅冀东阳光采购平台实施网上招标，网址为：</w:t>
      </w:r>
      <w:r>
        <w:rPr>
          <w:rFonts w:ascii="仿宋" w:hAnsi="仿宋" w:eastAsia="仿宋" w:cs="仿宋"/>
          <w:spacing w:val="23"/>
          <w:sz w:val="30"/>
          <w:szCs w:val="30"/>
        </w:rPr>
        <w:t xml:space="preserve"> </w:t>
      </w:r>
      <w:r>
        <w:fldChar w:fldCharType="begin"/>
      </w:r>
      <w:r>
        <w:instrText xml:space="preserve"> HYPERLINK "http://cg.jdsn.com.cn/" </w:instrText>
      </w:r>
      <w:r>
        <w:fldChar w:fldCharType="separate"/>
      </w:r>
      <w:r>
        <w:rPr>
          <w:rFonts w:ascii="仿宋" w:hAnsi="仿宋" w:eastAsia="仿宋" w:cs="仿宋"/>
          <w:spacing w:val="-7"/>
          <w:sz w:val="30"/>
          <w:szCs w:val="30"/>
        </w:rPr>
        <w:t>http://cg.jdsn.com.cn/</w:t>
      </w:r>
      <w:r>
        <w:rPr>
          <w:rFonts w:ascii="仿宋" w:hAnsi="仿宋" w:eastAsia="仿宋" w:cs="仿宋"/>
          <w:spacing w:val="-7"/>
          <w:sz w:val="30"/>
          <w:szCs w:val="30"/>
        </w:rPr>
        <w:fldChar w:fldCharType="end"/>
      </w:r>
      <w:r>
        <w:rPr>
          <w:rFonts w:ascii="仿宋" w:hAnsi="仿宋" w:eastAsia="仿宋" w:cs="仿宋"/>
          <w:spacing w:val="-7"/>
          <w:sz w:val="30"/>
          <w:szCs w:val="30"/>
        </w:rPr>
        <w:t>。投</w:t>
      </w:r>
      <w:r>
        <w:rPr>
          <w:rFonts w:ascii="仿宋" w:hAnsi="仿宋" w:eastAsia="仿宋" w:cs="仿宋"/>
          <w:sz w:val="30"/>
          <w:szCs w:val="30"/>
        </w:rPr>
        <w:t xml:space="preserve"> </w:t>
      </w:r>
      <w:r>
        <w:rPr>
          <w:rFonts w:ascii="仿宋" w:hAnsi="仿宋" w:eastAsia="仿宋" w:cs="仿宋"/>
          <w:spacing w:val="-1"/>
          <w:sz w:val="30"/>
          <w:szCs w:val="30"/>
        </w:rPr>
        <w:t>标方登录网站后，先行注册，注册成功后登录，并进行相关操作。</w:t>
      </w:r>
    </w:p>
    <w:p>
      <w:pPr>
        <w:spacing w:before="138" w:line="236" w:lineRule="auto"/>
        <w:ind w:firstLine="586" w:firstLineChars="200"/>
        <w:rPr>
          <w:rFonts w:ascii="仿宋" w:hAnsi="仿宋" w:eastAsia="仿宋" w:cs="仿宋"/>
          <w:sz w:val="30"/>
          <w:szCs w:val="30"/>
        </w:rPr>
      </w:pPr>
      <w:r>
        <w:rPr>
          <w:rFonts w:hint="eastAsia" w:ascii="仿宋" w:hAnsi="仿宋" w:eastAsia="仿宋" w:cs="仿宋"/>
          <w:b/>
          <w:bCs/>
          <w:spacing w:val="-4"/>
          <w:sz w:val="30"/>
          <w:szCs w:val="30"/>
          <w:lang w:val="en-US" w:eastAsia="zh-CN"/>
        </w:rPr>
        <w:t>八</w:t>
      </w:r>
      <w:r>
        <w:rPr>
          <w:rFonts w:ascii="仿宋" w:hAnsi="仿宋" w:eastAsia="仿宋" w:cs="仿宋"/>
          <w:b/>
          <w:bCs/>
          <w:spacing w:val="-4"/>
          <w:sz w:val="30"/>
          <w:szCs w:val="30"/>
        </w:rPr>
        <w:t>、对投标方的资质要求</w:t>
      </w:r>
      <w:r>
        <w:rPr>
          <w:rFonts w:ascii="仿宋" w:hAnsi="仿宋" w:eastAsia="仿宋" w:cs="仿宋"/>
          <w:spacing w:val="-4"/>
          <w:sz w:val="30"/>
          <w:szCs w:val="30"/>
        </w:rPr>
        <w:t>：</w:t>
      </w:r>
      <w:r>
        <w:rPr>
          <w:rFonts w:ascii="仿宋" w:hAnsi="仿宋" w:eastAsia="仿宋" w:cs="仿宋"/>
          <w:spacing w:val="69"/>
          <w:sz w:val="30"/>
          <w:szCs w:val="30"/>
        </w:rPr>
        <w:t xml:space="preserve"> </w:t>
      </w:r>
      <w:r>
        <w:rPr>
          <w:rFonts w:ascii="仿宋" w:hAnsi="仿宋" w:eastAsia="仿宋" w:cs="仿宋"/>
          <w:spacing w:val="-4"/>
          <w:sz w:val="30"/>
          <w:szCs w:val="30"/>
        </w:rPr>
        <w:t>投标方应是能满足招标方项目要求的、具有履行合同能力且资质合格的</w:t>
      </w:r>
      <w:r>
        <w:rPr>
          <w:rFonts w:ascii="仿宋" w:hAnsi="仿宋" w:eastAsia="仿宋" w:cs="仿宋"/>
          <w:sz w:val="30"/>
          <w:szCs w:val="30"/>
        </w:rPr>
        <w:t xml:space="preserve"> </w:t>
      </w:r>
      <w:r>
        <w:rPr>
          <w:rFonts w:ascii="仿宋" w:hAnsi="仿宋" w:eastAsia="仿宋" w:cs="仿宋"/>
          <w:spacing w:val="-1"/>
          <w:sz w:val="30"/>
          <w:szCs w:val="30"/>
        </w:rPr>
        <w:t>单位。具有报废汽车回收企业资格认定书、特种行业备案登记证等。</w:t>
      </w:r>
    </w:p>
    <w:p>
      <w:pPr>
        <w:spacing w:before="138" w:line="236" w:lineRule="auto"/>
        <w:ind w:firstLine="586" w:firstLineChars="200"/>
        <w:rPr>
          <w:rFonts w:ascii="仿宋" w:hAnsi="仿宋" w:eastAsia="仿宋" w:cs="仿宋"/>
          <w:b/>
          <w:bCs/>
          <w:spacing w:val="-4"/>
          <w:sz w:val="30"/>
          <w:szCs w:val="30"/>
        </w:rPr>
      </w:pPr>
      <w:r>
        <w:rPr>
          <w:rFonts w:hint="eastAsia" w:ascii="仿宋" w:hAnsi="仿宋" w:eastAsia="仿宋" w:cs="仿宋"/>
          <w:b/>
          <w:bCs/>
          <w:spacing w:val="-4"/>
          <w:sz w:val="30"/>
          <w:szCs w:val="30"/>
          <w:lang w:val="en-US" w:eastAsia="zh-CN"/>
        </w:rPr>
        <w:t>九、</w:t>
      </w:r>
      <w:r>
        <w:rPr>
          <w:rFonts w:ascii="仿宋" w:hAnsi="仿宋" w:eastAsia="仿宋" w:cs="仿宋"/>
          <w:b/>
          <w:bCs/>
          <w:spacing w:val="-4"/>
          <w:sz w:val="30"/>
          <w:szCs w:val="30"/>
        </w:rPr>
        <w:t>相关说明</w:t>
      </w:r>
    </w:p>
    <w:p>
      <w:pPr>
        <w:spacing w:before="200" w:line="189" w:lineRule="auto"/>
        <w:rPr>
          <w:rFonts w:ascii="仿宋" w:hAnsi="仿宋" w:eastAsia="仿宋" w:cs="仿宋"/>
          <w:sz w:val="30"/>
          <w:szCs w:val="30"/>
        </w:rPr>
      </w:pPr>
      <w:r>
        <w:rPr>
          <w:rFonts w:hint="eastAsia" w:ascii="仿宋" w:hAnsi="仿宋" w:eastAsia="仿宋" w:cs="仿宋"/>
          <w:spacing w:val="-2"/>
          <w:sz w:val="30"/>
          <w:szCs w:val="30"/>
          <w:lang w:val="en-US" w:eastAsia="zh-CN"/>
        </w:rPr>
        <w:t>1</w:t>
      </w:r>
      <w:r>
        <w:rPr>
          <w:rFonts w:ascii="仿宋" w:hAnsi="仿宋" w:eastAsia="仿宋" w:cs="仿宋"/>
          <w:spacing w:val="-2"/>
          <w:sz w:val="30"/>
          <w:szCs w:val="30"/>
        </w:rPr>
        <w:t>、有关招标报名、投标等技术问题请与</w:t>
      </w:r>
      <w:r>
        <w:rPr>
          <w:rFonts w:hint="eastAsia" w:ascii="仿宋" w:hAnsi="仿宋" w:eastAsia="仿宋" w:cs="仿宋"/>
          <w:spacing w:val="-2"/>
          <w:sz w:val="30"/>
          <w:szCs w:val="30"/>
        </w:rPr>
        <w:t>王绍辉</w:t>
      </w:r>
      <w:r>
        <w:rPr>
          <w:rFonts w:ascii="仿宋" w:hAnsi="仿宋" w:eastAsia="仿宋" w:cs="仿宋"/>
          <w:spacing w:val="-2"/>
          <w:sz w:val="30"/>
          <w:szCs w:val="30"/>
        </w:rPr>
        <w:t>联系，电话</w:t>
      </w:r>
      <w:r>
        <w:rPr>
          <w:rFonts w:ascii="仿宋" w:hAnsi="仿宋" w:eastAsia="仿宋" w:cs="仿宋"/>
          <w:spacing w:val="-29"/>
          <w:sz w:val="30"/>
          <w:szCs w:val="30"/>
        </w:rPr>
        <w:t xml:space="preserve"> </w:t>
      </w:r>
      <w:r>
        <w:rPr>
          <w:rFonts w:hint="eastAsia" w:ascii="仿宋" w:hAnsi="仿宋" w:eastAsia="仿宋" w:cs="仿宋"/>
          <w:spacing w:val="-2"/>
          <w:sz w:val="30"/>
          <w:szCs w:val="30"/>
        </w:rPr>
        <w:t>18629963301</w:t>
      </w:r>
      <w:r>
        <w:rPr>
          <w:rFonts w:ascii="仿宋" w:hAnsi="仿宋" w:eastAsia="仿宋" w:cs="仿宋"/>
          <w:spacing w:val="-2"/>
          <w:sz w:val="30"/>
          <w:szCs w:val="30"/>
        </w:rPr>
        <w:t>。</w:t>
      </w:r>
    </w:p>
    <w:p>
      <w:pPr>
        <w:spacing w:before="154" w:line="189" w:lineRule="auto"/>
        <w:rPr>
          <w:rFonts w:ascii="仿宋" w:hAnsi="仿宋" w:eastAsia="仿宋" w:cs="仿宋"/>
          <w:sz w:val="30"/>
          <w:szCs w:val="30"/>
        </w:rPr>
      </w:pPr>
      <w:r>
        <w:rPr>
          <w:rFonts w:hint="eastAsia" w:ascii="仿宋" w:hAnsi="仿宋" w:eastAsia="仿宋" w:cs="仿宋"/>
          <w:spacing w:val="-10"/>
          <w:sz w:val="30"/>
          <w:szCs w:val="30"/>
          <w:lang w:val="en-US" w:eastAsia="zh-CN"/>
        </w:rPr>
        <w:t>2、</w:t>
      </w:r>
      <w:r>
        <w:rPr>
          <w:rFonts w:ascii="仿宋" w:hAnsi="仿宋" w:eastAsia="仿宋" w:cs="仿宋"/>
          <w:spacing w:val="-10"/>
          <w:sz w:val="30"/>
          <w:szCs w:val="30"/>
        </w:rPr>
        <w:t>有关车辆调查、咨询与顾忠华联系：18904323393。</w:t>
      </w:r>
    </w:p>
    <w:p>
      <w:pPr>
        <w:spacing w:before="153" w:line="189" w:lineRule="auto"/>
        <w:rPr>
          <w:rFonts w:ascii="宋体"/>
        </w:rPr>
      </w:pPr>
      <w:r>
        <w:rPr>
          <w:rFonts w:hint="eastAsia" w:ascii="仿宋" w:hAnsi="仿宋" w:eastAsia="仿宋" w:cs="仿宋"/>
          <w:spacing w:val="-13"/>
          <w:sz w:val="30"/>
          <w:szCs w:val="30"/>
          <w:lang w:val="en-US" w:eastAsia="zh-CN"/>
        </w:rPr>
        <w:t>3、</w:t>
      </w:r>
      <w:r>
        <w:rPr>
          <w:rFonts w:ascii="仿宋" w:hAnsi="仿宋" w:eastAsia="仿宋" w:cs="仿宋"/>
          <w:spacing w:val="-13"/>
          <w:sz w:val="30"/>
          <w:szCs w:val="30"/>
        </w:rPr>
        <w:t>本招标书解释权归招标方。</w:t>
      </w:r>
    </w:p>
    <w:p>
      <w:pPr>
        <w:spacing w:before="91" w:line="190" w:lineRule="auto"/>
        <w:ind w:firstLine="276" w:firstLineChars="100"/>
        <w:rPr>
          <w:rFonts w:ascii="仿宋" w:hAnsi="仿宋" w:eastAsia="仿宋" w:cs="仿宋"/>
          <w:sz w:val="28"/>
          <w:szCs w:val="28"/>
        </w:rPr>
      </w:pPr>
      <w:r>
        <w:rPr>
          <w:rFonts w:hint="eastAsia" w:ascii="仿宋" w:hAnsi="仿宋" w:eastAsia="仿宋" w:cs="仿宋"/>
          <w:spacing w:val="-2"/>
          <w:sz w:val="28"/>
          <w:szCs w:val="28"/>
          <w:lang w:val="en-US" w:eastAsia="zh-CN"/>
          <w14:textOutline w14:w="5105" w14:cap="sq" w14:cmpd="sng" w14:algn="ctr">
            <w14:solidFill>
              <w14:srgbClr w14:val="000000"/>
            </w14:solidFill>
            <w14:prstDash w14:val="solid"/>
            <w14:bevel/>
          </w14:textOutline>
        </w:rPr>
        <w:t>十</w:t>
      </w:r>
      <w:r>
        <w:rPr>
          <w:rFonts w:ascii="仿宋" w:hAnsi="仿宋" w:eastAsia="仿宋" w:cs="仿宋"/>
          <w:spacing w:val="-2"/>
          <w:sz w:val="28"/>
          <w:szCs w:val="28"/>
          <w14:textOutline w14:w="5105" w14:cap="sq" w14:cmpd="sng" w14:algn="ctr">
            <w14:solidFill>
              <w14:srgbClr w14:val="000000"/>
            </w14:solidFill>
            <w14:prstDash w14:val="solid"/>
            <w14:bevel/>
          </w14:textOutline>
        </w:rPr>
        <w:t>、收款单位：</w:t>
      </w:r>
    </w:p>
    <w:p>
      <w:pPr>
        <w:spacing w:before="153" w:line="190" w:lineRule="auto"/>
        <w:ind w:firstLine="575"/>
        <w:rPr>
          <w:rFonts w:ascii="仿宋" w:hAnsi="仿宋" w:eastAsia="仿宋" w:cs="仿宋"/>
          <w:sz w:val="28"/>
          <w:szCs w:val="28"/>
        </w:rPr>
      </w:pPr>
      <w:r>
        <w:rPr>
          <w:rFonts w:ascii="仿宋" w:hAnsi="仿宋" w:eastAsia="仿宋" w:cs="仿宋"/>
          <w:spacing w:val="-7"/>
          <w:sz w:val="28"/>
          <w:szCs w:val="28"/>
        </w:rPr>
        <w:t>收款单位：</w:t>
      </w:r>
    </w:p>
    <w:p>
      <w:pPr>
        <w:spacing w:before="150"/>
        <w:ind w:left="498" w:right="5531" w:hanging="498" w:hangingChars="200"/>
        <w:rPr>
          <w:rFonts w:ascii="仿宋" w:hAnsi="仿宋" w:eastAsia="仿宋" w:cs="仿宋"/>
          <w:sz w:val="28"/>
          <w:szCs w:val="28"/>
        </w:rPr>
      </w:pPr>
      <w:r>
        <w:rPr>
          <w:rFonts w:ascii="仿宋" w:hAnsi="仿宋" w:eastAsia="仿宋" w:cs="仿宋"/>
          <w:spacing w:val="-14"/>
          <w:w w:val="99"/>
          <w:sz w:val="28"/>
          <w:szCs w:val="28"/>
        </w:rPr>
        <w:t>1、投标保证金：</w:t>
      </w:r>
      <w:r>
        <w:rPr>
          <w:rFonts w:ascii="仿宋" w:hAnsi="仿宋" w:eastAsia="仿宋" w:cs="仿宋"/>
          <w:spacing w:val="119"/>
          <w:sz w:val="28"/>
          <w:szCs w:val="28"/>
        </w:rPr>
        <w:t xml:space="preserve"> </w:t>
      </w:r>
      <w:r>
        <w:rPr>
          <w:rFonts w:ascii="仿宋" w:hAnsi="仿宋" w:eastAsia="仿宋" w:cs="仿宋"/>
          <w:spacing w:val="-14"/>
          <w:w w:val="99"/>
          <w:sz w:val="28"/>
          <w:szCs w:val="28"/>
        </w:rPr>
        <w:t>吉林冀东吉运物流有限公司；</w:t>
      </w:r>
      <w:r>
        <w:rPr>
          <w:rFonts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ascii="仿宋" w:hAnsi="仿宋" w:eastAsia="仿宋" w:cs="仿宋"/>
          <w:spacing w:val="-19"/>
          <w:sz w:val="28"/>
          <w:szCs w:val="28"/>
        </w:rPr>
        <w:t>开户银行：</w:t>
      </w:r>
      <w:r>
        <w:rPr>
          <w:rFonts w:ascii="仿宋" w:hAnsi="仿宋" w:eastAsia="仿宋" w:cs="仿宋"/>
          <w:spacing w:val="109"/>
          <w:sz w:val="28"/>
          <w:szCs w:val="28"/>
        </w:rPr>
        <w:t xml:space="preserve"> </w:t>
      </w:r>
      <w:r>
        <w:rPr>
          <w:rFonts w:ascii="仿宋" w:hAnsi="仿宋" w:eastAsia="仿宋" w:cs="仿宋"/>
          <w:spacing w:val="-19"/>
          <w:sz w:val="28"/>
          <w:szCs w:val="28"/>
        </w:rPr>
        <w:t>中国银行吉林市分行</w:t>
      </w:r>
    </w:p>
    <w:p>
      <w:pPr>
        <w:spacing w:before="154" w:line="190" w:lineRule="auto"/>
        <w:ind w:firstLine="492" w:firstLineChars="200"/>
        <w:rPr>
          <w:rFonts w:ascii="仿宋" w:hAnsi="仿宋" w:eastAsia="仿宋" w:cs="仿宋"/>
          <w:sz w:val="28"/>
          <w:szCs w:val="28"/>
        </w:rPr>
      </w:pPr>
      <w:r>
        <w:rPr>
          <w:rFonts w:ascii="仿宋" w:hAnsi="仿宋" w:eastAsia="仿宋" w:cs="仿宋"/>
          <w:spacing w:val="-17"/>
          <w:sz w:val="28"/>
          <w:szCs w:val="28"/>
        </w:rPr>
        <w:t>账</w:t>
      </w:r>
      <w:r>
        <w:rPr>
          <w:rFonts w:ascii="仿宋" w:hAnsi="仿宋" w:eastAsia="仿宋" w:cs="仿宋"/>
          <w:spacing w:val="8"/>
          <w:sz w:val="28"/>
          <w:szCs w:val="28"/>
        </w:rPr>
        <w:t xml:space="preserve">    </w:t>
      </w:r>
      <w:r>
        <w:rPr>
          <w:rFonts w:ascii="仿宋" w:hAnsi="仿宋" w:eastAsia="仿宋" w:cs="仿宋"/>
          <w:spacing w:val="-17"/>
          <w:sz w:val="28"/>
          <w:szCs w:val="28"/>
        </w:rPr>
        <w:t>号：</w:t>
      </w:r>
      <w:r>
        <w:rPr>
          <w:rFonts w:ascii="仿宋" w:hAnsi="仿宋" w:eastAsia="仿宋" w:cs="仿宋"/>
          <w:spacing w:val="71"/>
          <w:sz w:val="28"/>
          <w:szCs w:val="28"/>
        </w:rPr>
        <w:t xml:space="preserve"> </w:t>
      </w:r>
      <w:r>
        <w:rPr>
          <w:rFonts w:ascii="仿宋" w:hAnsi="仿宋" w:eastAsia="仿宋" w:cs="仿宋"/>
          <w:spacing w:val="-17"/>
          <w:sz w:val="28"/>
          <w:szCs w:val="28"/>
        </w:rPr>
        <w:t>158826016139</w:t>
      </w:r>
    </w:p>
    <w:p>
      <w:pPr>
        <w:sectPr>
          <w:footerReference r:id="rId3" w:type="default"/>
          <w:pgSz w:w="15840" w:h="12240"/>
          <w:pgMar w:top="1040" w:right="2376" w:bottom="880" w:left="1712" w:header="0" w:footer="757" w:gutter="0"/>
          <w:cols w:space="720" w:num="1"/>
        </w:sectPr>
      </w:pPr>
    </w:p>
    <w:p>
      <w:pPr>
        <w:spacing w:before="117" w:line="189" w:lineRule="auto"/>
        <w:rPr>
          <w:rFonts w:ascii="宋体" w:hAnsi="宋体" w:eastAsia="宋体" w:cs="宋体"/>
          <w:sz w:val="28"/>
          <w:szCs w:val="28"/>
        </w:rPr>
      </w:pPr>
      <w:r>
        <w:rPr>
          <w:rFonts w:ascii="仿宋" w:hAnsi="仿宋" w:eastAsia="仿宋" w:cs="仿宋"/>
          <w:spacing w:val="-35"/>
          <w:w w:val="98"/>
          <w:sz w:val="36"/>
          <w:szCs w:val="36"/>
          <w14:textOutline w14:w="6540" w14:cap="sq" w14:cmpd="sng" w14:algn="ctr">
            <w14:solidFill>
              <w14:srgbClr w14:val="000000"/>
            </w14:solidFill>
            <w14:prstDash w14:val="solid"/>
            <w14:bevel/>
          </w14:textOutline>
        </w:rPr>
        <w:t>附件</w:t>
      </w:r>
      <w:r>
        <w:rPr>
          <w:rFonts w:hint="eastAsia" w:ascii="仿宋" w:hAnsi="仿宋" w:eastAsia="仿宋" w:cs="仿宋"/>
          <w:spacing w:val="-35"/>
          <w:w w:val="98"/>
          <w:sz w:val="36"/>
          <w:szCs w:val="36"/>
          <w14:textOutline w14:w="6540" w14:cap="sq" w14:cmpd="sng" w14:algn="ctr">
            <w14:solidFill>
              <w14:srgbClr w14:val="000000"/>
            </w14:solidFill>
            <w14:prstDash w14:val="solid"/>
            <w14:bevel/>
          </w14:textOutline>
        </w:rPr>
        <w:t>一</w:t>
      </w:r>
      <w:r>
        <w:rPr>
          <w:rFonts w:ascii="仿宋" w:hAnsi="仿宋" w:eastAsia="仿宋" w:cs="仿宋"/>
          <w:spacing w:val="-35"/>
          <w:w w:val="98"/>
          <w:sz w:val="36"/>
          <w:szCs w:val="36"/>
          <w14:textOutline w14:w="6540" w14:cap="sq" w14:cmpd="sng" w14:algn="ctr">
            <w14:solidFill>
              <w14:srgbClr w14:val="000000"/>
            </w14:solidFill>
            <w14:prstDash w14:val="solid"/>
            <w14:bevel/>
          </w14:textOutline>
        </w:rPr>
        <w:t>：</w:t>
      </w:r>
      <w:r>
        <w:rPr>
          <w:rFonts w:ascii="仿宋" w:hAnsi="仿宋" w:eastAsia="仿宋" w:cs="仿宋"/>
          <w:spacing w:val="4"/>
          <w:sz w:val="36"/>
          <w:szCs w:val="36"/>
        </w:rPr>
        <w:t xml:space="preserve">                       </w:t>
      </w:r>
      <w:r>
        <w:rPr>
          <w:rFonts w:ascii="宋体" w:hAnsi="宋体" w:eastAsia="宋体" w:cs="宋体"/>
          <w:spacing w:val="-35"/>
          <w:w w:val="98"/>
          <w:sz w:val="36"/>
          <w:szCs w:val="36"/>
          <w14:textOutline w14:w="6540" w14:cap="sq" w14:cmpd="sng" w14:algn="ctr">
            <w14:solidFill>
              <w14:srgbClr w14:val="000000"/>
            </w14:solidFill>
            <w14:prstDash w14:val="solid"/>
            <w14:bevel/>
          </w14:textOutline>
        </w:rPr>
        <w:t>报价单</w:t>
      </w:r>
    </w:p>
    <w:p>
      <w:pPr>
        <w:spacing w:line="45" w:lineRule="exact"/>
      </w:pPr>
    </w:p>
    <w:tbl>
      <w:tblPr>
        <w:tblStyle w:val="11"/>
        <w:tblW w:w="13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5"/>
        <w:gridCol w:w="2944"/>
        <w:gridCol w:w="1380"/>
        <w:gridCol w:w="1065"/>
        <w:gridCol w:w="1725"/>
        <w:gridCol w:w="686"/>
        <w:gridCol w:w="28"/>
        <w:gridCol w:w="936"/>
        <w:gridCol w:w="2265"/>
        <w:gridCol w:w="17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9" w:hRule="atLeast"/>
        </w:trPr>
        <w:tc>
          <w:tcPr>
            <w:tcW w:w="755" w:type="dxa"/>
          </w:tcPr>
          <w:p>
            <w:pPr>
              <w:spacing w:before="257" w:line="180" w:lineRule="auto"/>
              <w:ind w:firstLine="140"/>
              <w:rPr>
                <w:rFonts w:ascii="华文中宋" w:hAnsi="华文中宋" w:eastAsia="华文中宋" w:cs="华文中宋"/>
                <w:sz w:val="24"/>
                <w:szCs w:val="24"/>
              </w:rPr>
            </w:pPr>
            <w:r>
              <w:rPr>
                <w:rFonts w:ascii="华文中宋" w:hAnsi="华文中宋" w:eastAsia="华文中宋" w:cs="华文中宋"/>
                <w:spacing w:val="-3"/>
                <w:sz w:val="24"/>
                <w:szCs w:val="24"/>
              </w:rPr>
              <w:t>序号</w:t>
            </w:r>
          </w:p>
        </w:tc>
        <w:tc>
          <w:tcPr>
            <w:tcW w:w="2944" w:type="dxa"/>
          </w:tcPr>
          <w:p>
            <w:pPr>
              <w:spacing w:before="254" w:line="180" w:lineRule="auto"/>
              <w:ind w:firstLine="782"/>
              <w:rPr>
                <w:rFonts w:ascii="华文中宋" w:hAnsi="华文中宋" w:eastAsia="华文中宋" w:cs="华文中宋"/>
              </w:rPr>
            </w:pPr>
            <w:r>
              <w:rPr>
                <w:rFonts w:ascii="华文中宋" w:hAnsi="华文中宋" w:eastAsia="华文中宋" w:cs="华文中宋"/>
                <w:spacing w:val="-4"/>
              </w:rPr>
              <w:t>名</w:t>
            </w:r>
            <w:r>
              <w:rPr>
                <w:rFonts w:ascii="华文中宋" w:hAnsi="华文中宋" w:eastAsia="华文中宋" w:cs="华文中宋"/>
                <w:spacing w:val="5"/>
              </w:rPr>
              <w:t xml:space="preserve">   </w:t>
            </w:r>
            <w:r>
              <w:rPr>
                <w:rFonts w:ascii="华文中宋" w:hAnsi="华文中宋" w:eastAsia="华文中宋" w:cs="华文中宋"/>
                <w:spacing w:val="-4"/>
              </w:rPr>
              <w:t>称</w:t>
            </w:r>
          </w:p>
        </w:tc>
        <w:tc>
          <w:tcPr>
            <w:tcW w:w="1380" w:type="dxa"/>
          </w:tcPr>
          <w:p>
            <w:pPr>
              <w:spacing w:before="257" w:line="180" w:lineRule="auto"/>
              <w:ind w:firstLine="624"/>
              <w:rPr>
                <w:rFonts w:ascii="华文中宋" w:hAnsi="华文中宋" w:eastAsia="华文中宋" w:cs="华文中宋"/>
              </w:rPr>
            </w:pPr>
            <w:r>
              <w:rPr>
                <w:rFonts w:hint="eastAsia" w:ascii="华文中宋" w:hAnsi="华文中宋" w:eastAsia="华文中宋" w:cs="华文中宋"/>
                <w:spacing w:val="-6"/>
              </w:rPr>
              <w:t>车型</w:t>
            </w:r>
          </w:p>
        </w:tc>
        <w:tc>
          <w:tcPr>
            <w:tcW w:w="1065" w:type="dxa"/>
          </w:tcPr>
          <w:p>
            <w:pPr>
              <w:spacing w:before="79" w:line="208" w:lineRule="auto"/>
              <w:ind w:left="200" w:right="195" w:firstLine="92"/>
              <w:rPr>
                <w:rFonts w:ascii="华文中宋" w:hAnsi="华文中宋" w:eastAsia="华文中宋" w:cs="华文中宋"/>
              </w:rPr>
            </w:pPr>
            <w:r>
              <w:rPr>
                <w:rFonts w:ascii="华文中宋" w:hAnsi="华文中宋" w:eastAsia="华文中宋" w:cs="华文中宋"/>
                <w:spacing w:val="-5"/>
              </w:rPr>
              <w:t>数量</w:t>
            </w:r>
            <w:r>
              <w:rPr>
                <w:rFonts w:ascii="华文中宋" w:hAnsi="华文中宋" w:eastAsia="华文中宋" w:cs="华文中宋"/>
                <w:w w:val="101"/>
              </w:rPr>
              <w:t xml:space="preserve">  </w:t>
            </w:r>
            <w:r>
              <w:rPr>
                <w:rFonts w:ascii="华文中宋" w:hAnsi="华文中宋" w:eastAsia="华文中宋" w:cs="华文中宋"/>
                <w:spacing w:val="-24"/>
              </w:rPr>
              <w:t>（台）</w:t>
            </w:r>
          </w:p>
        </w:tc>
        <w:tc>
          <w:tcPr>
            <w:tcW w:w="1725" w:type="dxa"/>
          </w:tcPr>
          <w:p>
            <w:pPr>
              <w:spacing w:before="79" w:line="180" w:lineRule="auto"/>
              <w:ind w:firstLine="146"/>
              <w:rPr>
                <w:rFonts w:ascii="华文中宋" w:hAnsi="华文中宋" w:eastAsia="华文中宋" w:cs="华文中宋"/>
              </w:rPr>
            </w:pPr>
            <w:r>
              <w:rPr>
                <w:rFonts w:ascii="华文中宋" w:hAnsi="华文中宋" w:eastAsia="华文中宋" w:cs="华文中宋"/>
                <w:spacing w:val="-3"/>
              </w:rPr>
              <w:t>估算重量</w:t>
            </w:r>
          </w:p>
          <w:p>
            <w:pPr>
              <w:spacing w:before="30" w:line="215" w:lineRule="auto"/>
              <w:ind w:firstLine="294"/>
              <w:rPr>
                <w:rFonts w:ascii="华文中宋" w:hAnsi="华文中宋" w:eastAsia="华文中宋" w:cs="华文中宋"/>
              </w:rPr>
            </w:pPr>
            <w:r>
              <w:rPr>
                <w:rFonts w:ascii="华文中宋" w:hAnsi="华文中宋" w:eastAsia="华文中宋" w:cs="华文中宋"/>
                <w:spacing w:val="-13"/>
              </w:rPr>
              <w:t>（吨）</w:t>
            </w:r>
          </w:p>
        </w:tc>
        <w:tc>
          <w:tcPr>
            <w:tcW w:w="686" w:type="dxa"/>
            <w:textDirection w:val="tbRlV"/>
          </w:tcPr>
          <w:p>
            <w:pPr>
              <w:spacing w:before="191" w:line="180" w:lineRule="auto"/>
              <w:ind w:firstLine="77"/>
              <w:rPr>
                <w:rFonts w:ascii="华文中宋" w:hAnsi="华文中宋" w:eastAsia="华文中宋" w:cs="华文中宋"/>
                <w:sz w:val="24"/>
                <w:szCs w:val="24"/>
              </w:rPr>
            </w:pPr>
            <w:r>
              <w:rPr>
                <w:rFonts w:ascii="华文中宋" w:hAnsi="华文中宋" w:eastAsia="华文中宋" w:cs="华文中宋"/>
                <w:spacing w:val="-25"/>
                <w:w w:val="80"/>
                <w:sz w:val="24"/>
                <w:szCs w:val="24"/>
              </w:rPr>
              <w:t>单</w:t>
            </w:r>
            <w:r>
              <w:rPr>
                <w:rFonts w:ascii="华文中宋" w:hAnsi="华文中宋" w:eastAsia="华文中宋" w:cs="华文中宋"/>
                <w:spacing w:val="51"/>
                <w:sz w:val="24"/>
                <w:szCs w:val="24"/>
              </w:rPr>
              <w:t xml:space="preserve"> </w:t>
            </w:r>
            <w:r>
              <w:rPr>
                <w:rFonts w:ascii="华文中宋" w:hAnsi="华文中宋" w:eastAsia="华文中宋" w:cs="华文中宋"/>
                <w:spacing w:val="-25"/>
                <w:w w:val="80"/>
                <w:sz w:val="24"/>
                <w:szCs w:val="24"/>
              </w:rPr>
              <w:t>价</w:t>
            </w:r>
          </w:p>
        </w:tc>
        <w:tc>
          <w:tcPr>
            <w:tcW w:w="964" w:type="dxa"/>
            <w:gridSpan w:val="2"/>
          </w:tcPr>
          <w:p>
            <w:pPr>
              <w:spacing w:before="254" w:line="180" w:lineRule="auto"/>
              <w:rPr>
                <w:rFonts w:ascii="华文中宋" w:hAnsi="华文中宋" w:eastAsia="华文中宋" w:cs="华文中宋"/>
                <w:sz w:val="24"/>
                <w:szCs w:val="24"/>
              </w:rPr>
            </w:pPr>
            <w:r>
              <w:rPr>
                <w:rFonts w:ascii="华文中宋" w:hAnsi="华文中宋" w:eastAsia="华文中宋" w:cs="华文中宋"/>
                <w:spacing w:val="-8"/>
                <w:sz w:val="24"/>
                <w:szCs w:val="24"/>
              </w:rPr>
              <w:t>总价</w:t>
            </w:r>
            <w:r>
              <w:rPr>
                <w:rFonts w:hint="eastAsia" w:ascii="华文中宋" w:hAnsi="华文中宋" w:eastAsia="华文中宋" w:cs="华文中宋"/>
                <w:spacing w:val="-8"/>
                <w:sz w:val="24"/>
                <w:szCs w:val="24"/>
              </w:rPr>
              <w:t>(元)</w:t>
            </w:r>
          </w:p>
        </w:tc>
        <w:tc>
          <w:tcPr>
            <w:tcW w:w="2265" w:type="dxa"/>
          </w:tcPr>
          <w:p>
            <w:pPr>
              <w:spacing w:before="257" w:line="180" w:lineRule="auto"/>
              <w:ind w:firstLine="559"/>
              <w:rPr>
                <w:rFonts w:ascii="华文中宋" w:hAnsi="华文中宋" w:eastAsia="华文中宋" w:cs="华文中宋"/>
                <w:sz w:val="24"/>
                <w:szCs w:val="24"/>
              </w:rPr>
            </w:pPr>
            <w:r>
              <w:rPr>
                <w:rFonts w:ascii="华文中宋" w:hAnsi="华文中宋" w:eastAsia="华文中宋" w:cs="华文中宋"/>
                <w:spacing w:val="-4"/>
                <w:sz w:val="24"/>
                <w:szCs w:val="24"/>
              </w:rPr>
              <w:t>说明</w:t>
            </w:r>
          </w:p>
        </w:tc>
        <w:tc>
          <w:tcPr>
            <w:tcW w:w="1744" w:type="dxa"/>
          </w:tcPr>
          <w:p>
            <w:pPr>
              <w:spacing w:before="255" w:line="180" w:lineRule="auto"/>
              <w:ind w:firstLine="975"/>
              <w:rPr>
                <w:rFonts w:ascii="华文中宋" w:hAnsi="华文中宋" w:eastAsia="华文中宋" w:cs="华文中宋"/>
                <w:sz w:val="24"/>
                <w:szCs w:val="24"/>
              </w:rPr>
            </w:pPr>
            <w:r>
              <w:rPr>
                <w:rFonts w:ascii="华文中宋" w:hAnsi="华文中宋" w:eastAsia="华文中宋" w:cs="华文中宋"/>
                <w:spacing w:val="-4"/>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1" w:hRule="atLeast"/>
        </w:trPr>
        <w:tc>
          <w:tcPr>
            <w:tcW w:w="755" w:type="dxa"/>
          </w:tcPr>
          <w:p>
            <w:pPr>
              <w:spacing w:before="69" w:line="180" w:lineRule="auto"/>
              <w:ind w:firstLine="384"/>
              <w:rPr>
                <w:rFonts w:ascii="仿宋" w:hAnsi="仿宋" w:eastAsia="仿宋" w:cs="仿宋"/>
                <w:sz w:val="16"/>
                <w:szCs w:val="16"/>
              </w:rPr>
            </w:pPr>
            <w:r>
              <w:rPr>
                <w:rFonts w:hint="eastAsia" w:ascii="仿宋" w:hAnsi="仿宋" w:eastAsia="仿宋" w:cs="仿宋"/>
                <w:sz w:val="16"/>
                <w:szCs w:val="16"/>
              </w:rPr>
              <w:t>1</w:t>
            </w:r>
          </w:p>
        </w:tc>
        <w:tc>
          <w:tcPr>
            <w:tcW w:w="2944" w:type="dxa"/>
            <w:vAlign w:val="center"/>
          </w:tcPr>
          <w:p>
            <w:pPr>
              <w:textAlignment w:val="center"/>
              <w:rPr>
                <w:rFonts w:ascii="仿宋" w:hAnsi="仿宋" w:eastAsia="仿宋" w:cs="仿宋"/>
                <w:sz w:val="16"/>
                <w:szCs w:val="16"/>
              </w:rPr>
            </w:pPr>
            <w:r>
              <w:rPr>
                <w:rFonts w:hint="eastAsia" w:ascii="仿宋" w:hAnsi="仿宋" w:eastAsia="仿宋" w:cs="仿宋"/>
                <w:sz w:val="16"/>
                <w:szCs w:val="16"/>
              </w:rPr>
              <w:t>lng动力牵引罐车吉B5B780+吉B5A41挂</w:t>
            </w:r>
          </w:p>
        </w:tc>
        <w:tc>
          <w:tcPr>
            <w:tcW w:w="1380" w:type="dxa"/>
          </w:tcPr>
          <w:p>
            <w:pPr>
              <w:spacing w:before="36" w:line="190" w:lineRule="auto"/>
              <w:ind w:firstLine="320" w:firstLineChars="200"/>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牵引车+挂车</w:t>
            </w:r>
          </w:p>
        </w:tc>
        <w:tc>
          <w:tcPr>
            <w:tcW w:w="1065" w:type="dxa"/>
          </w:tcPr>
          <w:p>
            <w:pPr>
              <w:spacing w:before="63" w:line="180" w:lineRule="auto"/>
              <w:ind w:firstLine="500"/>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2</w:t>
            </w:r>
          </w:p>
        </w:tc>
        <w:tc>
          <w:tcPr>
            <w:tcW w:w="1725" w:type="dxa"/>
          </w:tcPr>
          <w:p>
            <w:pPr>
              <w:spacing w:before="78" w:line="180" w:lineRule="auto"/>
              <w:ind w:firstLine="477"/>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17</w:t>
            </w:r>
          </w:p>
        </w:tc>
        <w:tc>
          <w:tcPr>
            <w:tcW w:w="686" w:type="dxa"/>
          </w:tcPr>
          <w:p>
            <w:pPr>
              <w:spacing w:line="240" w:lineRule="exact"/>
              <w:rPr>
                <w:rFonts w:hint="default" w:ascii="宋体" w:eastAsia="宋体"/>
                <w:sz w:val="19"/>
                <w:lang w:val="en-US" w:eastAsia="zh-CN"/>
              </w:rPr>
            </w:pPr>
          </w:p>
        </w:tc>
        <w:tc>
          <w:tcPr>
            <w:tcW w:w="964" w:type="dxa"/>
            <w:gridSpan w:val="2"/>
          </w:tcPr>
          <w:p>
            <w:pPr>
              <w:spacing w:line="240" w:lineRule="exact"/>
              <w:rPr>
                <w:rFonts w:ascii="宋体" w:eastAsia="宋体"/>
                <w:sz w:val="19"/>
              </w:rPr>
            </w:pPr>
          </w:p>
        </w:tc>
        <w:tc>
          <w:tcPr>
            <w:tcW w:w="2265" w:type="dxa"/>
          </w:tcPr>
          <w:p>
            <w:pPr>
              <w:spacing w:before="49" w:line="180" w:lineRule="auto"/>
              <w:ind w:firstLine="396"/>
              <w:rPr>
                <w:rFonts w:hint="default" w:ascii="华文中宋" w:hAnsi="华文中宋" w:eastAsia="华文中宋" w:cs="华文中宋"/>
                <w:sz w:val="16"/>
                <w:szCs w:val="16"/>
                <w:lang w:val="en-US" w:eastAsia="zh-CN"/>
              </w:rPr>
            </w:pPr>
            <w:r>
              <w:rPr>
                <w:rFonts w:hint="eastAsia" w:ascii="华文中宋" w:hAnsi="华文中宋" w:eastAsia="华文中宋" w:cs="华文中宋"/>
                <w:b/>
                <w:bCs/>
                <w:spacing w:val="-5"/>
                <w:sz w:val="16"/>
                <w:szCs w:val="16"/>
                <w:lang w:val="en-US" w:eastAsia="zh-CN"/>
                <w14:textOutline w14:w="2921" w14:cap="sq" w14:cmpd="sng" w14:algn="ctr">
                  <w14:solidFill>
                    <w14:srgbClr w14:val="000000"/>
                  </w14:solidFill>
                  <w14:prstDash w14:val="solid"/>
                  <w14:bevel/>
                </w14:textOutline>
              </w:rPr>
              <w:t>地点：永吉县大黑山</w:t>
            </w:r>
          </w:p>
        </w:tc>
        <w:tc>
          <w:tcPr>
            <w:tcW w:w="1744" w:type="dxa"/>
            <w:tcBorders>
              <w:bottom w:val="single" w:color="auto" w:sz="4" w:space="0"/>
            </w:tcBorders>
          </w:tcPr>
          <w:p>
            <w:pPr>
              <w:rPr>
                <w:rFonts w:hint="default" w:ascii="宋体" w:eastAsia="宋体"/>
                <w:lang w:val="en-US" w:eastAsia="zh-CN"/>
              </w:rPr>
            </w:pPr>
            <w:r>
              <w:rPr>
                <w:rFonts w:hint="eastAsia" w:ascii="宋体" w:eastAsia="宋体"/>
                <w:lang w:val="en-US" w:eastAsia="zh-CN"/>
              </w:rPr>
              <w:t>第二份合同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1" w:hRule="atLeast"/>
        </w:trPr>
        <w:tc>
          <w:tcPr>
            <w:tcW w:w="755" w:type="dxa"/>
          </w:tcPr>
          <w:p>
            <w:pPr>
              <w:spacing w:before="69" w:line="180" w:lineRule="auto"/>
              <w:ind w:firstLine="384"/>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2</w:t>
            </w:r>
          </w:p>
        </w:tc>
        <w:tc>
          <w:tcPr>
            <w:tcW w:w="2944" w:type="dxa"/>
            <w:vAlign w:val="center"/>
          </w:tcPr>
          <w:p>
            <w:pPr>
              <w:textAlignment w:val="center"/>
              <w:rPr>
                <w:rFonts w:hint="eastAsia" w:ascii="仿宋" w:hAnsi="仿宋" w:eastAsia="仿宋" w:cs="仿宋"/>
                <w:sz w:val="16"/>
                <w:szCs w:val="16"/>
              </w:rPr>
            </w:pPr>
            <w:r>
              <w:rPr>
                <w:rFonts w:hint="eastAsia" w:ascii="仿宋" w:hAnsi="仿宋" w:eastAsia="仿宋" w:cs="仿宋"/>
                <w:sz w:val="16"/>
                <w:szCs w:val="16"/>
              </w:rPr>
              <w:t>lng动力牵引罐车吉B5B775+吉B5A86挂</w:t>
            </w:r>
          </w:p>
        </w:tc>
        <w:tc>
          <w:tcPr>
            <w:tcW w:w="1380" w:type="dxa"/>
          </w:tcPr>
          <w:p>
            <w:pPr>
              <w:spacing w:before="37" w:line="190" w:lineRule="auto"/>
              <w:ind w:firstLine="332"/>
              <w:rPr>
                <w:rFonts w:hint="eastAsia" w:ascii="仿宋" w:hAnsi="仿宋" w:eastAsia="仿宋" w:cs="仿宋"/>
                <w:sz w:val="16"/>
                <w:szCs w:val="16"/>
              </w:rPr>
            </w:pPr>
            <w:r>
              <w:rPr>
                <w:rFonts w:hint="eastAsia" w:ascii="仿宋" w:hAnsi="仿宋" w:eastAsia="仿宋" w:cs="仿宋"/>
                <w:sz w:val="16"/>
                <w:szCs w:val="16"/>
                <w:lang w:val="en-US" w:eastAsia="zh-CN"/>
              </w:rPr>
              <w:t>牵引车+挂车</w:t>
            </w:r>
          </w:p>
        </w:tc>
        <w:tc>
          <w:tcPr>
            <w:tcW w:w="1065" w:type="dxa"/>
          </w:tcPr>
          <w:p>
            <w:pPr>
              <w:spacing w:before="65" w:line="180" w:lineRule="auto"/>
              <w:ind w:firstLine="500"/>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2</w:t>
            </w:r>
          </w:p>
        </w:tc>
        <w:tc>
          <w:tcPr>
            <w:tcW w:w="1725" w:type="dxa"/>
          </w:tcPr>
          <w:p>
            <w:pPr>
              <w:spacing w:before="79" w:line="180" w:lineRule="auto"/>
              <w:ind w:firstLine="477"/>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17</w:t>
            </w:r>
          </w:p>
        </w:tc>
        <w:tc>
          <w:tcPr>
            <w:tcW w:w="686" w:type="dxa"/>
          </w:tcPr>
          <w:p>
            <w:pPr>
              <w:spacing w:line="240" w:lineRule="exact"/>
              <w:rPr>
                <w:rFonts w:ascii="宋体" w:eastAsia="宋体"/>
                <w:sz w:val="19"/>
              </w:rPr>
            </w:pPr>
          </w:p>
        </w:tc>
        <w:tc>
          <w:tcPr>
            <w:tcW w:w="964" w:type="dxa"/>
            <w:gridSpan w:val="2"/>
          </w:tcPr>
          <w:p>
            <w:pPr>
              <w:spacing w:line="240" w:lineRule="exact"/>
              <w:rPr>
                <w:rFonts w:ascii="宋体" w:eastAsia="宋体"/>
                <w:sz w:val="19"/>
              </w:rPr>
            </w:pPr>
          </w:p>
        </w:tc>
        <w:tc>
          <w:tcPr>
            <w:tcW w:w="2265" w:type="dxa"/>
          </w:tcPr>
          <w:p>
            <w:pPr>
              <w:spacing w:before="48" w:line="180" w:lineRule="auto"/>
              <w:ind w:firstLine="396"/>
              <w:rPr>
                <w:rFonts w:ascii="华文中宋" w:hAnsi="华文中宋" w:eastAsia="华文中宋" w:cs="华文中宋"/>
                <w:b/>
                <w:bCs/>
                <w:spacing w:val="-5"/>
                <w:sz w:val="16"/>
                <w:szCs w:val="16"/>
                <w14:textOutline w14:w="2921" w14:cap="sq" w14:cmpd="sng" w14:algn="ctr">
                  <w14:solidFill>
                    <w14:srgbClr w14:val="000000"/>
                  </w14:solidFill>
                  <w14:prstDash w14:val="solid"/>
                  <w14:bevel/>
                </w14:textOutline>
              </w:rPr>
            </w:pPr>
            <w:r>
              <w:rPr>
                <w:rFonts w:hint="eastAsia" w:ascii="华文中宋" w:hAnsi="华文中宋" w:eastAsia="华文中宋" w:cs="华文中宋"/>
                <w:b/>
                <w:bCs/>
                <w:spacing w:val="-5"/>
                <w:sz w:val="16"/>
                <w:szCs w:val="16"/>
                <w:lang w:val="en-US" w:eastAsia="zh-CN"/>
                <w14:textOutline w14:w="2921" w14:cap="sq" w14:cmpd="sng" w14:algn="ctr">
                  <w14:solidFill>
                    <w14:srgbClr w14:val="000000"/>
                  </w14:solidFill>
                  <w14:prstDash w14:val="solid"/>
                  <w14:bevel/>
                </w14:textOutline>
              </w:rPr>
              <w:t>地点：永吉县大黑山</w:t>
            </w:r>
          </w:p>
        </w:tc>
        <w:tc>
          <w:tcPr>
            <w:tcW w:w="1744" w:type="dxa"/>
            <w:tcBorders>
              <w:top w:val="single" w:color="auto" w:sz="4" w:space="0"/>
              <w:bottom w:val="single" w:color="auto" w:sz="4" w:space="0"/>
            </w:tcBorders>
          </w:tcPr>
          <w:p>
            <w:pPr>
              <w:rPr>
                <w:rFonts w:ascii="宋体"/>
              </w:rPr>
            </w:pPr>
            <w:r>
              <w:rPr>
                <w:rFonts w:hint="eastAsia" w:ascii="宋体" w:eastAsia="宋体"/>
                <w:lang w:val="en-US" w:eastAsia="zh-CN"/>
              </w:rPr>
              <w:t>第二份合同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1" w:hRule="atLeast"/>
        </w:trPr>
        <w:tc>
          <w:tcPr>
            <w:tcW w:w="755" w:type="dxa"/>
          </w:tcPr>
          <w:p>
            <w:pPr>
              <w:spacing w:before="69" w:line="180" w:lineRule="auto"/>
              <w:ind w:firstLine="384"/>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3</w:t>
            </w:r>
          </w:p>
        </w:tc>
        <w:tc>
          <w:tcPr>
            <w:tcW w:w="2944" w:type="dxa"/>
            <w:vAlign w:val="center"/>
          </w:tcPr>
          <w:p>
            <w:pPr>
              <w:textAlignment w:val="center"/>
              <w:rPr>
                <w:rFonts w:hint="eastAsia" w:ascii="仿宋" w:hAnsi="仿宋" w:eastAsia="仿宋" w:cs="仿宋"/>
                <w:sz w:val="16"/>
                <w:szCs w:val="16"/>
              </w:rPr>
            </w:pPr>
            <w:r>
              <w:rPr>
                <w:rFonts w:hint="eastAsia" w:ascii="仿宋" w:hAnsi="仿宋" w:eastAsia="仿宋" w:cs="仿宋"/>
                <w:sz w:val="16"/>
                <w:szCs w:val="16"/>
              </w:rPr>
              <w:t>lng动力牵引罐车吉B59699+吉B5A06挂</w:t>
            </w:r>
          </w:p>
        </w:tc>
        <w:tc>
          <w:tcPr>
            <w:tcW w:w="1380" w:type="dxa"/>
          </w:tcPr>
          <w:p>
            <w:pPr>
              <w:spacing w:before="37" w:line="190" w:lineRule="auto"/>
              <w:ind w:firstLine="332"/>
              <w:rPr>
                <w:rFonts w:hint="eastAsia" w:ascii="仿宋" w:hAnsi="仿宋" w:eastAsia="仿宋" w:cs="仿宋"/>
                <w:sz w:val="16"/>
                <w:szCs w:val="16"/>
              </w:rPr>
            </w:pPr>
            <w:r>
              <w:rPr>
                <w:rFonts w:hint="eastAsia" w:ascii="仿宋" w:hAnsi="仿宋" w:eastAsia="仿宋" w:cs="仿宋"/>
                <w:sz w:val="16"/>
                <w:szCs w:val="16"/>
                <w:lang w:val="en-US" w:eastAsia="zh-CN"/>
              </w:rPr>
              <w:t>牵引车+挂车</w:t>
            </w:r>
          </w:p>
        </w:tc>
        <w:tc>
          <w:tcPr>
            <w:tcW w:w="1065" w:type="dxa"/>
          </w:tcPr>
          <w:p>
            <w:pPr>
              <w:spacing w:before="65" w:line="180" w:lineRule="auto"/>
              <w:ind w:firstLine="500"/>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2</w:t>
            </w:r>
          </w:p>
        </w:tc>
        <w:tc>
          <w:tcPr>
            <w:tcW w:w="1725" w:type="dxa"/>
          </w:tcPr>
          <w:p>
            <w:pPr>
              <w:spacing w:before="79" w:line="180" w:lineRule="auto"/>
              <w:ind w:firstLine="477"/>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17</w:t>
            </w:r>
          </w:p>
        </w:tc>
        <w:tc>
          <w:tcPr>
            <w:tcW w:w="686" w:type="dxa"/>
          </w:tcPr>
          <w:p>
            <w:pPr>
              <w:spacing w:line="240" w:lineRule="exact"/>
              <w:rPr>
                <w:rFonts w:ascii="宋体" w:eastAsia="宋体"/>
                <w:sz w:val="19"/>
              </w:rPr>
            </w:pPr>
          </w:p>
        </w:tc>
        <w:tc>
          <w:tcPr>
            <w:tcW w:w="964" w:type="dxa"/>
            <w:gridSpan w:val="2"/>
          </w:tcPr>
          <w:p>
            <w:pPr>
              <w:spacing w:line="240" w:lineRule="exact"/>
              <w:rPr>
                <w:rFonts w:ascii="宋体" w:eastAsia="宋体"/>
                <w:sz w:val="19"/>
              </w:rPr>
            </w:pPr>
          </w:p>
        </w:tc>
        <w:tc>
          <w:tcPr>
            <w:tcW w:w="2265" w:type="dxa"/>
          </w:tcPr>
          <w:p>
            <w:pPr>
              <w:spacing w:before="48" w:line="180" w:lineRule="auto"/>
              <w:ind w:firstLine="396"/>
              <w:rPr>
                <w:rFonts w:ascii="华文中宋" w:hAnsi="华文中宋" w:eastAsia="华文中宋" w:cs="华文中宋"/>
                <w:b/>
                <w:bCs/>
                <w:spacing w:val="-5"/>
                <w:sz w:val="16"/>
                <w:szCs w:val="16"/>
                <w14:textOutline w14:w="2921" w14:cap="sq" w14:cmpd="sng" w14:algn="ctr">
                  <w14:solidFill>
                    <w14:srgbClr w14:val="000000"/>
                  </w14:solidFill>
                  <w14:prstDash w14:val="solid"/>
                  <w14:bevel/>
                </w14:textOutline>
              </w:rPr>
            </w:pPr>
            <w:r>
              <w:rPr>
                <w:rFonts w:hint="eastAsia" w:ascii="华文中宋" w:hAnsi="华文中宋" w:eastAsia="华文中宋" w:cs="华文中宋"/>
                <w:b/>
                <w:bCs/>
                <w:spacing w:val="-5"/>
                <w:sz w:val="16"/>
                <w:szCs w:val="16"/>
                <w:lang w:val="en-US" w:eastAsia="zh-CN"/>
                <w14:textOutline w14:w="2921" w14:cap="sq" w14:cmpd="sng" w14:algn="ctr">
                  <w14:solidFill>
                    <w14:srgbClr w14:val="000000"/>
                  </w14:solidFill>
                  <w14:prstDash w14:val="solid"/>
                  <w14:bevel/>
                </w14:textOutline>
              </w:rPr>
              <w:t>地点：永吉县大黑山</w:t>
            </w:r>
          </w:p>
        </w:tc>
        <w:tc>
          <w:tcPr>
            <w:tcW w:w="1744" w:type="dxa"/>
            <w:tcBorders>
              <w:top w:val="single" w:color="auto" w:sz="4" w:space="0"/>
              <w:bottom w:val="single" w:color="auto" w:sz="4" w:space="0"/>
            </w:tcBorders>
          </w:tcPr>
          <w:p>
            <w:pPr>
              <w:rPr>
                <w:rFonts w:ascii="宋体"/>
              </w:rPr>
            </w:pPr>
            <w:r>
              <w:rPr>
                <w:rFonts w:hint="eastAsia" w:ascii="宋体" w:eastAsia="宋体"/>
                <w:lang w:val="en-US" w:eastAsia="zh-CN"/>
              </w:rPr>
              <w:t>第二份合同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1" w:hRule="atLeast"/>
        </w:trPr>
        <w:tc>
          <w:tcPr>
            <w:tcW w:w="755" w:type="dxa"/>
          </w:tcPr>
          <w:p>
            <w:pPr>
              <w:spacing w:before="69" w:line="180" w:lineRule="auto"/>
              <w:ind w:firstLine="384"/>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4</w:t>
            </w:r>
          </w:p>
        </w:tc>
        <w:tc>
          <w:tcPr>
            <w:tcW w:w="2944" w:type="dxa"/>
            <w:vAlign w:val="center"/>
          </w:tcPr>
          <w:p>
            <w:pPr>
              <w:textAlignment w:val="center"/>
              <w:rPr>
                <w:rFonts w:hint="eastAsia" w:ascii="仿宋" w:hAnsi="仿宋" w:eastAsia="仿宋" w:cs="仿宋"/>
                <w:sz w:val="16"/>
                <w:szCs w:val="16"/>
              </w:rPr>
            </w:pPr>
            <w:r>
              <w:rPr>
                <w:rFonts w:hint="eastAsia" w:ascii="仿宋" w:hAnsi="仿宋" w:eastAsia="仿宋" w:cs="仿宋"/>
                <w:sz w:val="16"/>
                <w:szCs w:val="16"/>
              </w:rPr>
              <w:t>lng动力牵引罐车吉B59671+吉B5A11挂</w:t>
            </w:r>
          </w:p>
        </w:tc>
        <w:tc>
          <w:tcPr>
            <w:tcW w:w="1380" w:type="dxa"/>
          </w:tcPr>
          <w:p>
            <w:pPr>
              <w:spacing w:before="37" w:line="190" w:lineRule="auto"/>
              <w:ind w:firstLine="332"/>
              <w:rPr>
                <w:rFonts w:hint="eastAsia" w:ascii="仿宋" w:hAnsi="仿宋" w:eastAsia="仿宋" w:cs="仿宋"/>
                <w:sz w:val="16"/>
                <w:szCs w:val="16"/>
              </w:rPr>
            </w:pPr>
            <w:r>
              <w:rPr>
                <w:rFonts w:hint="eastAsia" w:ascii="仿宋" w:hAnsi="仿宋" w:eastAsia="仿宋" w:cs="仿宋"/>
                <w:sz w:val="16"/>
                <w:szCs w:val="16"/>
                <w:lang w:val="en-US" w:eastAsia="zh-CN"/>
              </w:rPr>
              <w:t>牵引车+挂车</w:t>
            </w:r>
          </w:p>
        </w:tc>
        <w:tc>
          <w:tcPr>
            <w:tcW w:w="1065" w:type="dxa"/>
          </w:tcPr>
          <w:p>
            <w:pPr>
              <w:spacing w:before="65" w:line="180" w:lineRule="auto"/>
              <w:ind w:firstLine="500"/>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2</w:t>
            </w:r>
          </w:p>
        </w:tc>
        <w:tc>
          <w:tcPr>
            <w:tcW w:w="1725" w:type="dxa"/>
          </w:tcPr>
          <w:p>
            <w:pPr>
              <w:spacing w:before="79" w:line="180" w:lineRule="auto"/>
              <w:ind w:firstLine="477"/>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17</w:t>
            </w:r>
          </w:p>
        </w:tc>
        <w:tc>
          <w:tcPr>
            <w:tcW w:w="686" w:type="dxa"/>
          </w:tcPr>
          <w:p>
            <w:pPr>
              <w:spacing w:line="240" w:lineRule="exact"/>
              <w:rPr>
                <w:rFonts w:ascii="宋体" w:eastAsia="宋体"/>
                <w:sz w:val="19"/>
              </w:rPr>
            </w:pPr>
          </w:p>
        </w:tc>
        <w:tc>
          <w:tcPr>
            <w:tcW w:w="964" w:type="dxa"/>
            <w:gridSpan w:val="2"/>
          </w:tcPr>
          <w:p>
            <w:pPr>
              <w:spacing w:line="240" w:lineRule="exact"/>
              <w:rPr>
                <w:rFonts w:ascii="宋体" w:eastAsia="宋体"/>
                <w:sz w:val="19"/>
              </w:rPr>
            </w:pPr>
          </w:p>
        </w:tc>
        <w:tc>
          <w:tcPr>
            <w:tcW w:w="2265" w:type="dxa"/>
          </w:tcPr>
          <w:p>
            <w:pPr>
              <w:spacing w:before="48" w:line="180" w:lineRule="auto"/>
              <w:ind w:firstLine="396"/>
              <w:rPr>
                <w:rFonts w:ascii="华文中宋" w:hAnsi="华文中宋" w:eastAsia="华文中宋" w:cs="华文中宋"/>
                <w:b/>
                <w:bCs/>
                <w:spacing w:val="-5"/>
                <w:sz w:val="16"/>
                <w:szCs w:val="16"/>
                <w14:textOutline w14:w="2921" w14:cap="sq" w14:cmpd="sng" w14:algn="ctr">
                  <w14:solidFill>
                    <w14:srgbClr w14:val="000000"/>
                  </w14:solidFill>
                  <w14:prstDash w14:val="solid"/>
                  <w14:bevel/>
                </w14:textOutline>
              </w:rPr>
            </w:pPr>
            <w:r>
              <w:rPr>
                <w:rFonts w:hint="eastAsia" w:ascii="华文中宋" w:hAnsi="华文中宋" w:eastAsia="华文中宋" w:cs="华文中宋"/>
                <w:b/>
                <w:bCs/>
                <w:spacing w:val="-5"/>
                <w:sz w:val="16"/>
                <w:szCs w:val="16"/>
                <w:lang w:val="en-US" w:eastAsia="zh-CN"/>
                <w14:textOutline w14:w="2921" w14:cap="sq" w14:cmpd="sng" w14:algn="ctr">
                  <w14:solidFill>
                    <w14:srgbClr w14:val="000000"/>
                  </w14:solidFill>
                  <w14:prstDash w14:val="solid"/>
                  <w14:bevel/>
                </w14:textOutline>
              </w:rPr>
              <w:t>地点：永吉县大黑山</w:t>
            </w:r>
          </w:p>
        </w:tc>
        <w:tc>
          <w:tcPr>
            <w:tcW w:w="1744" w:type="dxa"/>
            <w:tcBorders>
              <w:top w:val="single" w:color="auto" w:sz="4" w:space="0"/>
              <w:bottom w:val="single" w:color="auto" w:sz="4" w:space="0"/>
            </w:tcBorders>
          </w:tcPr>
          <w:p>
            <w:pPr>
              <w:rPr>
                <w:rFonts w:ascii="宋体"/>
              </w:rPr>
            </w:pPr>
            <w:r>
              <w:rPr>
                <w:rFonts w:hint="eastAsia" w:ascii="宋体" w:eastAsia="宋体"/>
                <w:lang w:val="en-US" w:eastAsia="zh-CN"/>
              </w:rPr>
              <w:t>第二份合同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1" w:hRule="atLeast"/>
        </w:trPr>
        <w:tc>
          <w:tcPr>
            <w:tcW w:w="755" w:type="dxa"/>
          </w:tcPr>
          <w:p>
            <w:pPr>
              <w:spacing w:before="69" w:line="180" w:lineRule="auto"/>
              <w:ind w:firstLine="384"/>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5</w:t>
            </w:r>
          </w:p>
        </w:tc>
        <w:tc>
          <w:tcPr>
            <w:tcW w:w="2944" w:type="dxa"/>
            <w:vAlign w:val="center"/>
          </w:tcPr>
          <w:p>
            <w:pPr>
              <w:textAlignment w:val="center"/>
              <w:rPr>
                <w:rFonts w:hint="eastAsia" w:ascii="仿宋" w:hAnsi="仿宋" w:eastAsia="仿宋" w:cs="仿宋"/>
                <w:sz w:val="16"/>
                <w:szCs w:val="16"/>
              </w:rPr>
            </w:pPr>
            <w:r>
              <w:rPr>
                <w:rFonts w:hint="eastAsia" w:ascii="仿宋" w:hAnsi="仿宋" w:eastAsia="仿宋" w:cs="仿宋"/>
                <w:sz w:val="16"/>
                <w:szCs w:val="16"/>
              </w:rPr>
              <w:t>lng动力牵引罐车吉B59705+吉B5A36挂</w:t>
            </w:r>
          </w:p>
        </w:tc>
        <w:tc>
          <w:tcPr>
            <w:tcW w:w="1380" w:type="dxa"/>
          </w:tcPr>
          <w:p>
            <w:pPr>
              <w:spacing w:before="37" w:line="190" w:lineRule="auto"/>
              <w:ind w:firstLine="332"/>
              <w:rPr>
                <w:rFonts w:hint="eastAsia" w:ascii="仿宋" w:hAnsi="仿宋" w:eastAsia="仿宋" w:cs="仿宋"/>
                <w:sz w:val="16"/>
                <w:szCs w:val="16"/>
              </w:rPr>
            </w:pPr>
            <w:r>
              <w:rPr>
                <w:rFonts w:hint="eastAsia" w:ascii="仿宋" w:hAnsi="仿宋" w:eastAsia="仿宋" w:cs="仿宋"/>
                <w:sz w:val="16"/>
                <w:szCs w:val="16"/>
                <w:lang w:val="en-US" w:eastAsia="zh-CN"/>
              </w:rPr>
              <w:t>牵引车+挂车</w:t>
            </w:r>
          </w:p>
        </w:tc>
        <w:tc>
          <w:tcPr>
            <w:tcW w:w="1065" w:type="dxa"/>
          </w:tcPr>
          <w:p>
            <w:pPr>
              <w:spacing w:before="65" w:line="180" w:lineRule="auto"/>
              <w:ind w:firstLine="500"/>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2</w:t>
            </w:r>
          </w:p>
        </w:tc>
        <w:tc>
          <w:tcPr>
            <w:tcW w:w="1725" w:type="dxa"/>
          </w:tcPr>
          <w:p>
            <w:pPr>
              <w:spacing w:before="79" w:line="180" w:lineRule="auto"/>
              <w:ind w:firstLine="477"/>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17</w:t>
            </w:r>
          </w:p>
        </w:tc>
        <w:tc>
          <w:tcPr>
            <w:tcW w:w="686" w:type="dxa"/>
          </w:tcPr>
          <w:p>
            <w:pPr>
              <w:spacing w:line="240" w:lineRule="exact"/>
              <w:rPr>
                <w:rFonts w:ascii="宋体" w:eastAsia="宋体"/>
                <w:sz w:val="19"/>
              </w:rPr>
            </w:pPr>
          </w:p>
        </w:tc>
        <w:tc>
          <w:tcPr>
            <w:tcW w:w="964" w:type="dxa"/>
            <w:gridSpan w:val="2"/>
          </w:tcPr>
          <w:p>
            <w:pPr>
              <w:spacing w:line="240" w:lineRule="exact"/>
              <w:rPr>
                <w:rFonts w:ascii="宋体" w:eastAsia="宋体"/>
                <w:sz w:val="19"/>
              </w:rPr>
            </w:pPr>
          </w:p>
        </w:tc>
        <w:tc>
          <w:tcPr>
            <w:tcW w:w="2265" w:type="dxa"/>
          </w:tcPr>
          <w:p>
            <w:pPr>
              <w:spacing w:before="48" w:line="180" w:lineRule="auto"/>
              <w:ind w:firstLine="396"/>
              <w:rPr>
                <w:rFonts w:ascii="华文中宋" w:hAnsi="华文中宋" w:eastAsia="华文中宋" w:cs="华文中宋"/>
                <w:b/>
                <w:bCs/>
                <w:spacing w:val="-5"/>
                <w:sz w:val="16"/>
                <w:szCs w:val="16"/>
                <w14:textOutline w14:w="2921" w14:cap="sq" w14:cmpd="sng" w14:algn="ctr">
                  <w14:solidFill>
                    <w14:srgbClr w14:val="000000"/>
                  </w14:solidFill>
                  <w14:prstDash w14:val="solid"/>
                  <w14:bevel/>
                </w14:textOutline>
              </w:rPr>
            </w:pPr>
            <w:r>
              <w:rPr>
                <w:rFonts w:hint="eastAsia" w:ascii="华文中宋" w:hAnsi="华文中宋" w:eastAsia="华文中宋" w:cs="华文中宋"/>
                <w:b/>
                <w:bCs/>
                <w:spacing w:val="-5"/>
                <w:sz w:val="16"/>
                <w:szCs w:val="16"/>
                <w:lang w:val="en-US" w:eastAsia="zh-CN"/>
                <w14:textOutline w14:w="2921" w14:cap="sq" w14:cmpd="sng" w14:algn="ctr">
                  <w14:solidFill>
                    <w14:srgbClr w14:val="000000"/>
                  </w14:solidFill>
                  <w14:prstDash w14:val="solid"/>
                  <w14:bevel/>
                </w14:textOutline>
              </w:rPr>
              <w:t>地点：永吉县大黑山</w:t>
            </w:r>
          </w:p>
        </w:tc>
        <w:tc>
          <w:tcPr>
            <w:tcW w:w="1744" w:type="dxa"/>
            <w:tcBorders>
              <w:top w:val="single" w:color="auto" w:sz="4" w:space="0"/>
              <w:bottom w:val="single" w:color="auto" w:sz="4" w:space="0"/>
            </w:tcBorders>
          </w:tcPr>
          <w:p>
            <w:pPr>
              <w:rPr>
                <w:rFonts w:ascii="宋体"/>
              </w:rPr>
            </w:pPr>
            <w:r>
              <w:rPr>
                <w:rFonts w:hint="eastAsia" w:ascii="宋体" w:eastAsia="宋体"/>
                <w:lang w:val="en-US" w:eastAsia="zh-CN"/>
              </w:rPr>
              <w:t>第二份合同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1" w:hRule="atLeast"/>
        </w:trPr>
        <w:tc>
          <w:tcPr>
            <w:tcW w:w="755" w:type="dxa"/>
          </w:tcPr>
          <w:p>
            <w:pPr>
              <w:spacing w:before="69" w:line="180" w:lineRule="auto"/>
              <w:ind w:firstLine="384"/>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6</w:t>
            </w:r>
          </w:p>
        </w:tc>
        <w:tc>
          <w:tcPr>
            <w:tcW w:w="2944" w:type="dxa"/>
            <w:vAlign w:val="center"/>
          </w:tcPr>
          <w:p>
            <w:pPr>
              <w:textAlignment w:val="center"/>
              <w:rPr>
                <w:rFonts w:hint="eastAsia" w:ascii="仿宋" w:hAnsi="仿宋" w:eastAsia="仿宋" w:cs="仿宋"/>
                <w:sz w:val="16"/>
                <w:szCs w:val="16"/>
              </w:rPr>
            </w:pPr>
            <w:r>
              <w:rPr>
                <w:rFonts w:hint="eastAsia" w:ascii="仿宋" w:hAnsi="仿宋" w:eastAsia="仿宋" w:cs="仿宋"/>
                <w:sz w:val="16"/>
                <w:szCs w:val="16"/>
              </w:rPr>
              <w:t>lng动力牵引罐车吉B59701+吉B5A89挂</w:t>
            </w:r>
          </w:p>
        </w:tc>
        <w:tc>
          <w:tcPr>
            <w:tcW w:w="1380" w:type="dxa"/>
          </w:tcPr>
          <w:p>
            <w:pPr>
              <w:spacing w:before="37" w:line="190" w:lineRule="auto"/>
              <w:ind w:firstLine="332"/>
              <w:rPr>
                <w:rFonts w:hint="eastAsia" w:ascii="仿宋" w:hAnsi="仿宋" w:eastAsia="仿宋" w:cs="仿宋"/>
                <w:sz w:val="16"/>
                <w:szCs w:val="16"/>
              </w:rPr>
            </w:pPr>
            <w:r>
              <w:rPr>
                <w:rFonts w:hint="eastAsia" w:ascii="仿宋" w:hAnsi="仿宋" w:eastAsia="仿宋" w:cs="仿宋"/>
                <w:sz w:val="16"/>
                <w:szCs w:val="16"/>
                <w:lang w:val="en-US" w:eastAsia="zh-CN"/>
              </w:rPr>
              <w:t>牵引车+挂车</w:t>
            </w:r>
          </w:p>
        </w:tc>
        <w:tc>
          <w:tcPr>
            <w:tcW w:w="1065" w:type="dxa"/>
          </w:tcPr>
          <w:p>
            <w:pPr>
              <w:spacing w:before="65" w:line="180" w:lineRule="auto"/>
              <w:ind w:firstLine="500"/>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2</w:t>
            </w:r>
          </w:p>
        </w:tc>
        <w:tc>
          <w:tcPr>
            <w:tcW w:w="1725" w:type="dxa"/>
          </w:tcPr>
          <w:p>
            <w:pPr>
              <w:spacing w:before="79" w:line="180" w:lineRule="auto"/>
              <w:ind w:firstLine="477"/>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17</w:t>
            </w:r>
          </w:p>
        </w:tc>
        <w:tc>
          <w:tcPr>
            <w:tcW w:w="686" w:type="dxa"/>
          </w:tcPr>
          <w:p>
            <w:pPr>
              <w:spacing w:line="240" w:lineRule="exact"/>
              <w:rPr>
                <w:rFonts w:ascii="宋体" w:eastAsia="宋体"/>
                <w:sz w:val="19"/>
              </w:rPr>
            </w:pPr>
          </w:p>
        </w:tc>
        <w:tc>
          <w:tcPr>
            <w:tcW w:w="964" w:type="dxa"/>
            <w:gridSpan w:val="2"/>
          </w:tcPr>
          <w:p>
            <w:pPr>
              <w:spacing w:line="240" w:lineRule="exact"/>
              <w:rPr>
                <w:rFonts w:ascii="宋体" w:eastAsia="宋体"/>
                <w:sz w:val="19"/>
              </w:rPr>
            </w:pPr>
          </w:p>
        </w:tc>
        <w:tc>
          <w:tcPr>
            <w:tcW w:w="2265" w:type="dxa"/>
          </w:tcPr>
          <w:p>
            <w:pPr>
              <w:spacing w:before="48" w:line="180" w:lineRule="auto"/>
              <w:ind w:firstLine="396"/>
              <w:rPr>
                <w:rFonts w:ascii="华文中宋" w:hAnsi="华文中宋" w:eastAsia="华文中宋" w:cs="华文中宋"/>
                <w:b/>
                <w:bCs/>
                <w:spacing w:val="-5"/>
                <w:sz w:val="16"/>
                <w:szCs w:val="16"/>
                <w14:textOutline w14:w="2921" w14:cap="sq" w14:cmpd="sng" w14:algn="ctr">
                  <w14:solidFill>
                    <w14:srgbClr w14:val="000000"/>
                  </w14:solidFill>
                  <w14:prstDash w14:val="solid"/>
                  <w14:bevel/>
                </w14:textOutline>
              </w:rPr>
            </w:pPr>
            <w:r>
              <w:rPr>
                <w:rFonts w:hint="eastAsia" w:ascii="华文中宋" w:hAnsi="华文中宋" w:eastAsia="华文中宋" w:cs="华文中宋"/>
                <w:b/>
                <w:bCs/>
                <w:spacing w:val="-5"/>
                <w:sz w:val="16"/>
                <w:szCs w:val="16"/>
                <w:lang w:val="en-US" w:eastAsia="zh-CN"/>
                <w14:textOutline w14:w="2921" w14:cap="sq" w14:cmpd="sng" w14:algn="ctr">
                  <w14:solidFill>
                    <w14:srgbClr w14:val="000000"/>
                  </w14:solidFill>
                  <w14:prstDash w14:val="solid"/>
                  <w14:bevel/>
                </w14:textOutline>
              </w:rPr>
              <w:t>地点：永吉县大黑山</w:t>
            </w:r>
          </w:p>
        </w:tc>
        <w:tc>
          <w:tcPr>
            <w:tcW w:w="1744" w:type="dxa"/>
            <w:tcBorders>
              <w:top w:val="single" w:color="auto" w:sz="4" w:space="0"/>
              <w:bottom w:val="single" w:color="auto" w:sz="4" w:space="0"/>
            </w:tcBorders>
          </w:tcPr>
          <w:p>
            <w:pPr>
              <w:rPr>
                <w:rFonts w:ascii="宋体"/>
              </w:rPr>
            </w:pPr>
            <w:r>
              <w:rPr>
                <w:rFonts w:hint="eastAsia" w:ascii="宋体" w:eastAsia="宋体"/>
                <w:lang w:val="en-US" w:eastAsia="zh-CN"/>
              </w:rPr>
              <w:t>第二份合同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1" w:hRule="atLeast"/>
        </w:trPr>
        <w:tc>
          <w:tcPr>
            <w:tcW w:w="755" w:type="dxa"/>
          </w:tcPr>
          <w:p>
            <w:pPr>
              <w:spacing w:before="69" w:line="180" w:lineRule="auto"/>
              <w:ind w:firstLine="384"/>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7</w:t>
            </w:r>
          </w:p>
        </w:tc>
        <w:tc>
          <w:tcPr>
            <w:tcW w:w="2944" w:type="dxa"/>
            <w:vAlign w:val="center"/>
          </w:tcPr>
          <w:p>
            <w:pPr>
              <w:textAlignment w:val="center"/>
              <w:rPr>
                <w:rFonts w:hint="eastAsia" w:ascii="仿宋" w:hAnsi="仿宋" w:eastAsia="仿宋" w:cs="仿宋"/>
                <w:sz w:val="16"/>
                <w:szCs w:val="16"/>
              </w:rPr>
            </w:pPr>
            <w:r>
              <w:rPr>
                <w:rFonts w:hint="eastAsia" w:ascii="仿宋" w:hAnsi="仿宋" w:eastAsia="仿宋" w:cs="仿宋"/>
                <w:sz w:val="16"/>
                <w:szCs w:val="16"/>
              </w:rPr>
              <w:t>lng动力牵引罐车吉B59563+吉B5A39挂</w:t>
            </w:r>
          </w:p>
        </w:tc>
        <w:tc>
          <w:tcPr>
            <w:tcW w:w="1380" w:type="dxa"/>
          </w:tcPr>
          <w:p>
            <w:pPr>
              <w:spacing w:before="37" w:line="190" w:lineRule="auto"/>
              <w:ind w:firstLine="332"/>
              <w:rPr>
                <w:rFonts w:hint="eastAsia" w:ascii="仿宋" w:hAnsi="仿宋" w:eastAsia="仿宋" w:cs="仿宋"/>
                <w:sz w:val="16"/>
                <w:szCs w:val="16"/>
              </w:rPr>
            </w:pPr>
            <w:r>
              <w:rPr>
                <w:rFonts w:hint="eastAsia" w:ascii="仿宋" w:hAnsi="仿宋" w:eastAsia="仿宋" w:cs="仿宋"/>
                <w:sz w:val="16"/>
                <w:szCs w:val="16"/>
                <w:lang w:val="en-US" w:eastAsia="zh-CN"/>
              </w:rPr>
              <w:t>牵引车+挂车</w:t>
            </w:r>
          </w:p>
        </w:tc>
        <w:tc>
          <w:tcPr>
            <w:tcW w:w="1065" w:type="dxa"/>
          </w:tcPr>
          <w:p>
            <w:pPr>
              <w:spacing w:before="65" w:line="180" w:lineRule="auto"/>
              <w:ind w:firstLine="500"/>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2</w:t>
            </w:r>
          </w:p>
        </w:tc>
        <w:tc>
          <w:tcPr>
            <w:tcW w:w="1725" w:type="dxa"/>
          </w:tcPr>
          <w:p>
            <w:pPr>
              <w:spacing w:before="79" w:line="180" w:lineRule="auto"/>
              <w:ind w:firstLine="477"/>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17</w:t>
            </w:r>
          </w:p>
        </w:tc>
        <w:tc>
          <w:tcPr>
            <w:tcW w:w="686" w:type="dxa"/>
          </w:tcPr>
          <w:p>
            <w:pPr>
              <w:spacing w:line="240" w:lineRule="exact"/>
              <w:rPr>
                <w:rFonts w:ascii="宋体" w:eastAsia="宋体"/>
                <w:sz w:val="19"/>
              </w:rPr>
            </w:pPr>
          </w:p>
        </w:tc>
        <w:tc>
          <w:tcPr>
            <w:tcW w:w="964" w:type="dxa"/>
            <w:gridSpan w:val="2"/>
          </w:tcPr>
          <w:p>
            <w:pPr>
              <w:spacing w:line="240" w:lineRule="exact"/>
              <w:rPr>
                <w:rFonts w:ascii="宋体" w:eastAsia="宋体"/>
                <w:sz w:val="19"/>
              </w:rPr>
            </w:pPr>
          </w:p>
        </w:tc>
        <w:tc>
          <w:tcPr>
            <w:tcW w:w="2265" w:type="dxa"/>
          </w:tcPr>
          <w:p>
            <w:pPr>
              <w:spacing w:before="48" w:line="180" w:lineRule="auto"/>
              <w:ind w:firstLine="396"/>
              <w:rPr>
                <w:rFonts w:ascii="华文中宋" w:hAnsi="华文中宋" w:eastAsia="华文中宋" w:cs="华文中宋"/>
                <w:b/>
                <w:bCs/>
                <w:spacing w:val="-5"/>
                <w:sz w:val="16"/>
                <w:szCs w:val="16"/>
                <w14:textOutline w14:w="2921" w14:cap="sq" w14:cmpd="sng" w14:algn="ctr">
                  <w14:solidFill>
                    <w14:srgbClr w14:val="000000"/>
                  </w14:solidFill>
                  <w14:prstDash w14:val="solid"/>
                  <w14:bevel/>
                </w14:textOutline>
              </w:rPr>
            </w:pPr>
            <w:r>
              <w:rPr>
                <w:rFonts w:hint="eastAsia" w:ascii="华文中宋" w:hAnsi="华文中宋" w:eastAsia="华文中宋" w:cs="华文中宋"/>
                <w:b/>
                <w:bCs/>
                <w:spacing w:val="-5"/>
                <w:sz w:val="16"/>
                <w:szCs w:val="16"/>
                <w:lang w:val="en-US" w:eastAsia="zh-CN"/>
                <w14:textOutline w14:w="2921" w14:cap="sq" w14:cmpd="sng" w14:algn="ctr">
                  <w14:solidFill>
                    <w14:srgbClr w14:val="000000"/>
                  </w14:solidFill>
                  <w14:prstDash w14:val="solid"/>
                  <w14:bevel/>
                </w14:textOutline>
              </w:rPr>
              <w:t>地点：永吉县大黑山</w:t>
            </w:r>
          </w:p>
        </w:tc>
        <w:tc>
          <w:tcPr>
            <w:tcW w:w="1744" w:type="dxa"/>
            <w:tcBorders>
              <w:top w:val="single" w:color="auto" w:sz="4" w:space="0"/>
              <w:bottom w:val="single" w:color="auto" w:sz="4" w:space="0"/>
            </w:tcBorders>
          </w:tcPr>
          <w:p>
            <w:pPr>
              <w:rPr>
                <w:rFonts w:ascii="宋体"/>
              </w:rPr>
            </w:pPr>
            <w:r>
              <w:rPr>
                <w:rFonts w:hint="eastAsia" w:ascii="宋体" w:eastAsia="宋体"/>
                <w:lang w:val="en-US" w:eastAsia="zh-CN"/>
              </w:rPr>
              <w:t>第二份合同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1" w:hRule="atLeast"/>
        </w:trPr>
        <w:tc>
          <w:tcPr>
            <w:tcW w:w="755" w:type="dxa"/>
          </w:tcPr>
          <w:p>
            <w:pPr>
              <w:spacing w:before="69" w:line="180" w:lineRule="auto"/>
              <w:ind w:firstLine="384"/>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8</w:t>
            </w:r>
          </w:p>
        </w:tc>
        <w:tc>
          <w:tcPr>
            <w:tcW w:w="2944" w:type="dxa"/>
            <w:vAlign w:val="center"/>
          </w:tcPr>
          <w:p>
            <w:pPr>
              <w:textAlignment w:val="center"/>
              <w:rPr>
                <w:rFonts w:hint="eastAsia" w:ascii="仿宋" w:hAnsi="仿宋" w:eastAsia="仿宋" w:cs="仿宋"/>
                <w:sz w:val="16"/>
                <w:szCs w:val="16"/>
              </w:rPr>
            </w:pPr>
            <w:r>
              <w:rPr>
                <w:rFonts w:hint="eastAsia" w:ascii="仿宋" w:hAnsi="仿宋" w:eastAsia="仿宋" w:cs="仿宋"/>
                <w:sz w:val="16"/>
                <w:szCs w:val="16"/>
              </w:rPr>
              <w:t>lng罐车吉B5A090大运</w:t>
            </w:r>
          </w:p>
        </w:tc>
        <w:tc>
          <w:tcPr>
            <w:tcW w:w="1380" w:type="dxa"/>
          </w:tcPr>
          <w:p>
            <w:pPr>
              <w:spacing w:before="37" w:line="190" w:lineRule="auto"/>
              <w:ind w:firstLine="332"/>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牵引车</w:t>
            </w:r>
          </w:p>
        </w:tc>
        <w:tc>
          <w:tcPr>
            <w:tcW w:w="1065" w:type="dxa"/>
          </w:tcPr>
          <w:p>
            <w:pPr>
              <w:spacing w:before="65" w:line="180" w:lineRule="auto"/>
              <w:ind w:firstLine="500"/>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1</w:t>
            </w:r>
          </w:p>
        </w:tc>
        <w:tc>
          <w:tcPr>
            <w:tcW w:w="1725" w:type="dxa"/>
          </w:tcPr>
          <w:p>
            <w:pPr>
              <w:spacing w:before="79" w:line="180" w:lineRule="auto"/>
              <w:ind w:firstLine="477"/>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8.5</w:t>
            </w:r>
          </w:p>
        </w:tc>
        <w:tc>
          <w:tcPr>
            <w:tcW w:w="686" w:type="dxa"/>
          </w:tcPr>
          <w:p>
            <w:pPr>
              <w:spacing w:line="240" w:lineRule="exact"/>
              <w:rPr>
                <w:rFonts w:ascii="宋体" w:eastAsia="宋体"/>
                <w:sz w:val="19"/>
              </w:rPr>
            </w:pPr>
          </w:p>
        </w:tc>
        <w:tc>
          <w:tcPr>
            <w:tcW w:w="964" w:type="dxa"/>
            <w:gridSpan w:val="2"/>
          </w:tcPr>
          <w:p>
            <w:pPr>
              <w:spacing w:line="240" w:lineRule="exact"/>
              <w:rPr>
                <w:rFonts w:ascii="宋体" w:eastAsia="宋体"/>
                <w:sz w:val="19"/>
              </w:rPr>
            </w:pPr>
          </w:p>
        </w:tc>
        <w:tc>
          <w:tcPr>
            <w:tcW w:w="2265" w:type="dxa"/>
          </w:tcPr>
          <w:p>
            <w:pPr>
              <w:spacing w:before="48" w:line="180" w:lineRule="auto"/>
              <w:ind w:firstLine="396"/>
              <w:rPr>
                <w:rFonts w:ascii="华文中宋" w:hAnsi="华文中宋" w:eastAsia="华文中宋" w:cs="华文中宋"/>
                <w:b/>
                <w:bCs/>
                <w:spacing w:val="-5"/>
                <w:sz w:val="16"/>
                <w:szCs w:val="16"/>
                <w14:textOutline w14:w="2921" w14:cap="sq" w14:cmpd="sng" w14:algn="ctr">
                  <w14:solidFill>
                    <w14:srgbClr w14:val="000000"/>
                  </w14:solidFill>
                  <w14:prstDash w14:val="solid"/>
                  <w14:bevel/>
                </w14:textOutline>
              </w:rPr>
            </w:pPr>
            <w:r>
              <w:rPr>
                <w:rFonts w:hint="eastAsia" w:ascii="华文中宋" w:hAnsi="华文中宋" w:eastAsia="华文中宋" w:cs="华文中宋"/>
                <w:b/>
                <w:bCs/>
                <w:spacing w:val="-5"/>
                <w:sz w:val="16"/>
                <w:szCs w:val="16"/>
                <w:lang w:val="en-US" w:eastAsia="zh-CN"/>
                <w14:textOutline w14:w="2921" w14:cap="sq" w14:cmpd="sng" w14:algn="ctr">
                  <w14:solidFill>
                    <w14:srgbClr w14:val="000000"/>
                  </w14:solidFill>
                  <w14:prstDash w14:val="solid"/>
                  <w14:bevel/>
                </w14:textOutline>
              </w:rPr>
              <w:t>地点：永吉县大黑山</w:t>
            </w:r>
          </w:p>
        </w:tc>
        <w:tc>
          <w:tcPr>
            <w:tcW w:w="1744" w:type="dxa"/>
            <w:tcBorders>
              <w:top w:val="single" w:color="auto" w:sz="4" w:space="0"/>
              <w:bottom w:val="single" w:color="auto" w:sz="4" w:space="0"/>
            </w:tcBorders>
          </w:tcPr>
          <w:p>
            <w:pPr>
              <w:rPr>
                <w:rFonts w:ascii="宋体"/>
              </w:rPr>
            </w:pPr>
            <w:r>
              <w:rPr>
                <w:rFonts w:hint="eastAsia" w:ascii="宋体" w:eastAsia="宋体"/>
                <w:lang w:val="en-US" w:eastAsia="zh-CN"/>
              </w:rPr>
              <w:t>第二份合同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1" w:hRule="atLeast"/>
        </w:trPr>
        <w:tc>
          <w:tcPr>
            <w:tcW w:w="755" w:type="dxa"/>
          </w:tcPr>
          <w:p>
            <w:pPr>
              <w:spacing w:before="69" w:line="180" w:lineRule="auto"/>
              <w:ind w:firstLine="384"/>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9</w:t>
            </w:r>
          </w:p>
        </w:tc>
        <w:tc>
          <w:tcPr>
            <w:tcW w:w="2944" w:type="dxa"/>
            <w:vAlign w:val="center"/>
          </w:tcPr>
          <w:p>
            <w:pPr>
              <w:textAlignment w:val="center"/>
              <w:rPr>
                <w:rFonts w:ascii="仿宋" w:hAnsi="仿宋" w:eastAsia="仿宋" w:cs="仿宋"/>
                <w:sz w:val="16"/>
                <w:szCs w:val="16"/>
              </w:rPr>
            </w:pPr>
            <w:r>
              <w:rPr>
                <w:rFonts w:hint="eastAsia" w:ascii="仿宋" w:hAnsi="仿宋" w:eastAsia="仿宋" w:cs="仿宋"/>
                <w:sz w:val="16"/>
                <w:szCs w:val="16"/>
              </w:rPr>
              <w:t>吉B5A35挂</w:t>
            </w:r>
          </w:p>
        </w:tc>
        <w:tc>
          <w:tcPr>
            <w:tcW w:w="1380" w:type="dxa"/>
          </w:tcPr>
          <w:p>
            <w:pPr>
              <w:spacing w:before="37" w:line="190" w:lineRule="auto"/>
              <w:ind w:firstLine="332"/>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挂车</w:t>
            </w:r>
          </w:p>
        </w:tc>
        <w:tc>
          <w:tcPr>
            <w:tcW w:w="1065" w:type="dxa"/>
          </w:tcPr>
          <w:p>
            <w:pPr>
              <w:spacing w:before="65" w:line="180" w:lineRule="auto"/>
              <w:ind w:firstLine="500"/>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1</w:t>
            </w:r>
          </w:p>
        </w:tc>
        <w:tc>
          <w:tcPr>
            <w:tcW w:w="1725" w:type="dxa"/>
          </w:tcPr>
          <w:p>
            <w:pPr>
              <w:spacing w:before="79" w:line="180" w:lineRule="auto"/>
              <w:ind w:firstLine="477"/>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8.5</w:t>
            </w:r>
          </w:p>
        </w:tc>
        <w:tc>
          <w:tcPr>
            <w:tcW w:w="686" w:type="dxa"/>
          </w:tcPr>
          <w:p>
            <w:pPr>
              <w:spacing w:line="240" w:lineRule="exact"/>
              <w:rPr>
                <w:rFonts w:ascii="宋体" w:eastAsia="宋体"/>
                <w:sz w:val="19"/>
              </w:rPr>
            </w:pPr>
          </w:p>
        </w:tc>
        <w:tc>
          <w:tcPr>
            <w:tcW w:w="964" w:type="dxa"/>
            <w:gridSpan w:val="2"/>
          </w:tcPr>
          <w:p>
            <w:pPr>
              <w:spacing w:line="240" w:lineRule="exact"/>
              <w:rPr>
                <w:rFonts w:ascii="宋体" w:eastAsia="宋体"/>
                <w:sz w:val="19"/>
              </w:rPr>
            </w:pPr>
          </w:p>
        </w:tc>
        <w:tc>
          <w:tcPr>
            <w:tcW w:w="2265" w:type="dxa"/>
          </w:tcPr>
          <w:p>
            <w:pPr>
              <w:spacing w:before="48" w:line="180" w:lineRule="auto"/>
              <w:ind w:firstLine="396"/>
              <w:rPr>
                <w:rFonts w:ascii="华文中宋" w:hAnsi="华文中宋" w:eastAsia="华文中宋" w:cs="华文中宋"/>
                <w:sz w:val="16"/>
                <w:szCs w:val="16"/>
              </w:rPr>
            </w:pPr>
            <w:r>
              <w:rPr>
                <w:rFonts w:hint="eastAsia" w:ascii="华文中宋" w:hAnsi="华文中宋" w:eastAsia="华文中宋" w:cs="华文中宋"/>
                <w:b/>
                <w:bCs/>
                <w:spacing w:val="-5"/>
                <w:sz w:val="16"/>
                <w:szCs w:val="16"/>
                <w:lang w:val="en-US" w:eastAsia="zh-CN"/>
                <w14:textOutline w14:w="2921" w14:cap="sq" w14:cmpd="sng" w14:algn="ctr">
                  <w14:solidFill>
                    <w14:srgbClr w14:val="000000"/>
                  </w14:solidFill>
                  <w14:prstDash w14:val="solid"/>
                  <w14:bevel/>
                </w14:textOutline>
              </w:rPr>
              <w:t>地点：永吉县大黑山</w:t>
            </w:r>
          </w:p>
        </w:tc>
        <w:tc>
          <w:tcPr>
            <w:tcW w:w="1744" w:type="dxa"/>
            <w:tcBorders>
              <w:top w:val="single" w:color="auto" w:sz="4" w:space="0"/>
              <w:bottom w:val="single" w:color="auto" w:sz="4" w:space="0"/>
            </w:tcBorders>
          </w:tcPr>
          <w:p>
            <w:pPr>
              <w:rPr>
                <w:rFonts w:ascii="宋体"/>
              </w:rPr>
            </w:pPr>
            <w:r>
              <w:rPr>
                <w:rFonts w:hint="eastAsia" w:ascii="宋体" w:eastAsia="宋体"/>
                <w:lang w:val="en-US" w:eastAsia="zh-CN"/>
              </w:rPr>
              <w:t>第二份合同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2" w:hRule="atLeast"/>
        </w:trPr>
        <w:tc>
          <w:tcPr>
            <w:tcW w:w="755" w:type="dxa"/>
          </w:tcPr>
          <w:p>
            <w:pPr>
              <w:spacing w:before="69" w:line="180" w:lineRule="auto"/>
              <w:ind w:firstLine="384"/>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10</w:t>
            </w:r>
          </w:p>
        </w:tc>
        <w:tc>
          <w:tcPr>
            <w:tcW w:w="2944" w:type="dxa"/>
            <w:vAlign w:val="center"/>
          </w:tcPr>
          <w:p>
            <w:pPr>
              <w:textAlignment w:val="center"/>
              <w:rPr>
                <w:rFonts w:ascii="仿宋" w:hAnsi="仿宋" w:eastAsia="仿宋" w:cs="仿宋"/>
                <w:sz w:val="16"/>
                <w:szCs w:val="16"/>
              </w:rPr>
            </w:pPr>
            <w:r>
              <w:rPr>
                <w:rFonts w:hint="eastAsia" w:ascii="仿宋" w:hAnsi="仿宋" w:eastAsia="仿宋" w:cs="仿宋"/>
                <w:sz w:val="16"/>
                <w:szCs w:val="16"/>
              </w:rPr>
              <w:t>吉B5A17挂</w:t>
            </w:r>
          </w:p>
        </w:tc>
        <w:tc>
          <w:tcPr>
            <w:tcW w:w="1380" w:type="dxa"/>
          </w:tcPr>
          <w:p>
            <w:pPr>
              <w:spacing w:before="38" w:line="190" w:lineRule="auto"/>
              <w:ind w:firstLine="332"/>
              <w:rPr>
                <w:rFonts w:ascii="仿宋" w:hAnsi="仿宋" w:eastAsia="仿宋" w:cs="仿宋"/>
                <w:sz w:val="16"/>
                <w:szCs w:val="16"/>
              </w:rPr>
            </w:pPr>
            <w:r>
              <w:rPr>
                <w:rFonts w:hint="eastAsia" w:ascii="仿宋" w:hAnsi="仿宋" w:eastAsia="仿宋" w:cs="仿宋"/>
                <w:sz w:val="16"/>
                <w:szCs w:val="16"/>
                <w:lang w:val="en-US" w:eastAsia="zh-CN"/>
              </w:rPr>
              <w:t>挂车</w:t>
            </w:r>
          </w:p>
        </w:tc>
        <w:tc>
          <w:tcPr>
            <w:tcW w:w="1065" w:type="dxa"/>
          </w:tcPr>
          <w:p>
            <w:pPr>
              <w:spacing w:before="66" w:line="180" w:lineRule="auto"/>
              <w:ind w:firstLine="500"/>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1</w:t>
            </w:r>
          </w:p>
        </w:tc>
        <w:tc>
          <w:tcPr>
            <w:tcW w:w="1725" w:type="dxa"/>
          </w:tcPr>
          <w:p>
            <w:pPr>
              <w:spacing w:before="80" w:line="180" w:lineRule="auto"/>
              <w:ind w:firstLine="477"/>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8.5</w:t>
            </w:r>
          </w:p>
        </w:tc>
        <w:tc>
          <w:tcPr>
            <w:tcW w:w="686" w:type="dxa"/>
          </w:tcPr>
          <w:p>
            <w:pPr>
              <w:spacing w:line="242" w:lineRule="exact"/>
              <w:rPr>
                <w:rFonts w:ascii="宋体"/>
                <w:sz w:val="19"/>
              </w:rPr>
            </w:pPr>
          </w:p>
        </w:tc>
        <w:tc>
          <w:tcPr>
            <w:tcW w:w="964" w:type="dxa"/>
            <w:gridSpan w:val="2"/>
          </w:tcPr>
          <w:p>
            <w:pPr>
              <w:spacing w:line="242" w:lineRule="exact"/>
              <w:rPr>
                <w:rFonts w:ascii="宋体" w:eastAsia="宋体"/>
                <w:sz w:val="19"/>
              </w:rPr>
            </w:pPr>
          </w:p>
        </w:tc>
        <w:tc>
          <w:tcPr>
            <w:tcW w:w="2265" w:type="dxa"/>
          </w:tcPr>
          <w:p>
            <w:pPr>
              <w:spacing w:before="49" w:line="180" w:lineRule="auto"/>
              <w:ind w:firstLine="396"/>
              <w:rPr>
                <w:rFonts w:ascii="华文中宋" w:hAnsi="华文中宋" w:eastAsia="华文中宋" w:cs="华文中宋"/>
                <w:sz w:val="16"/>
                <w:szCs w:val="16"/>
              </w:rPr>
            </w:pPr>
            <w:r>
              <w:rPr>
                <w:rFonts w:hint="eastAsia" w:ascii="华文中宋" w:hAnsi="华文中宋" w:eastAsia="华文中宋" w:cs="华文中宋"/>
                <w:b/>
                <w:bCs/>
                <w:spacing w:val="-5"/>
                <w:sz w:val="16"/>
                <w:szCs w:val="16"/>
                <w:lang w:val="en-US" w:eastAsia="zh-CN"/>
                <w14:textOutline w14:w="2921" w14:cap="sq" w14:cmpd="sng" w14:algn="ctr">
                  <w14:solidFill>
                    <w14:srgbClr w14:val="000000"/>
                  </w14:solidFill>
                  <w14:prstDash w14:val="solid"/>
                  <w14:bevel/>
                </w14:textOutline>
              </w:rPr>
              <w:t>地点：永吉县大黑山</w:t>
            </w:r>
          </w:p>
        </w:tc>
        <w:tc>
          <w:tcPr>
            <w:tcW w:w="1744" w:type="dxa"/>
            <w:tcBorders>
              <w:top w:val="single" w:color="auto" w:sz="4" w:space="0"/>
              <w:bottom w:val="single" w:color="auto" w:sz="4" w:space="0"/>
            </w:tcBorders>
          </w:tcPr>
          <w:p>
            <w:pPr>
              <w:rPr>
                <w:rFonts w:ascii="宋体"/>
              </w:rPr>
            </w:pPr>
            <w:r>
              <w:rPr>
                <w:rFonts w:hint="eastAsia" w:ascii="宋体" w:eastAsia="宋体"/>
                <w:lang w:val="en-US" w:eastAsia="zh-CN"/>
              </w:rPr>
              <w:t>第二份合同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6" w:hRule="atLeast"/>
        </w:trPr>
        <w:tc>
          <w:tcPr>
            <w:tcW w:w="755" w:type="dxa"/>
          </w:tcPr>
          <w:p>
            <w:pPr>
              <w:spacing w:before="69" w:line="180" w:lineRule="auto"/>
              <w:ind w:firstLine="384"/>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11</w:t>
            </w:r>
          </w:p>
        </w:tc>
        <w:tc>
          <w:tcPr>
            <w:tcW w:w="2944" w:type="dxa"/>
            <w:vAlign w:val="center"/>
          </w:tcPr>
          <w:p>
            <w:pPr>
              <w:textAlignment w:val="center"/>
              <w:rPr>
                <w:rFonts w:ascii="仿宋" w:hAnsi="仿宋" w:eastAsia="仿宋" w:cs="仿宋"/>
                <w:sz w:val="16"/>
                <w:szCs w:val="16"/>
              </w:rPr>
            </w:pPr>
            <w:r>
              <w:rPr>
                <w:rFonts w:hint="eastAsia" w:ascii="仿宋" w:hAnsi="仿宋" w:eastAsia="仿宋" w:cs="仿宋"/>
                <w:sz w:val="16"/>
                <w:szCs w:val="16"/>
              </w:rPr>
              <w:t>吉B5A20挂</w:t>
            </w:r>
          </w:p>
        </w:tc>
        <w:tc>
          <w:tcPr>
            <w:tcW w:w="1380" w:type="dxa"/>
          </w:tcPr>
          <w:p>
            <w:pPr>
              <w:spacing w:before="36" w:line="190" w:lineRule="auto"/>
              <w:ind w:firstLine="332"/>
              <w:rPr>
                <w:rFonts w:ascii="仿宋" w:hAnsi="仿宋" w:eastAsia="仿宋" w:cs="仿宋"/>
                <w:sz w:val="16"/>
                <w:szCs w:val="16"/>
              </w:rPr>
            </w:pPr>
            <w:r>
              <w:rPr>
                <w:rFonts w:hint="eastAsia" w:ascii="仿宋" w:hAnsi="仿宋" w:eastAsia="仿宋" w:cs="仿宋"/>
                <w:sz w:val="16"/>
                <w:szCs w:val="16"/>
                <w:lang w:val="en-US" w:eastAsia="zh-CN"/>
              </w:rPr>
              <w:t>挂车</w:t>
            </w:r>
          </w:p>
        </w:tc>
        <w:tc>
          <w:tcPr>
            <w:tcW w:w="1065" w:type="dxa"/>
          </w:tcPr>
          <w:p>
            <w:pPr>
              <w:spacing w:before="64" w:line="180" w:lineRule="auto"/>
              <w:ind w:firstLine="500"/>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1</w:t>
            </w:r>
          </w:p>
        </w:tc>
        <w:tc>
          <w:tcPr>
            <w:tcW w:w="1725" w:type="dxa"/>
          </w:tcPr>
          <w:p>
            <w:pPr>
              <w:spacing w:before="78" w:line="180" w:lineRule="auto"/>
              <w:ind w:firstLine="477"/>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8.5</w:t>
            </w:r>
          </w:p>
        </w:tc>
        <w:tc>
          <w:tcPr>
            <w:tcW w:w="686" w:type="dxa"/>
          </w:tcPr>
          <w:p>
            <w:pPr>
              <w:spacing w:line="240" w:lineRule="exact"/>
              <w:rPr>
                <w:rFonts w:ascii="宋体"/>
                <w:sz w:val="19"/>
              </w:rPr>
            </w:pPr>
          </w:p>
        </w:tc>
        <w:tc>
          <w:tcPr>
            <w:tcW w:w="964" w:type="dxa"/>
            <w:gridSpan w:val="2"/>
          </w:tcPr>
          <w:p>
            <w:pPr>
              <w:spacing w:line="240" w:lineRule="exact"/>
              <w:rPr>
                <w:rFonts w:ascii="宋体" w:eastAsia="宋体"/>
                <w:sz w:val="19"/>
              </w:rPr>
            </w:pPr>
          </w:p>
        </w:tc>
        <w:tc>
          <w:tcPr>
            <w:tcW w:w="2265" w:type="dxa"/>
          </w:tcPr>
          <w:p>
            <w:pPr>
              <w:spacing w:before="49" w:line="180" w:lineRule="auto"/>
              <w:ind w:firstLine="396"/>
              <w:rPr>
                <w:rFonts w:ascii="华文中宋" w:hAnsi="华文中宋" w:eastAsia="华文中宋" w:cs="华文中宋"/>
                <w:sz w:val="16"/>
                <w:szCs w:val="16"/>
              </w:rPr>
            </w:pPr>
            <w:r>
              <w:rPr>
                <w:rFonts w:hint="eastAsia" w:ascii="华文中宋" w:hAnsi="华文中宋" w:eastAsia="华文中宋" w:cs="华文中宋"/>
                <w:b/>
                <w:bCs/>
                <w:spacing w:val="-5"/>
                <w:sz w:val="16"/>
                <w:szCs w:val="16"/>
                <w:lang w:val="en-US" w:eastAsia="zh-CN"/>
                <w14:textOutline w14:w="2921" w14:cap="sq" w14:cmpd="sng" w14:algn="ctr">
                  <w14:solidFill>
                    <w14:srgbClr w14:val="000000"/>
                  </w14:solidFill>
                  <w14:prstDash w14:val="solid"/>
                  <w14:bevel/>
                </w14:textOutline>
              </w:rPr>
              <w:t>地点：永吉县大黑山</w:t>
            </w:r>
          </w:p>
        </w:tc>
        <w:tc>
          <w:tcPr>
            <w:tcW w:w="1744" w:type="dxa"/>
            <w:tcBorders>
              <w:top w:val="single" w:color="auto" w:sz="4" w:space="0"/>
              <w:bottom w:val="single" w:color="auto" w:sz="4" w:space="0"/>
            </w:tcBorders>
          </w:tcPr>
          <w:p>
            <w:pPr>
              <w:rPr>
                <w:rFonts w:ascii="宋体"/>
              </w:rPr>
            </w:pPr>
            <w:r>
              <w:rPr>
                <w:rFonts w:hint="eastAsia" w:ascii="宋体" w:eastAsia="宋体"/>
                <w:lang w:val="en-US" w:eastAsia="zh-CN"/>
              </w:rPr>
              <w:t>第二份合同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1" w:hRule="atLeast"/>
        </w:trPr>
        <w:tc>
          <w:tcPr>
            <w:tcW w:w="755" w:type="dxa"/>
          </w:tcPr>
          <w:p>
            <w:pPr>
              <w:spacing w:before="69" w:line="180" w:lineRule="auto"/>
              <w:ind w:firstLine="384"/>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12</w:t>
            </w:r>
          </w:p>
        </w:tc>
        <w:tc>
          <w:tcPr>
            <w:tcW w:w="2944" w:type="dxa"/>
            <w:vAlign w:val="center"/>
          </w:tcPr>
          <w:p>
            <w:pPr>
              <w:textAlignment w:val="center"/>
              <w:rPr>
                <w:rFonts w:ascii="仿宋" w:hAnsi="仿宋" w:eastAsia="仿宋" w:cs="仿宋"/>
                <w:sz w:val="16"/>
                <w:szCs w:val="16"/>
              </w:rPr>
            </w:pPr>
            <w:r>
              <w:rPr>
                <w:rFonts w:hint="eastAsia" w:ascii="仿宋" w:hAnsi="仿宋" w:eastAsia="仿宋" w:cs="仿宋"/>
                <w:sz w:val="16"/>
                <w:szCs w:val="16"/>
              </w:rPr>
              <w:t>吉B5A30挂</w:t>
            </w:r>
          </w:p>
        </w:tc>
        <w:tc>
          <w:tcPr>
            <w:tcW w:w="1380" w:type="dxa"/>
          </w:tcPr>
          <w:p>
            <w:pPr>
              <w:spacing w:before="36" w:line="190" w:lineRule="auto"/>
              <w:ind w:firstLine="332"/>
              <w:rPr>
                <w:rFonts w:ascii="仿宋" w:hAnsi="仿宋" w:eastAsia="仿宋" w:cs="仿宋"/>
                <w:sz w:val="16"/>
                <w:szCs w:val="16"/>
              </w:rPr>
            </w:pPr>
            <w:r>
              <w:rPr>
                <w:rFonts w:hint="eastAsia" w:ascii="仿宋" w:hAnsi="仿宋" w:eastAsia="仿宋" w:cs="仿宋"/>
                <w:sz w:val="16"/>
                <w:szCs w:val="16"/>
                <w:lang w:val="en-US" w:eastAsia="zh-CN"/>
              </w:rPr>
              <w:t>挂车</w:t>
            </w:r>
          </w:p>
        </w:tc>
        <w:tc>
          <w:tcPr>
            <w:tcW w:w="1065" w:type="dxa"/>
          </w:tcPr>
          <w:p>
            <w:pPr>
              <w:spacing w:before="64" w:line="180" w:lineRule="auto"/>
              <w:ind w:firstLine="500"/>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1</w:t>
            </w:r>
          </w:p>
        </w:tc>
        <w:tc>
          <w:tcPr>
            <w:tcW w:w="1725" w:type="dxa"/>
          </w:tcPr>
          <w:p>
            <w:pPr>
              <w:spacing w:before="78" w:line="180" w:lineRule="auto"/>
              <w:ind w:firstLine="477"/>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8.5</w:t>
            </w:r>
          </w:p>
        </w:tc>
        <w:tc>
          <w:tcPr>
            <w:tcW w:w="686" w:type="dxa"/>
          </w:tcPr>
          <w:p>
            <w:pPr>
              <w:spacing w:line="240" w:lineRule="exact"/>
              <w:rPr>
                <w:rFonts w:ascii="宋体"/>
                <w:sz w:val="19"/>
              </w:rPr>
            </w:pPr>
          </w:p>
        </w:tc>
        <w:tc>
          <w:tcPr>
            <w:tcW w:w="964" w:type="dxa"/>
            <w:gridSpan w:val="2"/>
          </w:tcPr>
          <w:p>
            <w:pPr>
              <w:spacing w:line="240" w:lineRule="exact"/>
              <w:rPr>
                <w:rFonts w:ascii="宋体"/>
                <w:sz w:val="19"/>
              </w:rPr>
            </w:pPr>
          </w:p>
        </w:tc>
        <w:tc>
          <w:tcPr>
            <w:tcW w:w="2265" w:type="dxa"/>
          </w:tcPr>
          <w:p>
            <w:pPr>
              <w:spacing w:before="49" w:line="180" w:lineRule="auto"/>
              <w:ind w:firstLine="396"/>
              <w:rPr>
                <w:rFonts w:ascii="华文中宋" w:hAnsi="华文中宋" w:eastAsia="华文中宋" w:cs="华文中宋"/>
                <w:sz w:val="16"/>
                <w:szCs w:val="16"/>
              </w:rPr>
            </w:pPr>
            <w:r>
              <w:rPr>
                <w:rFonts w:hint="eastAsia" w:ascii="华文中宋" w:hAnsi="华文中宋" w:eastAsia="华文中宋" w:cs="华文中宋"/>
                <w:b/>
                <w:bCs/>
                <w:spacing w:val="-5"/>
                <w:sz w:val="16"/>
                <w:szCs w:val="16"/>
                <w:lang w:val="en-US" w:eastAsia="zh-CN"/>
                <w14:textOutline w14:w="2921" w14:cap="sq" w14:cmpd="sng" w14:algn="ctr">
                  <w14:solidFill>
                    <w14:srgbClr w14:val="000000"/>
                  </w14:solidFill>
                  <w14:prstDash w14:val="solid"/>
                  <w14:bevel/>
                </w14:textOutline>
              </w:rPr>
              <w:t>地点：永吉县大黑山</w:t>
            </w:r>
          </w:p>
        </w:tc>
        <w:tc>
          <w:tcPr>
            <w:tcW w:w="1744" w:type="dxa"/>
            <w:tcBorders>
              <w:top w:val="single" w:color="auto" w:sz="4" w:space="0"/>
              <w:bottom w:val="single" w:color="auto" w:sz="4" w:space="0"/>
            </w:tcBorders>
          </w:tcPr>
          <w:p>
            <w:pPr>
              <w:rPr>
                <w:rFonts w:ascii="宋体"/>
              </w:rPr>
            </w:pPr>
            <w:r>
              <w:rPr>
                <w:rFonts w:hint="eastAsia" w:ascii="宋体" w:eastAsia="宋体"/>
                <w:lang w:val="en-US" w:eastAsia="zh-CN"/>
              </w:rPr>
              <w:t>第二份合同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1" w:hRule="atLeast"/>
        </w:trPr>
        <w:tc>
          <w:tcPr>
            <w:tcW w:w="755" w:type="dxa"/>
          </w:tcPr>
          <w:p>
            <w:pPr>
              <w:spacing w:before="69" w:line="180" w:lineRule="auto"/>
              <w:ind w:firstLine="384"/>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13</w:t>
            </w:r>
          </w:p>
        </w:tc>
        <w:tc>
          <w:tcPr>
            <w:tcW w:w="2944" w:type="dxa"/>
            <w:vAlign w:val="center"/>
          </w:tcPr>
          <w:p>
            <w:pPr>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矿用自卸车（无车牌）</w:t>
            </w:r>
          </w:p>
        </w:tc>
        <w:tc>
          <w:tcPr>
            <w:tcW w:w="1380" w:type="dxa"/>
          </w:tcPr>
          <w:p>
            <w:pPr>
              <w:spacing w:before="36" w:line="190" w:lineRule="auto"/>
              <w:ind w:firstLine="332"/>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自卸车</w:t>
            </w:r>
          </w:p>
        </w:tc>
        <w:tc>
          <w:tcPr>
            <w:tcW w:w="1065" w:type="dxa"/>
          </w:tcPr>
          <w:p>
            <w:pPr>
              <w:spacing w:before="63" w:line="180" w:lineRule="auto"/>
              <w:ind w:firstLine="500"/>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1</w:t>
            </w:r>
          </w:p>
        </w:tc>
        <w:tc>
          <w:tcPr>
            <w:tcW w:w="1725" w:type="dxa"/>
          </w:tcPr>
          <w:p>
            <w:pPr>
              <w:spacing w:before="78" w:line="180" w:lineRule="auto"/>
              <w:ind w:firstLine="477"/>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13.5</w:t>
            </w:r>
          </w:p>
        </w:tc>
        <w:tc>
          <w:tcPr>
            <w:tcW w:w="686" w:type="dxa"/>
          </w:tcPr>
          <w:p>
            <w:pPr>
              <w:spacing w:line="240" w:lineRule="exact"/>
              <w:rPr>
                <w:rFonts w:ascii="宋体"/>
                <w:sz w:val="19"/>
              </w:rPr>
            </w:pPr>
          </w:p>
        </w:tc>
        <w:tc>
          <w:tcPr>
            <w:tcW w:w="964" w:type="dxa"/>
            <w:gridSpan w:val="2"/>
          </w:tcPr>
          <w:p>
            <w:pPr>
              <w:spacing w:line="240" w:lineRule="exact"/>
              <w:rPr>
                <w:rFonts w:ascii="宋体"/>
                <w:sz w:val="19"/>
              </w:rPr>
            </w:pPr>
          </w:p>
        </w:tc>
        <w:tc>
          <w:tcPr>
            <w:tcW w:w="2265" w:type="dxa"/>
          </w:tcPr>
          <w:p>
            <w:pPr>
              <w:spacing w:before="49" w:line="180" w:lineRule="auto"/>
              <w:ind w:firstLine="396"/>
              <w:rPr>
                <w:rFonts w:hint="default" w:ascii="华文中宋" w:hAnsi="华文中宋" w:eastAsia="华文中宋" w:cs="华文中宋"/>
                <w:sz w:val="16"/>
                <w:szCs w:val="16"/>
                <w:lang w:val="en-US" w:eastAsia="zh-CN"/>
              </w:rPr>
            </w:pPr>
            <w:r>
              <w:rPr>
                <w:rFonts w:ascii="华文中宋" w:hAnsi="华文中宋" w:eastAsia="华文中宋" w:cs="华文中宋"/>
                <w:b/>
                <w:bCs/>
                <w:spacing w:val="-5"/>
                <w:sz w:val="16"/>
                <w:szCs w:val="16"/>
                <w14:textOutline w14:w="2921" w14:cap="sq" w14:cmpd="sng" w14:algn="ctr">
                  <w14:solidFill>
                    <w14:srgbClr w14:val="000000"/>
                  </w14:solidFill>
                  <w14:prstDash w14:val="solid"/>
                  <w14:bevel/>
                </w14:textOutline>
              </w:rPr>
              <w:t>地点：</w:t>
            </w:r>
            <w:r>
              <w:rPr>
                <w:rFonts w:ascii="华文中宋" w:hAnsi="华文中宋" w:eastAsia="华文中宋" w:cs="华文中宋"/>
                <w:b/>
                <w:bCs/>
                <w:spacing w:val="-28"/>
                <w:sz w:val="16"/>
                <w:szCs w:val="16"/>
              </w:rPr>
              <w:t xml:space="preserve"> </w:t>
            </w:r>
            <w:r>
              <w:rPr>
                <w:rFonts w:hint="eastAsia" w:ascii="华文中宋" w:hAnsi="华文中宋" w:eastAsia="华文中宋" w:cs="华文中宋"/>
                <w:b/>
                <w:bCs/>
                <w:spacing w:val="-28"/>
                <w:sz w:val="16"/>
                <w:szCs w:val="16"/>
                <w:lang w:val="en-US" w:eastAsia="zh-CN"/>
              </w:rPr>
              <w:t>四平市内</w:t>
            </w:r>
          </w:p>
        </w:tc>
        <w:tc>
          <w:tcPr>
            <w:tcW w:w="1744" w:type="dxa"/>
            <w:tcBorders>
              <w:top w:val="single" w:color="auto" w:sz="4" w:space="0"/>
              <w:bottom w:val="single" w:color="auto" w:sz="4" w:space="0"/>
            </w:tcBorders>
          </w:tcPr>
          <w:p>
            <w:pPr>
              <w:rPr>
                <w:rFonts w:hint="default" w:ascii="宋体" w:eastAsia="宋体"/>
                <w:lang w:val="en-US" w:eastAsia="zh-CN"/>
              </w:rPr>
            </w:pPr>
            <w:r>
              <w:rPr>
                <w:rFonts w:hint="eastAsia" w:ascii="宋体" w:eastAsia="宋体"/>
                <w:lang w:val="en-US" w:eastAsia="zh-CN"/>
              </w:rPr>
              <w:t>第一份合同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41" w:hRule="atLeast"/>
        </w:trPr>
        <w:tc>
          <w:tcPr>
            <w:tcW w:w="755" w:type="dxa"/>
          </w:tcPr>
          <w:p>
            <w:pPr>
              <w:spacing w:before="69" w:line="180" w:lineRule="auto"/>
              <w:ind w:firstLine="384"/>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14</w:t>
            </w:r>
          </w:p>
        </w:tc>
        <w:tc>
          <w:tcPr>
            <w:tcW w:w="2944" w:type="dxa"/>
            <w:vAlign w:val="center"/>
          </w:tcPr>
          <w:p>
            <w:pPr>
              <w:textAlignment w:val="center"/>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半挂牵引车</w:t>
            </w:r>
          </w:p>
        </w:tc>
        <w:tc>
          <w:tcPr>
            <w:tcW w:w="1380" w:type="dxa"/>
          </w:tcPr>
          <w:p>
            <w:pPr>
              <w:spacing w:before="36" w:line="190" w:lineRule="auto"/>
              <w:ind w:firstLine="332"/>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牵扯车</w:t>
            </w:r>
          </w:p>
        </w:tc>
        <w:tc>
          <w:tcPr>
            <w:tcW w:w="1065" w:type="dxa"/>
          </w:tcPr>
          <w:p>
            <w:pPr>
              <w:spacing w:before="65" w:line="180" w:lineRule="auto"/>
              <w:ind w:firstLine="500"/>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1</w:t>
            </w:r>
          </w:p>
        </w:tc>
        <w:tc>
          <w:tcPr>
            <w:tcW w:w="1725" w:type="dxa"/>
          </w:tcPr>
          <w:p>
            <w:pPr>
              <w:spacing w:before="78" w:line="180" w:lineRule="auto"/>
              <w:ind w:firstLine="477"/>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8</w:t>
            </w:r>
          </w:p>
        </w:tc>
        <w:tc>
          <w:tcPr>
            <w:tcW w:w="686" w:type="dxa"/>
          </w:tcPr>
          <w:p>
            <w:pPr>
              <w:spacing w:line="240" w:lineRule="exact"/>
              <w:rPr>
                <w:rFonts w:ascii="宋体"/>
                <w:sz w:val="19"/>
              </w:rPr>
            </w:pPr>
          </w:p>
        </w:tc>
        <w:tc>
          <w:tcPr>
            <w:tcW w:w="964" w:type="dxa"/>
            <w:gridSpan w:val="2"/>
          </w:tcPr>
          <w:p>
            <w:pPr>
              <w:spacing w:line="240" w:lineRule="exact"/>
              <w:rPr>
                <w:rFonts w:ascii="宋体"/>
                <w:sz w:val="19"/>
              </w:rPr>
            </w:pPr>
          </w:p>
        </w:tc>
        <w:tc>
          <w:tcPr>
            <w:tcW w:w="2265" w:type="dxa"/>
          </w:tcPr>
          <w:p>
            <w:pPr>
              <w:spacing w:before="49" w:line="180" w:lineRule="auto"/>
              <w:ind w:firstLine="396"/>
              <w:rPr>
                <w:rFonts w:ascii="华文中宋" w:hAnsi="华文中宋" w:eastAsia="华文中宋" w:cs="华文中宋"/>
                <w:sz w:val="16"/>
                <w:szCs w:val="16"/>
              </w:rPr>
            </w:pPr>
            <w:r>
              <w:rPr>
                <w:rFonts w:hint="eastAsia" w:ascii="华文中宋" w:hAnsi="华文中宋" w:eastAsia="华文中宋" w:cs="华文中宋"/>
                <w:b/>
                <w:bCs/>
                <w:spacing w:val="-5"/>
                <w:sz w:val="16"/>
                <w:szCs w:val="16"/>
                <w:lang w:val="en-US" w:eastAsia="zh-CN"/>
                <w14:textOutline w14:w="2921" w14:cap="sq" w14:cmpd="sng" w14:algn="ctr">
                  <w14:solidFill>
                    <w14:srgbClr w14:val="000000"/>
                  </w14:solidFill>
                  <w14:prstDash w14:val="solid"/>
                  <w14:bevel/>
                </w14:textOutline>
              </w:rPr>
              <w:t>地点：永吉县大黑山</w:t>
            </w:r>
          </w:p>
        </w:tc>
        <w:tc>
          <w:tcPr>
            <w:tcW w:w="1744" w:type="dxa"/>
            <w:tcBorders>
              <w:top w:val="single" w:color="auto" w:sz="4" w:space="0"/>
              <w:bottom w:val="single" w:color="auto" w:sz="4" w:space="0"/>
            </w:tcBorders>
          </w:tcPr>
          <w:p>
            <w:pPr>
              <w:rPr>
                <w:rFonts w:ascii="宋体"/>
              </w:rPr>
            </w:pPr>
            <w:r>
              <w:rPr>
                <w:rFonts w:hint="eastAsia" w:ascii="宋体" w:eastAsia="宋体"/>
                <w:lang w:val="en-US" w:eastAsia="zh-CN"/>
              </w:rPr>
              <w:t>第一份合同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0" w:hRule="atLeast"/>
        </w:trPr>
        <w:tc>
          <w:tcPr>
            <w:tcW w:w="755" w:type="dxa"/>
          </w:tcPr>
          <w:p>
            <w:pPr>
              <w:rPr>
                <w:rFonts w:ascii="宋体"/>
              </w:rPr>
            </w:pPr>
          </w:p>
        </w:tc>
        <w:tc>
          <w:tcPr>
            <w:tcW w:w="5389" w:type="dxa"/>
            <w:gridSpan w:val="3"/>
            <w:tcBorders>
              <w:top w:val="single" w:color="auto" w:sz="4" w:space="0"/>
              <w:right w:val="single" w:color="auto" w:sz="4" w:space="0"/>
            </w:tcBorders>
          </w:tcPr>
          <w:p>
            <w:pPr>
              <w:spacing w:before="201" w:line="238" w:lineRule="auto"/>
              <w:ind w:left="111" w:right="61" w:hanging="1"/>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 xml:space="preserve">                                     小计</w:t>
            </w:r>
          </w:p>
        </w:tc>
        <w:tc>
          <w:tcPr>
            <w:tcW w:w="1725" w:type="dxa"/>
            <w:tcBorders>
              <w:top w:val="single" w:color="auto" w:sz="4" w:space="0"/>
              <w:left w:val="single" w:color="auto" w:sz="4" w:space="0"/>
              <w:right w:val="single" w:color="auto" w:sz="4" w:space="0"/>
            </w:tcBorders>
          </w:tcPr>
          <w:p>
            <w:pPr>
              <w:spacing w:before="201" w:line="238" w:lineRule="auto"/>
              <w:ind w:left="111" w:right="61" w:hanging="1"/>
              <w:rPr>
                <w:rFonts w:hint="default" w:ascii="仿宋" w:hAnsi="仿宋" w:eastAsia="仿宋" w:cs="仿宋"/>
                <w:sz w:val="16"/>
                <w:szCs w:val="16"/>
                <w:lang w:val="en-US" w:eastAsia="zh-CN"/>
              </w:rPr>
            </w:pPr>
            <w:r>
              <w:rPr>
                <w:rFonts w:hint="eastAsia" w:ascii="仿宋" w:hAnsi="仿宋" w:eastAsia="仿宋" w:cs="仿宋"/>
                <w:sz w:val="16"/>
                <w:szCs w:val="16"/>
                <w:lang w:val="en-US" w:eastAsia="zh-CN"/>
              </w:rPr>
              <w:t>183.00</w:t>
            </w:r>
          </w:p>
        </w:tc>
        <w:tc>
          <w:tcPr>
            <w:tcW w:w="714" w:type="dxa"/>
            <w:gridSpan w:val="2"/>
            <w:tcBorders>
              <w:top w:val="single" w:color="auto" w:sz="4" w:space="0"/>
              <w:left w:val="single" w:color="auto" w:sz="4" w:space="0"/>
              <w:right w:val="single" w:color="auto" w:sz="4" w:space="0"/>
            </w:tcBorders>
          </w:tcPr>
          <w:p>
            <w:pPr>
              <w:spacing w:before="201" w:line="238" w:lineRule="auto"/>
              <w:ind w:left="111" w:right="61" w:hanging="1"/>
              <w:rPr>
                <w:rFonts w:ascii="仿宋" w:hAnsi="仿宋" w:eastAsia="仿宋" w:cs="仿宋"/>
                <w:sz w:val="16"/>
                <w:szCs w:val="16"/>
              </w:rPr>
            </w:pPr>
          </w:p>
        </w:tc>
        <w:tc>
          <w:tcPr>
            <w:tcW w:w="936" w:type="dxa"/>
            <w:tcBorders>
              <w:top w:val="single" w:color="auto" w:sz="4" w:space="0"/>
              <w:left w:val="single" w:color="auto" w:sz="4" w:space="0"/>
              <w:right w:val="single" w:color="auto" w:sz="4" w:space="0"/>
            </w:tcBorders>
          </w:tcPr>
          <w:p>
            <w:pPr>
              <w:spacing w:before="201" w:line="238" w:lineRule="auto"/>
              <w:ind w:left="111" w:right="61" w:hanging="1"/>
              <w:rPr>
                <w:rFonts w:ascii="仿宋" w:hAnsi="仿宋" w:eastAsia="仿宋" w:cs="仿宋"/>
                <w:sz w:val="16"/>
                <w:szCs w:val="16"/>
              </w:rPr>
            </w:pPr>
          </w:p>
        </w:tc>
        <w:tc>
          <w:tcPr>
            <w:tcW w:w="4009" w:type="dxa"/>
            <w:gridSpan w:val="2"/>
            <w:tcBorders>
              <w:top w:val="single" w:color="auto" w:sz="4" w:space="0"/>
              <w:left w:val="single" w:color="auto" w:sz="4" w:space="0"/>
            </w:tcBorders>
          </w:tcPr>
          <w:p>
            <w:pPr>
              <w:spacing w:before="201" w:line="238" w:lineRule="auto"/>
              <w:ind w:left="111" w:right="61" w:hanging="1"/>
              <w:rPr>
                <w:rFonts w:ascii="仿宋" w:hAnsi="仿宋" w:eastAsia="仿宋" w:cs="仿宋"/>
                <w:sz w:val="16"/>
                <w:szCs w:val="16"/>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70" w:hRule="atLeast"/>
        </w:trPr>
        <w:tc>
          <w:tcPr>
            <w:tcW w:w="755" w:type="dxa"/>
          </w:tcPr>
          <w:p>
            <w:pPr>
              <w:rPr>
                <w:rFonts w:ascii="宋体"/>
              </w:rPr>
            </w:pPr>
          </w:p>
        </w:tc>
        <w:tc>
          <w:tcPr>
            <w:tcW w:w="12773" w:type="dxa"/>
            <w:gridSpan w:val="9"/>
            <w:tcBorders>
              <w:top w:val="single" w:color="auto" w:sz="4" w:space="0"/>
            </w:tcBorders>
          </w:tcPr>
          <w:p>
            <w:pPr>
              <w:spacing w:before="201" w:line="238" w:lineRule="auto"/>
              <w:ind w:left="111" w:right="61" w:hanging="1"/>
              <w:rPr>
                <w:rFonts w:ascii="宋体" w:hAnsi="宋体" w:eastAsia="宋体" w:cs="宋体"/>
                <w:sz w:val="16"/>
                <w:szCs w:val="16"/>
              </w:rPr>
            </w:pPr>
            <w:r>
              <w:rPr>
                <w:rFonts w:hint="eastAsia" w:ascii="仿宋" w:hAnsi="仿宋" w:eastAsia="仿宋" w:cs="仿宋"/>
                <w:sz w:val="16"/>
                <w:szCs w:val="16"/>
              </w:rPr>
              <w:t>注： 1、低于招标底价为废标。2、中标单位必须按吉林冀东吉运物流有限公司要求的时间内将报废车辆清理装运出厂。 。3、表中为车辆估算重量，实际结算重量按金隅冀东生产公司检斤重量为准。</w:t>
            </w:r>
          </w:p>
        </w:tc>
      </w:tr>
    </w:tbl>
    <w:p>
      <w:pPr>
        <w:spacing w:before="72" w:line="184" w:lineRule="auto"/>
        <w:ind w:firstLine="35"/>
        <w:rPr>
          <w:rFonts w:ascii="宋体" w:hAnsi="宋体" w:eastAsia="宋体" w:cs="宋体"/>
          <w:sz w:val="24"/>
          <w:szCs w:val="24"/>
        </w:rPr>
      </w:pPr>
    </w:p>
    <w:sectPr>
      <w:footerReference r:id="rId4" w:type="default"/>
      <w:pgSz w:w="15840" w:h="12240"/>
      <w:pgMar w:top="1040" w:right="1079" w:bottom="883" w:left="1227" w:header="0" w:footer="7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2" w:lineRule="exact"/>
      <w:ind w:firstLine="6066"/>
      <w:rPr>
        <w:rFonts w:ascii="Times New Roman" w:hAnsi="Times New Roman" w:eastAsia="Times New Roman" w:cs="Times New Roman"/>
        <w:sz w:val="18"/>
        <w:szCs w:val="18"/>
      </w:rPr>
    </w:pPr>
    <w:r>
      <w:rPr>
        <w:rFonts w:ascii="Times New Roman" w:hAnsi="Times New Roman" w:eastAsia="Times New Roman" w:cs="Times New Roman"/>
        <w:spacing w:val="-6"/>
        <w:position w:val="-2"/>
        <w:sz w:val="18"/>
        <w:szCs w:val="18"/>
      </w:rPr>
      <w:t>-</w:t>
    </w:r>
    <w:r>
      <w:rPr>
        <w:rFonts w:ascii="Times New Roman" w:hAnsi="Times New Roman" w:eastAsia="Times New Roman" w:cs="Times New Roman"/>
        <w:spacing w:val="8"/>
        <w:w w:val="101"/>
        <w:position w:val="-2"/>
        <w:sz w:val="18"/>
        <w:szCs w:val="18"/>
      </w:rPr>
      <w:t xml:space="preserve"> </w:t>
    </w:r>
    <w:r>
      <w:rPr>
        <w:rFonts w:ascii="Times New Roman" w:hAnsi="Times New Roman" w:eastAsia="Times New Roman" w:cs="Times New Roman"/>
        <w:spacing w:val="-6"/>
        <w:position w:val="-2"/>
        <w:sz w:val="18"/>
        <w:szCs w:val="18"/>
      </w:rPr>
      <w:t>5</w:t>
    </w:r>
    <w:r>
      <w:rPr>
        <w:rFonts w:ascii="Times New Roman" w:hAnsi="Times New Roman" w:eastAsia="Times New Roman" w:cs="Times New Roman"/>
        <w:spacing w:val="7"/>
        <w:position w:val="-2"/>
        <w:sz w:val="18"/>
        <w:szCs w:val="18"/>
      </w:rPr>
      <w:t xml:space="preserve"> </w:t>
    </w:r>
    <w:r>
      <w:rPr>
        <w:rFonts w:ascii="Times New Roman" w:hAnsi="Times New Roman" w:eastAsia="Times New Roman" w:cs="Times New Roman"/>
        <w:spacing w:val="-6"/>
        <w:position w:val="-2"/>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5" w:lineRule="exact"/>
      <w:ind w:firstLine="6551"/>
      <w:rPr>
        <w:rFonts w:ascii="Times New Roman" w:hAnsi="Times New Roman" w:eastAsia="Times New Roman" w:cs="Times New Roman"/>
        <w:sz w:val="18"/>
        <w:szCs w:val="18"/>
      </w:rPr>
    </w:pPr>
    <w:r>
      <w:rPr>
        <w:rFonts w:ascii="Times New Roman" w:hAnsi="Times New Roman" w:eastAsia="Times New Roman" w:cs="Times New Roman"/>
        <w:spacing w:val="-6"/>
        <w:position w:val="-2"/>
        <w:sz w:val="18"/>
        <w:szCs w:val="18"/>
      </w:rPr>
      <w:t>-</w:t>
    </w:r>
    <w:r>
      <w:rPr>
        <w:rFonts w:ascii="Times New Roman" w:hAnsi="Times New Roman" w:eastAsia="Times New Roman" w:cs="Times New Roman"/>
        <w:spacing w:val="8"/>
        <w:w w:val="101"/>
        <w:position w:val="-2"/>
        <w:sz w:val="18"/>
        <w:szCs w:val="18"/>
      </w:rPr>
      <w:t xml:space="preserve"> </w:t>
    </w:r>
    <w:r>
      <w:rPr>
        <w:rFonts w:ascii="Times New Roman" w:hAnsi="Times New Roman" w:eastAsia="Times New Roman" w:cs="Times New Roman"/>
        <w:spacing w:val="-6"/>
        <w:position w:val="-2"/>
        <w:sz w:val="18"/>
        <w:szCs w:val="18"/>
      </w:rPr>
      <w:t>6</w:t>
    </w:r>
    <w:r>
      <w:rPr>
        <w:rFonts w:ascii="Times New Roman" w:hAnsi="Times New Roman" w:eastAsia="Times New Roman" w:cs="Times New Roman"/>
        <w:spacing w:val="7"/>
        <w:position w:val="-2"/>
        <w:sz w:val="18"/>
        <w:szCs w:val="18"/>
      </w:rPr>
      <w:t xml:space="preserve"> </w:t>
    </w:r>
    <w:r>
      <w:rPr>
        <w:rFonts w:ascii="Times New Roman" w:hAnsi="Times New Roman" w:eastAsia="Times New Roman" w:cs="Times New Roman"/>
        <w:spacing w:val="-6"/>
        <w:position w:val="-2"/>
        <w:sz w:val="18"/>
        <w:szCs w:val="1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E91330"/>
    <w:multiLevelType w:val="singleLevel"/>
    <w:tmpl w:val="B4E91330"/>
    <w:lvl w:ilvl="0" w:tentative="0">
      <w:start w:val="1"/>
      <w:numFmt w:val="chineseCounting"/>
      <w:suff w:val="space"/>
      <w:lvlText w:val="%1、"/>
      <w:lvlJc w:val="left"/>
      <w:rPr>
        <w:rFonts w:hint="eastAsia"/>
      </w:rPr>
    </w:lvl>
  </w:abstractNum>
  <w:abstractNum w:abstractNumId="1">
    <w:nsid w:val="72FDA68B"/>
    <w:multiLevelType w:val="singleLevel"/>
    <w:tmpl w:val="72FDA68B"/>
    <w:lvl w:ilvl="0" w:tentative="0">
      <w:start w:val="1"/>
      <w:numFmt w:val="decimal"/>
      <w:suff w:val="nothing"/>
      <w:lvlText w:val="%1、"/>
      <w:lvlJc w:val="left"/>
      <w:pPr>
        <w:ind w:left="1562" w:leftChars="0" w:firstLine="0" w:firstLineChars="0"/>
      </w:pPr>
    </w:lvl>
  </w:abstractNum>
  <w:abstractNum w:abstractNumId="2">
    <w:nsid w:val="7C31436A"/>
    <w:multiLevelType w:val="singleLevel"/>
    <w:tmpl w:val="7C31436A"/>
    <w:lvl w:ilvl="0" w:tentative="0">
      <w:start w:val="1"/>
      <w:numFmt w:val="chineseCounting"/>
      <w:suff w:val="space"/>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BC41D6"/>
    <w:rsid w:val="00160DE2"/>
    <w:rsid w:val="0024471B"/>
    <w:rsid w:val="004C7E6C"/>
    <w:rsid w:val="006D740F"/>
    <w:rsid w:val="00B973D5"/>
    <w:rsid w:val="00BC41D6"/>
    <w:rsid w:val="00E452E1"/>
    <w:rsid w:val="064F2204"/>
    <w:rsid w:val="06CC61E5"/>
    <w:rsid w:val="06EC7AFE"/>
    <w:rsid w:val="0C5E0F92"/>
    <w:rsid w:val="0C76677D"/>
    <w:rsid w:val="0D0C62A8"/>
    <w:rsid w:val="0D9D3B53"/>
    <w:rsid w:val="0DC841BE"/>
    <w:rsid w:val="0F413F9E"/>
    <w:rsid w:val="11C96BF6"/>
    <w:rsid w:val="142076A2"/>
    <w:rsid w:val="143F7FB1"/>
    <w:rsid w:val="152E3D2A"/>
    <w:rsid w:val="154906F5"/>
    <w:rsid w:val="15B72B68"/>
    <w:rsid w:val="162A7B99"/>
    <w:rsid w:val="16B93E48"/>
    <w:rsid w:val="180A54ED"/>
    <w:rsid w:val="1BFB0243"/>
    <w:rsid w:val="1EB02C15"/>
    <w:rsid w:val="207D1F4C"/>
    <w:rsid w:val="20B1311D"/>
    <w:rsid w:val="21D91875"/>
    <w:rsid w:val="223A0D0F"/>
    <w:rsid w:val="228C0840"/>
    <w:rsid w:val="23AC56F9"/>
    <w:rsid w:val="28636831"/>
    <w:rsid w:val="287628C5"/>
    <w:rsid w:val="28AC4BD8"/>
    <w:rsid w:val="29647D29"/>
    <w:rsid w:val="29942665"/>
    <w:rsid w:val="2A134E1D"/>
    <w:rsid w:val="2BE81187"/>
    <w:rsid w:val="2FEA2086"/>
    <w:rsid w:val="30EF6CE9"/>
    <w:rsid w:val="310C6AD7"/>
    <w:rsid w:val="32026035"/>
    <w:rsid w:val="32EC520E"/>
    <w:rsid w:val="335907AE"/>
    <w:rsid w:val="33B55A34"/>
    <w:rsid w:val="34FF52EC"/>
    <w:rsid w:val="36F7087E"/>
    <w:rsid w:val="37CE7F11"/>
    <w:rsid w:val="38EE67E1"/>
    <w:rsid w:val="3AB82371"/>
    <w:rsid w:val="3BD80BB9"/>
    <w:rsid w:val="3C5C5B1F"/>
    <w:rsid w:val="3CE56C29"/>
    <w:rsid w:val="41097901"/>
    <w:rsid w:val="453A52DD"/>
    <w:rsid w:val="4A8F785C"/>
    <w:rsid w:val="4C44470A"/>
    <w:rsid w:val="4C5A61DD"/>
    <w:rsid w:val="4CF10349"/>
    <w:rsid w:val="4DA838AB"/>
    <w:rsid w:val="4E3A4731"/>
    <w:rsid w:val="4F276AC5"/>
    <w:rsid w:val="50154C17"/>
    <w:rsid w:val="50BE2A72"/>
    <w:rsid w:val="518416EE"/>
    <w:rsid w:val="52060B2C"/>
    <w:rsid w:val="52C60124"/>
    <w:rsid w:val="542167C9"/>
    <w:rsid w:val="54542713"/>
    <w:rsid w:val="58135F3C"/>
    <w:rsid w:val="5C08568C"/>
    <w:rsid w:val="5DC07A62"/>
    <w:rsid w:val="619C319A"/>
    <w:rsid w:val="621E640C"/>
    <w:rsid w:val="63A84858"/>
    <w:rsid w:val="66405D9D"/>
    <w:rsid w:val="66C55AA4"/>
    <w:rsid w:val="67064E60"/>
    <w:rsid w:val="68275A9C"/>
    <w:rsid w:val="6B825967"/>
    <w:rsid w:val="6C3B75C7"/>
    <w:rsid w:val="70033ED4"/>
    <w:rsid w:val="71642C5E"/>
    <w:rsid w:val="71C63C6A"/>
    <w:rsid w:val="71F71653"/>
    <w:rsid w:val="73E04BA1"/>
    <w:rsid w:val="73FA37DF"/>
    <w:rsid w:val="74C4646A"/>
    <w:rsid w:val="76014F10"/>
    <w:rsid w:val="760466D4"/>
    <w:rsid w:val="7A2261A5"/>
    <w:rsid w:val="7BD96733"/>
    <w:rsid w:val="7CD04279"/>
    <w:rsid w:val="7D600214"/>
    <w:rsid w:val="7D8A7715"/>
    <w:rsid w:val="7EE80437"/>
    <w:rsid w:val="7EF92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qFormat/>
    <w:uiPriority w:val="0"/>
    <w:rPr>
      <w:color w:val="2687D0"/>
      <w:u w:val="single"/>
    </w:rPr>
  </w:style>
  <w:style w:type="character" w:styleId="6">
    <w:name w:val="HTML Definition"/>
    <w:basedOn w:val="3"/>
    <w:qFormat/>
    <w:uiPriority w:val="0"/>
    <w:rPr>
      <w:i/>
      <w:color w:val="FFFFFF"/>
      <w:sz w:val="24"/>
      <w:szCs w:val="24"/>
    </w:rPr>
  </w:style>
  <w:style w:type="character" w:styleId="7">
    <w:name w:val="Hyperlink"/>
    <w:basedOn w:val="3"/>
    <w:qFormat/>
    <w:uiPriority w:val="0"/>
    <w:rPr>
      <w:color w:val="2687D0"/>
      <w:u w:val="single"/>
    </w:rPr>
  </w:style>
  <w:style w:type="character" w:styleId="8">
    <w:name w:val="HTML Code"/>
    <w:basedOn w:val="3"/>
    <w:qFormat/>
    <w:uiPriority w:val="0"/>
    <w:rPr>
      <w:rFonts w:ascii="Consolas" w:hAnsi="Consolas" w:eastAsia="Consolas" w:cs="Consolas"/>
      <w:sz w:val="21"/>
      <w:szCs w:val="21"/>
    </w:rPr>
  </w:style>
  <w:style w:type="character" w:styleId="9">
    <w:name w:val="HTML Keyboard"/>
    <w:basedOn w:val="3"/>
    <w:qFormat/>
    <w:uiPriority w:val="0"/>
    <w:rPr>
      <w:rFonts w:hint="default" w:ascii="Consolas" w:hAnsi="Consolas" w:eastAsia="Consolas" w:cs="Consolas"/>
      <w:sz w:val="21"/>
      <w:szCs w:val="21"/>
    </w:rPr>
  </w:style>
  <w:style w:type="character" w:styleId="10">
    <w:name w:val="HTML Sample"/>
    <w:basedOn w:val="3"/>
    <w:qFormat/>
    <w:uiPriority w:val="0"/>
    <w:rPr>
      <w:rFonts w:hint="default" w:ascii="Consolas" w:hAnsi="Consolas" w:eastAsia="Consolas" w:cs="Consolas"/>
      <w:sz w:val="21"/>
      <w:szCs w:val="21"/>
      <w:vertAlign w:val="baseline"/>
    </w:rPr>
  </w:style>
  <w:style w:type="table" w:customStyle="1" w:styleId="11">
    <w:name w:val="Table Normal"/>
    <w:semiHidden/>
    <w:unhideWhenUsed/>
    <w:qFormat/>
    <w:uiPriority w:val="0"/>
    <w:tblPr>
      <w:tblLayout w:type="fixed"/>
      <w:tblCellMar>
        <w:top w:w="0" w:type="dxa"/>
        <w:left w:w="0" w:type="dxa"/>
        <w:bottom w:w="0" w:type="dxa"/>
        <w:right w:w="0" w:type="dxa"/>
      </w:tblCellMar>
    </w:tblPr>
  </w:style>
  <w:style w:type="character" w:customStyle="1" w:styleId="12">
    <w:name w:val="select-image-text"/>
    <w:basedOn w:val="3"/>
    <w:qFormat/>
    <w:uiPriority w:val="0"/>
  </w:style>
  <w:style w:type="character" w:customStyle="1" w:styleId="13">
    <w:name w:val="current"/>
    <w:basedOn w:val="3"/>
    <w:qFormat/>
    <w:uiPriority w:val="0"/>
    <w:rPr>
      <w:color w:val="FFFFFF"/>
      <w:bdr w:val="single" w:color="BD1E20" w:sz="6" w:space="0"/>
      <w:shd w:val="clear" w:fill="BD1E20"/>
    </w:rPr>
  </w:style>
  <w:style w:type="character" w:customStyle="1" w:styleId="14">
    <w:name w:val="author-brand-name"/>
    <w:basedOn w:val="3"/>
    <w:qFormat/>
    <w:uiPriority w:val="0"/>
  </w:style>
  <w:style w:type="character" w:customStyle="1" w:styleId="15">
    <w:name w:val="author-category-name"/>
    <w:basedOn w:val="3"/>
    <w:qFormat/>
    <w:uiPriority w:val="0"/>
  </w:style>
  <w:style w:type="character" w:customStyle="1" w:styleId="16">
    <w:name w:val="author-area-name"/>
    <w:basedOn w:val="3"/>
    <w:qFormat/>
    <w:uiPriority w:val="0"/>
  </w:style>
  <w:style w:type="character" w:customStyle="1" w:styleId="17">
    <w:name w:val="caret5"/>
    <w:basedOn w:val="3"/>
    <w:qFormat/>
    <w:uiPriority w:val="0"/>
  </w:style>
  <w:style w:type="character" w:customStyle="1" w:styleId="18">
    <w:name w:val="caret6"/>
    <w:basedOn w:val="3"/>
    <w:qFormat/>
    <w:uiPriority w:val="0"/>
  </w:style>
  <w:style w:type="character" w:customStyle="1" w:styleId="19">
    <w:name w:val="caret7"/>
    <w:basedOn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Pages>
  <Words>516</Words>
  <Characters>2944</Characters>
  <Lines>24</Lines>
  <Paragraphs>6</Paragraphs>
  <TotalTime>0</TotalTime>
  <ScaleCrop>false</ScaleCrop>
  <LinksUpToDate>false</LinksUpToDate>
  <CharactersWithSpaces>3454</CharactersWithSpaces>
  <Application>WPS Office_11.8.6.8595_F1E327BC-269C-435d-A152-05C5408002CA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2021-08-09T09:36:00Z</dcterms:created>
  <dc:creator>a</dc:creator>
  <cp:lastModifiedBy>顾忠华</cp:lastModifiedBy>
  <dcterms:modified xsi:type="dcterms:W3CDTF">2022-08-29T06:33:14Z</dcterms:modified>
  <dc:title>冀水吉招标书[2006]001号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2021-10-09T15:42:37Z</vt:filetime>
  </property>
  <property fmtid="{D5CDD505-2E9C-101B-9397-08002B2CF9AE}" pid="4" name="KSOProductBuildVer">
    <vt:lpwstr>2052-11.8.6.8595</vt:lpwstr>
  </property>
</Properties>
</file>