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68" w:firstLineChars="700"/>
        <w:rPr>
          <w:b/>
          <w:bCs/>
          <w:sz w:val="28"/>
          <w:szCs w:val="28"/>
        </w:rPr>
      </w:pPr>
      <w:r>
        <w:rPr>
          <w:rFonts w:hint="eastAsia"/>
          <w:b/>
          <w:bCs/>
          <w:sz w:val="28"/>
          <w:szCs w:val="28"/>
        </w:rPr>
        <w:t>外委维修申请单流程施工方案要求</w:t>
      </w:r>
    </w:p>
    <w:p>
      <w:pPr>
        <w:ind w:firstLine="1968" w:firstLineChars="700"/>
        <w:rPr>
          <w:b/>
          <w:bCs/>
          <w:sz w:val="28"/>
          <w:szCs w:val="28"/>
        </w:rPr>
      </w:pPr>
    </w:p>
    <w:p>
      <w:pPr>
        <w:jc w:val="left"/>
        <w:rPr>
          <w:rFonts w:hint="eastAsia" w:eastAsiaTheme="minorEastAsia"/>
          <w:sz w:val="28"/>
          <w:szCs w:val="36"/>
          <w:lang w:eastAsia="zh-CN"/>
        </w:rPr>
      </w:pPr>
      <w:r>
        <w:rPr>
          <w:rFonts w:hint="eastAsia"/>
          <w:b/>
          <w:bCs/>
          <w:sz w:val="28"/>
          <w:szCs w:val="28"/>
        </w:rPr>
        <w:t>一、维修、施工、服务名称</w:t>
      </w:r>
      <w:r>
        <w:rPr>
          <w:rFonts w:hint="eastAsia"/>
          <w:b/>
          <w:bCs/>
          <w:sz w:val="32"/>
          <w:szCs w:val="40"/>
        </w:rPr>
        <w:t>：</w:t>
      </w:r>
      <w:r>
        <w:rPr>
          <w:rFonts w:hint="eastAsia"/>
          <w:sz w:val="28"/>
          <w:szCs w:val="36"/>
          <w:lang w:val="en-US" w:eastAsia="zh-CN"/>
        </w:rPr>
        <w:t>张金办公楼、调度楼、宿舍楼等设施年度零星维修更换</w:t>
      </w:r>
    </w:p>
    <w:p>
      <w:pPr>
        <w:rPr>
          <w:sz w:val="32"/>
          <w:szCs w:val="40"/>
        </w:rPr>
      </w:pPr>
      <w:r>
        <w:rPr>
          <w:rFonts w:hint="eastAsia"/>
          <w:b/>
          <w:bCs/>
          <w:sz w:val="28"/>
          <w:szCs w:val="28"/>
        </w:rPr>
        <w:t>二、工期要求</w:t>
      </w:r>
      <w:r>
        <w:rPr>
          <w:rFonts w:hint="eastAsia"/>
          <w:b/>
          <w:bCs/>
          <w:sz w:val="32"/>
          <w:szCs w:val="40"/>
        </w:rPr>
        <w:t>：</w:t>
      </w:r>
      <w:r>
        <w:rPr>
          <w:rFonts w:hint="eastAsia"/>
          <w:sz w:val="28"/>
          <w:szCs w:val="36"/>
          <w:lang w:val="en-US" w:eastAsia="zh-CN"/>
        </w:rPr>
        <w:t>1年</w:t>
      </w:r>
      <w:r>
        <w:rPr>
          <w:rFonts w:hint="eastAsia"/>
          <w:sz w:val="28"/>
          <w:szCs w:val="36"/>
        </w:rPr>
        <w:t>。</w:t>
      </w:r>
    </w:p>
    <w:p>
      <w:pPr>
        <w:rPr>
          <w:rFonts w:hint="eastAsia" w:eastAsiaTheme="minorEastAsia"/>
          <w:sz w:val="28"/>
          <w:szCs w:val="36"/>
          <w:lang w:eastAsia="zh-CN"/>
        </w:rPr>
      </w:pPr>
      <w:r>
        <w:rPr>
          <w:rFonts w:hint="eastAsia"/>
          <w:b/>
          <w:bCs/>
          <w:sz w:val="28"/>
          <w:szCs w:val="28"/>
        </w:rPr>
        <w:t>三、针对此外委施工供应商需要提供的资质：</w:t>
      </w:r>
      <w:r>
        <w:rPr>
          <w:rFonts w:hint="eastAsia"/>
          <w:sz w:val="28"/>
          <w:szCs w:val="36"/>
          <w:lang w:val="en-US" w:eastAsia="zh-CN"/>
        </w:rPr>
        <w:t>营业</w:t>
      </w:r>
      <w:r>
        <w:rPr>
          <w:rFonts w:hint="eastAsia"/>
          <w:sz w:val="28"/>
          <w:szCs w:val="36"/>
        </w:rPr>
        <w:t>执照中需包</w:t>
      </w:r>
      <w:r>
        <w:rPr>
          <w:rFonts w:hint="eastAsia"/>
          <w:sz w:val="28"/>
          <w:szCs w:val="36"/>
          <w:lang w:val="en-US" w:eastAsia="zh-CN"/>
        </w:rPr>
        <w:t>管道工</w:t>
      </w:r>
      <w:bookmarkStart w:id="0" w:name="_GoBack"/>
      <w:bookmarkEnd w:id="0"/>
      <w:r>
        <w:rPr>
          <w:rFonts w:hint="eastAsia"/>
          <w:sz w:val="28"/>
          <w:szCs w:val="36"/>
          <w:lang w:val="en-US" w:eastAsia="zh-CN"/>
        </w:rPr>
        <w:t>程或管道维修</w:t>
      </w:r>
      <w:r>
        <w:rPr>
          <w:rFonts w:hint="eastAsia"/>
          <w:sz w:val="28"/>
          <w:szCs w:val="36"/>
        </w:rPr>
        <w:t>等</w:t>
      </w:r>
      <w:r>
        <w:rPr>
          <w:rFonts w:hint="eastAsia"/>
          <w:sz w:val="28"/>
          <w:szCs w:val="36"/>
          <w:lang w:eastAsia="zh-CN"/>
        </w:rPr>
        <w:t>。</w:t>
      </w:r>
    </w:p>
    <w:p>
      <w:pPr>
        <w:rPr>
          <w:sz w:val="28"/>
          <w:szCs w:val="36"/>
        </w:rPr>
      </w:pPr>
      <w:r>
        <w:rPr>
          <w:rFonts w:hint="eastAsia"/>
          <w:b/>
          <w:bCs/>
          <w:sz w:val="28"/>
          <w:szCs w:val="28"/>
        </w:rPr>
        <w:t>四、承包方式：</w:t>
      </w:r>
      <w:r>
        <w:rPr>
          <w:rFonts w:hint="eastAsia"/>
          <w:sz w:val="28"/>
          <w:szCs w:val="36"/>
        </w:rPr>
        <w:t>包工包料。</w:t>
      </w:r>
    </w:p>
    <w:p>
      <w:pPr>
        <w:rPr>
          <w:rFonts w:hint="default" w:eastAsiaTheme="minorEastAsia"/>
          <w:b/>
          <w:bCs/>
          <w:sz w:val="28"/>
          <w:szCs w:val="28"/>
          <w:lang w:val="en-US" w:eastAsia="zh-CN"/>
        </w:rPr>
      </w:pPr>
      <w:r>
        <w:rPr>
          <w:rFonts w:hint="eastAsia"/>
          <w:b/>
          <w:bCs/>
          <w:sz w:val="28"/>
          <w:szCs w:val="28"/>
        </w:rPr>
        <w:t>五、是否需勘踏现场</w:t>
      </w:r>
      <w:r>
        <w:rPr>
          <w:rFonts w:hint="eastAsia"/>
          <w:b/>
          <w:bCs/>
          <w:sz w:val="28"/>
          <w:szCs w:val="28"/>
          <w:lang w:eastAsia="zh-CN"/>
        </w:rPr>
        <w:t>：</w:t>
      </w:r>
      <w:r>
        <w:rPr>
          <w:rFonts w:hint="eastAsia"/>
          <w:b w:val="0"/>
          <w:bCs w:val="0"/>
          <w:sz w:val="28"/>
          <w:szCs w:val="28"/>
          <w:lang w:val="en-US" w:eastAsia="zh-CN"/>
        </w:rPr>
        <w:t>是。</w:t>
      </w:r>
    </w:p>
    <w:p>
      <w:pPr>
        <w:rPr>
          <w:rFonts w:hint="eastAsia"/>
          <w:b/>
          <w:bCs/>
          <w:sz w:val="28"/>
          <w:szCs w:val="28"/>
        </w:rPr>
      </w:pPr>
      <w:r>
        <w:rPr>
          <w:rFonts w:hint="eastAsia"/>
          <w:b/>
          <w:bCs/>
          <w:sz w:val="28"/>
          <w:szCs w:val="28"/>
        </w:rPr>
        <w:t>六、施工内容：</w:t>
      </w:r>
    </w:p>
    <w:tbl>
      <w:tblPr>
        <w:tblStyle w:val="4"/>
        <w:tblW w:w="8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4"/>
        <w:gridCol w:w="1309"/>
        <w:gridCol w:w="1405"/>
        <w:gridCol w:w="913"/>
        <w:gridCol w:w="532"/>
        <w:gridCol w:w="573"/>
        <w:gridCol w:w="613"/>
        <w:gridCol w:w="641"/>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分项内容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技术要求、规范、说明</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方案内容</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地点</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单价上限</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质保期</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质量、验收标准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洗手洗脸池水龙头维修、更换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铜制DN20水龙头（冷热）</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洗手洗脸池水龙头维修、更换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拖布池水龙头维修、更换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铜制DN20拖布池水龙头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拖布池水龙头维修、更换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洗脸池维修、更换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150洗脸池，周边打胶，表面光滑</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洗脸池维修、更换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90蹲便池维修、更换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地面恢复，补刷防水，与原地砖尽量保持一致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90蹲便池维修、更换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80小便池维修、更换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固定牢固，正常使用。</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80小便池维修、更换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便池感应器维修、更换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80T感应器</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便池感应器维修、更换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便池、室内下水管道疏通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疏通后下水通顺，清理管道垃圾</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便池、室内下水管道疏通</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门锁及锁芯维修更换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更换新款锁芯，钥匙开门无卡顿</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门锁及锁芯维修更换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照明灯维修、更换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节能LED吸顶灯，按规范安装</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照明灯维修、更换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应急指示灯维修、更换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维修更换后，调试运行正常。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应急指示灯维修、更换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厕所水箱维修、更换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维修更换后，调试运行正常。</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厕所水箱维修、更换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角阀截止阀维修、更换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维修更换后，阀门不滴水，。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角阀截止阀维修、更换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防臭地漏，恢复地面下水，不破坏地面防水结构</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地漏维修、更换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厕所便池门维修、更换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正常开起，无异响，无色差</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厕所便池门维修、更换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厕所隔断及合页维修、更换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正常开起，无异响，无色差</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厕所隔断及合页维修、更换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上水软管更换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安装完成后，管线不漏水。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上水软管更换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下水软管更换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安装完成后，管线不漏水。</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下水软管更换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更换后，无异响 无色差，更换纱窗</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窗户维修、更换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国旗台、办公楼门前地垫更换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牛筋防滑垫pvc地垫，100CM宽人字纹红色，加厚2.5毫米。</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国旗台、办公楼门前地垫更换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4"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浴池防滑地垫更换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橡胶塑料地垫门垫，网眼S型镂空脚垫，红款3.5mm。</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浴池防滑地垫更换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厂区绿化带喷头维修、更换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园林喷头360度自动旋转</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厂区绿化带喷头维修、更换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电动车充电装置维修、更换</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电动车充电器、48V12AH、带自动断电功能</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电动车充电装置维修、更换</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张家口金隅</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满足甲方使用要求</w:t>
            </w:r>
          </w:p>
        </w:tc>
      </w:tr>
    </w:tbl>
    <w:p>
      <w:pPr>
        <w:rPr>
          <w:b/>
          <w:bCs/>
          <w:sz w:val="28"/>
          <w:szCs w:val="28"/>
        </w:rPr>
      </w:pPr>
      <w:r>
        <w:rPr>
          <w:rFonts w:hint="eastAsia"/>
          <w:b/>
          <w:bCs/>
          <w:sz w:val="28"/>
          <w:szCs w:val="28"/>
        </w:rPr>
        <w:t>七、付款方式：</w:t>
      </w:r>
      <w:r>
        <w:rPr>
          <w:rFonts w:hint="eastAsia"/>
          <w:sz w:val="28"/>
          <w:szCs w:val="28"/>
          <w:lang w:val="en-US" w:eastAsia="zh-CN"/>
        </w:rPr>
        <w:t>每半年验收一次，</w:t>
      </w:r>
      <w:r>
        <w:rPr>
          <w:rFonts w:hint="eastAsia"/>
          <w:sz w:val="28"/>
          <w:szCs w:val="28"/>
        </w:rPr>
        <w:t>验收完毕后，按甲方付款计划付款。</w:t>
      </w:r>
    </w:p>
    <w:p>
      <w:pPr>
        <w:rPr>
          <w:rFonts w:hint="default"/>
          <w:b/>
          <w:bCs/>
          <w:sz w:val="28"/>
          <w:szCs w:val="28"/>
          <w:lang w:val="en-US" w:eastAsia="zh-CN"/>
        </w:rPr>
      </w:pPr>
      <w:r>
        <w:rPr>
          <w:rFonts w:hint="eastAsia"/>
          <w:b/>
          <w:bCs/>
          <w:sz w:val="28"/>
          <w:szCs w:val="28"/>
          <w:lang w:val="en-US" w:eastAsia="zh-CN"/>
        </w:rPr>
        <w:t>八、响应时间：</w:t>
      </w:r>
      <w:r>
        <w:rPr>
          <w:rFonts w:hint="eastAsia"/>
          <w:sz w:val="28"/>
          <w:szCs w:val="28"/>
          <w:lang w:val="en-US" w:eastAsia="zh-CN"/>
        </w:rPr>
        <w:t>要求在甲方发出维修通知后4小时内到达现场进行处理。</w:t>
      </w:r>
    </w:p>
    <w:p>
      <w:pPr>
        <w:rPr>
          <w:rFonts w:hint="eastAsia"/>
          <w:b/>
          <w:bCs/>
          <w:sz w:val="28"/>
          <w:szCs w:val="28"/>
        </w:rPr>
      </w:pPr>
      <w:r>
        <w:rPr>
          <w:rFonts w:hint="eastAsia"/>
          <w:b/>
          <w:bCs/>
          <w:sz w:val="28"/>
          <w:szCs w:val="28"/>
          <w:lang w:val="en-US" w:eastAsia="zh-CN"/>
        </w:rPr>
        <w:t>九</w:t>
      </w:r>
      <w:r>
        <w:rPr>
          <w:rFonts w:hint="eastAsia"/>
          <w:b/>
          <w:bCs/>
          <w:sz w:val="28"/>
          <w:szCs w:val="28"/>
        </w:rPr>
        <w:t>、签订合同需提供的资料</w:t>
      </w:r>
    </w:p>
    <w:tbl>
      <w:tblPr>
        <w:tblStyle w:val="5"/>
        <w:tblW w:w="7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325"/>
        <w:gridCol w:w="5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92" w:type="dxa"/>
            <w:vAlign w:val="center"/>
          </w:tcPr>
          <w:p>
            <w:pPr>
              <w:widowControl/>
              <w:jc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序号</w:t>
            </w:r>
          </w:p>
        </w:tc>
        <w:tc>
          <w:tcPr>
            <w:tcW w:w="1325" w:type="dxa"/>
            <w:vAlign w:val="center"/>
          </w:tcPr>
          <w:p>
            <w:pPr>
              <w:widowControl/>
              <w:jc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审查内容</w:t>
            </w:r>
          </w:p>
        </w:tc>
        <w:tc>
          <w:tcPr>
            <w:tcW w:w="5059" w:type="dxa"/>
            <w:vAlign w:val="center"/>
          </w:tcPr>
          <w:p>
            <w:pPr>
              <w:widowControl/>
              <w:jc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营业执照</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提供原件及复印件，复印件加盖公章。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2</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资质证书</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提供原件及复印件，复印件公司公章。资质等级需与承包项目相符，且在专业平台如全国建筑市场监管公共服务平台可查。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3</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安全生产许可证</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提供原件及复印件，复印件加盖公章（涉及矿山企业、建筑施工企业和危险化学品、烟花爆竹、民用爆炸物品生产企业提供）。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4</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法定代表人身份证</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合同或安全协议签订人为法定代表人时，需提供身份证复印件。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5</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法定代表人授权委托书及身份证</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合同或安全协议签订人不是法人代表本人时，须提供授权委托书（由法定代表人签字或签章，有身份证照片并加盖公司公章。）及委托代理人身份证。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6</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施工业绩</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施工业绩需与承揽项目一致或类似，证明具有承揽同类项目施工能力，且业绩良好。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7</w:t>
            </w:r>
          </w:p>
        </w:tc>
        <w:tc>
          <w:tcPr>
            <w:tcW w:w="1325" w:type="dxa"/>
            <w:vAlign w:val="center"/>
          </w:tcPr>
          <w:p>
            <w:pPr>
              <w:widowControl/>
              <w:jc w:val="center"/>
              <w:rPr>
                <w:rFonts w:ascii="宋体" w:hAnsi="宋体" w:eastAsia="宋体" w:cs="宋体"/>
                <w:bCs/>
                <w:szCs w:val="21"/>
                <w:lang w:bidi="ar"/>
              </w:rPr>
            </w:pPr>
            <w:r>
              <w:rPr>
                <w:rFonts w:hint="eastAsia" w:ascii="宋体" w:hAnsi="宋体" w:eastAsia="宋体" w:cs="宋体"/>
                <w:bCs/>
                <w:szCs w:val="21"/>
                <w:lang w:bidi="ar"/>
              </w:rPr>
              <w:t>安全施工保证金</w:t>
            </w:r>
          </w:p>
        </w:tc>
        <w:tc>
          <w:tcPr>
            <w:tcW w:w="5059" w:type="dxa"/>
          </w:tcPr>
          <w:p>
            <w:pPr>
              <w:widowControl/>
              <w:rPr>
                <w:rFonts w:ascii="宋体" w:hAnsi="宋体" w:eastAsia="宋体" w:cs="宋体"/>
                <w:bCs/>
                <w:szCs w:val="21"/>
                <w:lang w:bidi="ar"/>
              </w:rPr>
            </w:pPr>
            <w:r>
              <w:rPr>
                <w:rFonts w:hint="eastAsia" w:ascii="宋体" w:hAnsi="宋体" w:eastAsia="宋体" w:cs="宋体"/>
                <w:bCs/>
                <w:szCs w:val="21"/>
                <w:lang w:bidi="ar"/>
              </w:rPr>
              <w:t>按照项目进行缴纳，每个项目均需缴纳安全保证金，金额按照合同标的2%-10%（最低不少于2000元，最高不多于20万元）；如外包单位没有缴纳安全责任险或意外险，需缴纳不低于150万元的安全施工保证金，中标后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8</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安全承诺</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企业三年无一般及以上安全生产责任事故及提供材料证实性承诺，提供国家企业信用信息公示系统查询结果，并均加盖公章。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9</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三项管理制度及生产安全事故应急救援预案</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提供安全生产责任制、安全管理制度和岗位安全操作规程目录，提供涉及本项目的生产安全事故应急救援预案，复印加盖单位公章。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10</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项目负责人、拟进场专（兼）职安全管理人员的证书及特种作业人员操作证</w:t>
            </w:r>
          </w:p>
        </w:tc>
        <w:tc>
          <w:tcPr>
            <w:tcW w:w="5059" w:type="dxa"/>
          </w:tcPr>
          <w:p>
            <w:pPr>
              <w:widowControl/>
              <w:spacing w:line="340" w:lineRule="exact"/>
              <w:jc w:val="left"/>
              <w:rPr>
                <w:rFonts w:ascii="宋体" w:hAnsi="宋体" w:eastAsia="宋体" w:cs="宋体"/>
                <w:bCs/>
                <w:szCs w:val="21"/>
                <w:lang w:bidi="ar"/>
              </w:rPr>
            </w:pPr>
            <w:r>
              <w:rPr>
                <w:rFonts w:hint="eastAsia" w:ascii="宋体" w:hAnsi="宋体" w:eastAsia="宋体" w:cs="宋体"/>
                <w:bCs/>
                <w:szCs w:val="21"/>
                <w:lang w:bidi="ar"/>
              </w:rPr>
              <w:t>1、项目负责人、安全管理人员培训合格证明必须真实有效，且在有效期内，加盖单位公章。提供的安全管理人员必须在本次作业人员名单中，并负责现场安全。</w:t>
            </w:r>
          </w:p>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2、特种作业人员操作证应提供国家应急管理部网站查询结果纸质版并加盖公司公章。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11</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拟进场作业人员清单及身份证件</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12</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全体项目人员的安全教育培训考核记录</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提供每名进场作业人员考试试卷，必须本人答题，不得出现代答代签、替考问题，得分、判分有效，不得随意涂改；加盖公司公章。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13</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涉及职业禁忌症作业人员的健康体检证明</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对电工、焊工等特种作业人员要提供由县级以上医院开具的体检报告原件及复印件。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14</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涉及职业健康危害岗位人员的职业健康岗前体检证明</w:t>
            </w:r>
          </w:p>
        </w:tc>
        <w:tc>
          <w:tcPr>
            <w:tcW w:w="5059" w:type="dxa"/>
          </w:tcPr>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作业人员职业健康体检项目必须包含噪声、粉尘、高温项目（如作业项目确实不包含上述三项，经确认可减少），其他项目可根据实际情况进行添加。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15</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拟进场作业人员缴纳工伤保险或人身意外伤害险证明</w:t>
            </w:r>
          </w:p>
        </w:tc>
        <w:tc>
          <w:tcPr>
            <w:tcW w:w="5059" w:type="dxa"/>
          </w:tcPr>
          <w:p>
            <w:pPr>
              <w:widowControl/>
              <w:spacing w:line="340" w:lineRule="exact"/>
              <w:jc w:val="left"/>
              <w:rPr>
                <w:rFonts w:ascii="宋体" w:hAnsi="宋体" w:eastAsia="宋体" w:cs="宋体"/>
                <w:bCs/>
                <w:szCs w:val="21"/>
                <w:lang w:bidi="ar"/>
              </w:rPr>
            </w:pPr>
            <w:r>
              <w:rPr>
                <w:rFonts w:hint="eastAsia" w:ascii="宋体" w:hAnsi="宋体" w:eastAsia="宋体" w:cs="宋体"/>
                <w:bCs/>
                <w:szCs w:val="21"/>
                <w:lang w:bidi="ar"/>
              </w:rPr>
              <w:t>1、提供的保险证明需由社保局或保险公司提供，并有社保局或保险公司印章。</w:t>
            </w:r>
          </w:p>
          <w:p>
            <w:pPr>
              <w:widowControl/>
              <w:spacing w:line="340" w:lineRule="exact"/>
              <w:jc w:val="left"/>
              <w:rPr>
                <w:rFonts w:ascii="宋体" w:hAnsi="宋体" w:eastAsia="宋体" w:cs="宋体"/>
                <w:bCs/>
                <w:szCs w:val="21"/>
                <w:lang w:bidi="ar"/>
              </w:rPr>
            </w:pPr>
            <w:r>
              <w:rPr>
                <w:rFonts w:hint="eastAsia" w:ascii="宋体" w:hAnsi="宋体" w:eastAsia="宋体" w:cs="宋体"/>
                <w:bCs/>
                <w:szCs w:val="21"/>
                <w:lang w:bidi="ar"/>
              </w:rPr>
              <w:t>2、人身意外伤害险保额不应低于工伤保险一次性工亡补助金的额度。</w:t>
            </w:r>
          </w:p>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3、保险的范围要包括作业项目。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16</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拟进厂设备登记表</w:t>
            </w:r>
          </w:p>
        </w:tc>
        <w:tc>
          <w:tcPr>
            <w:tcW w:w="5059" w:type="dxa"/>
          </w:tcPr>
          <w:p>
            <w:pPr>
              <w:widowControl/>
              <w:spacing w:line="340" w:lineRule="exact"/>
              <w:jc w:val="left"/>
              <w:rPr>
                <w:rFonts w:ascii="宋体" w:hAnsi="宋体" w:eastAsia="宋体" w:cs="宋体"/>
                <w:bCs/>
                <w:szCs w:val="21"/>
                <w:lang w:bidi="ar"/>
              </w:rPr>
            </w:pPr>
            <w:r>
              <w:rPr>
                <w:rFonts w:hint="eastAsia" w:ascii="宋体" w:hAnsi="宋体" w:eastAsia="宋体" w:cs="宋体"/>
                <w:bCs/>
                <w:szCs w:val="21"/>
                <w:lang w:bidi="ar"/>
              </w:rPr>
              <w:t>1、需登记设备设施包含电焊机、手持电动工具、吊车、叉车及其他车辆、吊篮、起重工具（手拉葫芦、吊索具、千斤顶等）等，保证进场的设备设施安全可靠（需提供登记设备设施实际照片）。</w:t>
            </w:r>
          </w:p>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2、特种设备使用登记证、检测报告与实际设备设施相符，复印加盖单位公章。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4"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17</w:t>
            </w:r>
          </w:p>
        </w:tc>
        <w:tc>
          <w:tcPr>
            <w:tcW w:w="1325"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Cs/>
                <w:szCs w:val="21"/>
                <w:lang w:bidi="ar"/>
              </w:rPr>
              <w:t>安全施工（作业）方案</w:t>
            </w:r>
          </w:p>
        </w:tc>
        <w:tc>
          <w:tcPr>
            <w:tcW w:w="5059" w:type="dxa"/>
          </w:tcPr>
          <w:p>
            <w:pPr>
              <w:widowControl/>
              <w:spacing w:line="340" w:lineRule="exact"/>
              <w:jc w:val="left"/>
              <w:rPr>
                <w:rFonts w:ascii="宋体" w:hAnsi="宋体" w:eastAsia="宋体" w:cs="宋体"/>
                <w:bCs/>
                <w:szCs w:val="21"/>
                <w:lang w:bidi="ar"/>
              </w:rPr>
            </w:pPr>
            <w:r>
              <w:rPr>
                <w:rFonts w:hint="eastAsia" w:ascii="宋体" w:hAnsi="宋体" w:eastAsia="宋体" w:cs="宋体"/>
                <w:bCs/>
                <w:szCs w:val="21"/>
                <w:lang w:bidi="ar"/>
              </w:rPr>
              <w:t xml:space="preserve">1、施工方案：安全管理网络、施工方式、作业流程、技术方案措施等； </w:t>
            </w:r>
          </w:p>
          <w:p>
            <w:pPr>
              <w:widowControl/>
              <w:spacing w:line="340" w:lineRule="exact"/>
              <w:jc w:val="left"/>
              <w:rPr>
                <w:rFonts w:ascii="宋体" w:hAnsi="宋体" w:eastAsia="宋体" w:cs="宋体"/>
                <w:bCs/>
                <w:szCs w:val="21"/>
                <w:lang w:bidi="ar"/>
              </w:rPr>
            </w:pPr>
            <w:r>
              <w:rPr>
                <w:rFonts w:hint="eastAsia" w:ascii="宋体" w:hAnsi="宋体" w:eastAsia="宋体" w:cs="宋体"/>
                <w:bCs/>
                <w:szCs w:val="21"/>
                <w:lang w:bidi="ar"/>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宋体"/>
                <w:bCs/>
                <w:szCs w:val="21"/>
                <w:lang w:bidi="ar"/>
              </w:rPr>
            </w:pPr>
            <w:r>
              <w:rPr>
                <w:rFonts w:hint="eastAsia" w:ascii="宋体" w:hAnsi="宋体" w:eastAsia="宋体" w:cs="宋体"/>
                <w:bCs/>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rPr>
                <w:rFonts w:ascii="宋体" w:hAnsi="宋体" w:eastAsia="宋体" w:cs="宋体"/>
                <w:b/>
                <w:bCs/>
                <w:color w:val="000000"/>
                <w:kern w:val="0"/>
                <w:szCs w:val="21"/>
                <w:lang w:bidi="ar"/>
              </w:rPr>
            </w:pPr>
            <w:r>
              <w:rPr>
                <w:rFonts w:hint="eastAsia" w:ascii="宋体" w:hAnsi="宋体" w:eastAsia="宋体" w:cs="宋体"/>
                <w:bCs/>
                <w:szCs w:val="21"/>
                <w:lang w:bidi="ar"/>
              </w:rPr>
              <w:t>4、应急处置措施：即发生事故后的应急处置措施，如何抢救伤者、如何逃离、如何扑灭初起火灾、如何进行事故报告等。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92" w:type="dxa"/>
            <w:vAlign w:val="center"/>
          </w:tcPr>
          <w:p>
            <w:pPr>
              <w:widowControl/>
              <w:jc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1</w:t>
            </w:r>
            <w:r>
              <w:rPr>
                <w:rFonts w:ascii="宋体" w:hAnsi="宋体" w:eastAsia="宋体" w:cs="宋体"/>
                <w:b/>
                <w:bCs/>
                <w:color w:val="000000"/>
                <w:kern w:val="0"/>
                <w:szCs w:val="21"/>
                <w:lang w:bidi="ar"/>
              </w:rPr>
              <w:t>8</w:t>
            </w:r>
          </w:p>
        </w:tc>
        <w:tc>
          <w:tcPr>
            <w:tcW w:w="1325" w:type="dxa"/>
            <w:vAlign w:val="center"/>
          </w:tcPr>
          <w:p>
            <w:pPr>
              <w:widowControl/>
              <w:jc w:val="center"/>
              <w:rPr>
                <w:rFonts w:ascii="宋体" w:hAnsi="宋体" w:eastAsia="宋体" w:cs="宋体"/>
                <w:bCs/>
                <w:szCs w:val="21"/>
                <w:lang w:bidi="ar"/>
              </w:rPr>
            </w:pPr>
            <w:r>
              <w:rPr>
                <w:rFonts w:hint="eastAsia" w:ascii="宋体" w:hAnsi="宋体" w:eastAsia="宋体" w:cs="仿宋_GB2312"/>
                <w:bCs/>
                <w:szCs w:val="21"/>
                <w:lang w:bidi="ar"/>
              </w:rPr>
              <w:t>视具体情况需要审查的其他有关材料</w:t>
            </w:r>
          </w:p>
        </w:tc>
        <w:tc>
          <w:tcPr>
            <w:tcW w:w="5059" w:type="dxa"/>
          </w:tcPr>
          <w:p>
            <w:pPr>
              <w:widowControl/>
              <w:spacing w:line="340" w:lineRule="exact"/>
              <w:jc w:val="left"/>
              <w:rPr>
                <w:rFonts w:ascii="宋体" w:hAnsi="宋体" w:eastAsia="宋体" w:cs="宋体"/>
                <w:bCs/>
                <w:szCs w:val="21"/>
                <w:lang w:bidi="ar"/>
              </w:rPr>
            </w:pPr>
          </w:p>
        </w:tc>
      </w:tr>
    </w:tbl>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MTI3OTRjYmRkZDY1ZDc3MDJkYjJjNTgzNzc0MTgifQ=="/>
  </w:docVars>
  <w:rsids>
    <w:rsidRoot w:val="5A147B98"/>
    <w:rsid w:val="0005575C"/>
    <w:rsid w:val="0009434A"/>
    <w:rsid w:val="002D2322"/>
    <w:rsid w:val="002D546B"/>
    <w:rsid w:val="005505C1"/>
    <w:rsid w:val="00585AF1"/>
    <w:rsid w:val="006A44DF"/>
    <w:rsid w:val="006D4F7C"/>
    <w:rsid w:val="008C6180"/>
    <w:rsid w:val="00A916FF"/>
    <w:rsid w:val="00AE5B28"/>
    <w:rsid w:val="00AF6744"/>
    <w:rsid w:val="00B2241C"/>
    <w:rsid w:val="00D91A79"/>
    <w:rsid w:val="00E16B24"/>
    <w:rsid w:val="00E226DE"/>
    <w:rsid w:val="00F967AC"/>
    <w:rsid w:val="0A231E98"/>
    <w:rsid w:val="177838FF"/>
    <w:rsid w:val="28D81583"/>
    <w:rsid w:val="30005B77"/>
    <w:rsid w:val="5A147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2229</Words>
  <Characters>2313</Characters>
  <Lines>15</Lines>
  <Paragraphs>4</Paragraphs>
  <TotalTime>29</TotalTime>
  <ScaleCrop>false</ScaleCrop>
  <LinksUpToDate>false</LinksUpToDate>
  <CharactersWithSpaces>2314</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2021-08-11T13:44:00Z</dcterms:created>
  <dc:creator>任志强</dc:creator>
  <cp:lastModifiedBy>非为</cp:lastModifiedBy>
  <dcterms:modified xsi:type="dcterms:W3CDTF">2022-07-11T02:56:59Z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494C11B8E23C40A191F2C035B45AFBF5</vt:lpwstr>
  </property>
  <property fmtid="{D5CDD505-2E9C-101B-9397-08002B2CF9AE}" pid="4" name="commondata">
    <vt:lpwstr>eyJoZGlkIjoiZjAzMTI3OTRjYmRkZDY1ZDc3MDJkYjJjNTgzNzc0MTgifQ==</vt:lpwstr>
  </property>
</Properties>
</file>