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s="仿宋_GB2312"/>
          <w:sz w:val="24"/>
          <w:szCs w:val="24"/>
          <w:lang w:val="zh-CN"/>
        </w:rPr>
      </w:pPr>
    </w:p>
    <w:p>
      <w:pPr>
        <w:pStyle w:val="2"/>
        <w:jc w:val="both"/>
        <w:rPr>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14:textFill>
            <w14:solidFill>
              <w14:schemeClr w14:val="tx1"/>
            </w14:solidFill>
          </w14:textFill>
        </w:rPr>
        <w:t>2</w:t>
      </w:r>
      <w:r>
        <w:rPr>
          <w:rFonts w:hint="eastAsia" w:ascii="仿宋_GB2312" w:eastAsia="仿宋_GB2312" w:cs="仿宋_GB2312"/>
          <w:b/>
          <w:color w:val="000000" w:themeColor="text1"/>
          <w:sz w:val="28"/>
          <w:szCs w:val="28"/>
          <w:lang w:val="zh-CN"/>
          <w14:textFill>
            <w14:solidFill>
              <w14:schemeClr w14:val="tx1"/>
            </w14:solidFill>
          </w14:textFill>
        </w:rPr>
        <w:t>】</w:t>
      </w:r>
      <w:r>
        <w:rPr>
          <w:rFonts w:hint="eastAsia" w:ascii="仿宋_GB2312" w:eastAsia="仿宋_GB2312" w:cs="仿宋_GB2312"/>
          <w:b/>
          <w:color w:val="000000" w:themeColor="text1"/>
          <w:sz w:val="28"/>
          <w:szCs w:val="28"/>
          <w:lang w:val="en-US" w:eastAsia="zh-CN"/>
          <w14:textFill>
            <w14:solidFill>
              <w14:schemeClr w14:val="tx1"/>
            </w14:solidFill>
          </w14:textFill>
        </w:rPr>
        <w:t>SNQK</w:t>
      </w:r>
      <w:r>
        <w:rPr>
          <w:rFonts w:hint="eastAsia" w:ascii="仿宋_GB2312" w:eastAsia="仿宋_GB2312" w:cs="仿宋_GB2312"/>
          <w:b/>
          <w:color w:val="000000" w:themeColor="text1"/>
          <w:sz w:val="28"/>
          <w:szCs w:val="28"/>
          <w:lang w:val="zh-CN"/>
          <w14:textFill>
            <w14:solidFill>
              <w14:schemeClr w14:val="tx1"/>
            </w14:solidFill>
          </w14:textFill>
        </w:rPr>
        <w:t>招00</w:t>
      </w:r>
      <w:r>
        <w:rPr>
          <w:rFonts w:hint="eastAsia" w:asci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eastAsia="仿宋_GB2312" w:cs="仿宋_GB2312"/>
          <w:b/>
          <w:color w:val="000000" w:themeColor="text1"/>
          <w:sz w:val="28"/>
          <w:szCs w:val="28"/>
          <w:lang w:val="zh-CN"/>
          <w14:textFill>
            <w14:solidFill>
              <w14:schemeClr w14:val="tx1"/>
            </w14:solidFill>
          </w14:textFill>
        </w:rPr>
        <w:t>号</w:t>
      </w: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eastAsia="隶书" w:cs="Times New Roman"/>
          <w:b/>
          <w:bCs/>
          <w:sz w:val="104"/>
          <w:szCs w:val="104"/>
        </w:rPr>
      </w:pPr>
    </w:p>
    <w:p>
      <w:pPr>
        <w:pStyle w:val="2"/>
        <w:rPr>
          <w:rFonts w:eastAsia="隶书" w:cs="Times New Roman"/>
          <w:b/>
          <w:bCs/>
          <w:sz w:val="104"/>
          <w:szCs w:val="104"/>
        </w:rPr>
      </w:pPr>
    </w:p>
    <w:p/>
    <w:p>
      <w:pPr>
        <w:autoSpaceDE w:val="0"/>
        <w:autoSpaceDN w:val="0"/>
        <w:adjustRightInd w:val="0"/>
        <w:jc w:val="center"/>
        <w:rPr>
          <w:rFonts w:ascii="仿宋_GB2312" w:eastAsia="仿宋_GB2312" w:cs="仿宋_GB2312"/>
          <w:b/>
          <w:bCs/>
          <w:sz w:val="102"/>
          <w:szCs w:val="102"/>
        </w:rPr>
      </w:pPr>
      <w:r>
        <w:rPr>
          <w:rFonts w:hint="eastAsia" w:ascii="仿宋_GB2312" w:eastAsia="仿宋_GB2312" w:cs="仿宋_GB2312"/>
          <w:b/>
          <w:bCs/>
          <w:sz w:val="102"/>
          <w:szCs w:val="102"/>
          <w:lang w:val="zh-CN"/>
        </w:rPr>
        <w:t>招标书</w:t>
      </w:r>
    </w:p>
    <w:p>
      <w:pPr>
        <w:spacing w:after="240" w:afterLines="100" w:line="540" w:lineRule="exact"/>
        <w:jc w:val="center"/>
        <w:rPr>
          <w:rFonts w:ascii="隶书" w:eastAsia="隶书" w:cs="隶书"/>
          <w:sz w:val="72"/>
          <w:szCs w:val="72"/>
          <w:lang w:val="zh-CN"/>
        </w:rPr>
      </w:pPr>
    </w:p>
    <w:p>
      <w:pPr>
        <w:rPr>
          <w:rFonts w:ascii="隶书" w:eastAsia="隶书" w:cs="隶书"/>
          <w:sz w:val="72"/>
          <w:szCs w:val="72"/>
          <w:lang w:val="zh-CN"/>
        </w:rPr>
      </w:pPr>
    </w:p>
    <w:p>
      <w:pPr>
        <w:rPr>
          <w:rFonts w:ascii="隶书" w:eastAsia="隶书" w:cs="隶书"/>
          <w:sz w:val="72"/>
          <w:szCs w:val="72"/>
          <w:lang w:val="zh-CN"/>
        </w:rPr>
      </w:pPr>
    </w:p>
    <w:p>
      <w:pPr>
        <w:tabs>
          <w:tab w:val="left" w:pos="4680"/>
        </w:tabs>
        <w:rPr>
          <w:rFonts w:ascii="隶书" w:eastAsia="隶书" w:cs="隶书"/>
          <w:sz w:val="72"/>
          <w:szCs w:val="72"/>
          <w:lang w:val="zh-CN"/>
        </w:rPr>
      </w:pPr>
      <w:r>
        <w:rPr>
          <w:rFonts w:ascii="隶书" w:eastAsia="隶书" w:cs="隶书"/>
          <w:sz w:val="72"/>
          <w:szCs w:val="72"/>
          <w:lang w:val="zh-CN"/>
        </w:rPr>
        <w:tab/>
      </w:r>
    </w:p>
    <w:p>
      <w:pPr>
        <w:spacing w:after="240" w:afterLines="100" w:line="540" w:lineRule="exact"/>
        <w:rPr>
          <w:rFonts w:ascii="隶书" w:eastAsia="隶书" w:cs="隶书"/>
          <w:sz w:val="72"/>
          <w:szCs w:val="72"/>
          <w:lang w:val="zh-CN"/>
        </w:rPr>
      </w:pPr>
      <w:r>
        <w:rPr>
          <w:rFonts w:hint="eastAsia" w:ascii="隶书" w:eastAsia="隶书" w:cs="隶书"/>
          <w:sz w:val="72"/>
          <w:szCs w:val="72"/>
          <w:lang w:val="zh-CN"/>
        </w:rPr>
        <w:t xml:space="preserve">             </w:t>
      </w: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lang w:val="zh-CN"/>
        </w:rPr>
      </w:pPr>
      <w:r>
        <w:rPr>
          <w:rFonts w:hint="eastAsia" w:ascii="隶书" w:eastAsia="隶书" w:cs="隶书"/>
          <w:sz w:val="52"/>
          <w:szCs w:val="52"/>
        </w:rPr>
        <w:t xml:space="preserve">                 目录</w:t>
      </w:r>
    </w:p>
    <w:p>
      <w:pPr>
        <w:spacing w:line="640" w:lineRule="exact"/>
        <w:ind w:firstLine="648"/>
        <w:rPr>
          <w:rFonts w:ascii="仿宋_GB2312" w:eastAsia="仿宋_GB2312" w:cs="仿宋_GB2312"/>
          <w:sz w:val="30"/>
          <w:szCs w:val="30"/>
        </w:rPr>
      </w:pPr>
      <w:r>
        <w:rPr>
          <w:rFonts w:hint="eastAsia" w:ascii="仿宋_GB2312" w:eastAsia="仿宋_GB2312" w:cs="仿宋_GB2312"/>
          <w:sz w:val="30"/>
          <w:szCs w:val="30"/>
        </w:rPr>
        <w:t>第一章、项目概况说明及投标各项要求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一、项目名称</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二、项目内容、技术</w:t>
      </w:r>
      <w:r>
        <w:rPr>
          <w:rFonts w:hint="eastAsia" w:ascii="仿宋_GB2312" w:eastAsia="仿宋_GB2312" w:cs="仿宋_GB2312"/>
          <w:sz w:val="30"/>
          <w:szCs w:val="30"/>
          <w:lang w:val="en-US" w:eastAsia="zh-CN"/>
        </w:rPr>
        <w:t>要求</w:t>
      </w:r>
      <w:r>
        <w:rPr>
          <w:rFonts w:hint="eastAsia" w:ascii="仿宋_GB2312" w:eastAsia="仿宋_GB2312" w:cs="仿宋_GB2312"/>
          <w:sz w:val="30"/>
          <w:szCs w:val="30"/>
          <w:lang w:eastAsia="zh-CN"/>
        </w:rPr>
        <w:t>、</w:t>
      </w:r>
      <w:r>
        <w:rPr>
          <w:rFonts w:hint="eastAsia" w:ascii="仿宋_GB2312" w:eastAsia="仿宋_GB2312" w:cs="仿宋_GB2312"/>
          <w:sz w:val="30"/>
          <w:szCs w:val="30"/>
          <w:lang w:val="en-US" w:eastAsia="zh-CN"/>
        </w:rPr>
        <w:t>施工要求、质量要求</w:t>
      </w:r>
      <w:r>
        <w:rPr>
          <w:rFonts w:hint="eastAsia" w:ascii="仿宋_GB2312" w:eastAsia="仿宋_GB2312" w:cs="仿宋_GB2312"/>
          <w:sz w:val="30"/>
          <w:szCs w:val="30"/>
        </w:rPr>
        <w:t>及完成时间</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三、对投标方的实质要求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四、报价说明</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五、</w:t>
      </w:r>
      <w:r>
        <w:rPr>
          <w:rFonts w:hint="eastAsia" w:ascii="仿宋_GB2312" w:eastAsia="仿宋_GB2312" w:cs="仿宋_GB2312"/>
          <w:sz w:val="30"/>
          <w:szCs w:val="30"/>
          <w:lang w:val="en-US" w:eastAsia="zh-CN"/>
        </w:rPr>
        <w:t>付款</w:t>
      </w:r>
      <w:r>
        <w:rPr>
          <w:rFonts w:hint="eastAsia" w:ascii="仿宋_GB2312" w:eastAsia="仿宋_GB2312" w:cs="仿宋_GB2312"/>
          <w:sz w:val="30"/>
          <w:szCs w:val="30"/>
        </w:rPr>
        <w:t>方式</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六、废标</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七、投标保证金及履约保证金约定</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第二章、评标原则</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第三章、评标及定标</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第四章、投标文件要求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一、对投标方的资质要求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二、投标方须提供以下合法、有效文件及相关资料</w:t>
      </w:r>
    </w:p>
    <w:p>
      <w:pPr>
        <w:spacing w:line="640" w:lineRule="exact"/>
        <w:ind w:firstLine="1200" w:firstLineChars="400"/>
        <w:rPr>
          <w:rFonts w:hint="eastAsia" w:ascii="仿宋_GB2312" w:eastAsia="仿宋_GB2312" w:cs="仿宋_GB2312"/>
          <w:sz w:val="30"/>
          <w:szCs w:val="30"/>
        </w:rPr>
      </w:pPr>
      <w:r>
        <w:rPr>
          <w:rFonts w:hint="eastAsia" w:ascii="仿宋_GB2312" w:eastAsia="仿宋_GB2312" w:cs="仿宋_GB2312"/>
          <w:sz w:val="30"/>
          <w:szCs w:val="30"/>
        </w:rPr>
        <w:t>三、填报投标书说明</w:t>
      </w:r>
    </w:p>
    <w:p>
      <w:pPr>
        <w:spacing w:line="640" w:lineRule="exact"/>
        <w:ind w:firstLine="1200" w:firstLineChars="4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四、有下列情形之一的，投标人的投标作废</w:t>
      </w:r>
    </w:p>
    <w:p>
      <w:pPr>
        <w:spacing w:line="640" w:lineRule="exact"/>
        <w:ind w:left="540"/>
        <w:rPr>
          <w:rFonts w:ascii="仿宋_GB2312" w:eastAsia="仿宋_GB2312" w:cs="仿宋_GB2312"/>
          <w:sz w:val="30"/>
          <w:szCs w:val="30"/>
        </w:rPr>
      </w:pPr>
      <w:r>
        <w:rPr>
          <w:rFonts w:hint="eastAsia" w:ascii="仿宋_GB2312" w:eastAsia="仿宋_GB2312" w:cs="仿宋_GB2312"/>
          <w:sz w:val="30"/>
          <w:szCs w:val="30"/>
        </w:rPr>
        <w:t>第五章、其它说明</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附件一：投标文件样本（文件一至七）</w:t>
      </w:r>
    </w:p>
    <w:p>
      <w:pPr>
        <w:spacing w:line="64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附件二：报价单</w:t>
      </w:r>
    </w:p>
    <w:p>
      <w:pPr>
        <w:spacing w:line="640" w:lineRule="exact"/>
        <w:ind w:firstLine="600" w:firstLineChars="2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附件三：合同</w:t>
      </w:r>
    </w:p>
    <w:p>
      <w:pPr>
        <w:spacing w:line="460" w:lineRule="exact"/>
        <w:rPr>
          <w:rFonts w:hint="eastAsia" w:ascii="仿宋_GB2312" w:eastAsia="仿宋_GB2312" w:cs="仿宋_GB2312"/>
          <w:sz w:val="30"/>
          <w:szCs w:val="30"/>
        </w:rPr>
      </w:pPr>
    </w:p>
    <w:p>
      <w:pPr>
        <w:spacing w:line="460" w:lineRule="exact"/>
        <w:rPr>
          <w:rFonts w:ascii="仿宋_GB2312" w:eastAsia="仿宋_GB2312" w:cs="仿宋_GB2312"/>
          <w:b/>
          <w:bCs/>
          <w:sz w:val="36"/>
          <w:szCs w:val="36"/>
        </w:rPr>
      </w:pPr>
      <w:r>
        <w:rPr>
          <w:rFonts w:hint="eastAsia" w:ascii="仿宋_GB2312" w:eastAsia="仿宋_GB2312" w:cs="仿宋_GB2312"/>
          <w:sz w:val="30"/>
          <w:szCs w:val="30"/>
        </w:rPr>
        <w:t xml:space="preserve">           </w:t>
      </w:r>
      <w:bookmarkStart w:id="7" w:name="_GoBack"/>
      <w:r>
        <w:rPr>
          <w:rFonts w:hint="eastAsia" w:ascii="仿宋_GB2312" w:eastAsia="仿宋_GB2312" w:cs="仿宋_GB2312"/>
          <w:sz w:val="36"/>
          <w:szCs w:val="36"/>
        </w:rPr>
        <w:t xml:space="preserve"> </w:t>
      </w:r>
      <w:r>
        <w:rPr>
          <w:rFonts w:hint="eastAsia"/>
          <w:b/>
          <w:bCs/>
          <w:sz w:val="36"/>
          <w:szCs w:val="36"/>
        </w:rPr>
        <w:t>第一章</w:t>
      </w:r>
      <w:r>
        <w:rPr>
          <w:rFonts w:hint="eastAsia"/>
          <w:b/>
          <w:bCs/>
          <w:sz w:val="36"/>
          <w:szCs w:val="36"/>
          <w:lang w:val="en-US" w:eastAsia="zh-CN"/>
        </w:rPr>
        <w:t xml:space="preserve"> </w:t>
      </w:r>
      <w:r>
        <w:rPr>
          <w:rFonts w:hint="eastAsia" w:ascii="仿宋_GB2312" w:eastAsia="仿宋_GB2312" w:cs="仿宋_GB2312"/>
          <w:b/>
          <w:bCs/>
          <w:sz w:val="36"/>
          <w:szCs w:val="36"/>
        </w:rPr>
        <w:t>项目概况说明及投标各项要求</w:t>
      </w:r>
    </w:p>
    <w:p>
      <w:pPr>
        <w:pageBreakBefore w:val="0"/>
        <w:kinsoku/>
        <w:wordWrap/>
        <w:overflowPunct/>
        <w:topLinePunct w:val="0"/>
        <w:autoSpaceDE w:val="0"/>
        <w:autoSpaceDN w:val="0"/>
        <w:bidi w:val="0"/>
        <w:adjustRightIn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四平金隅水泥有限公司（以下简称：招标方），就四平金隅水泥有限公司水泥库清库项目进行招标，现采取公开招标的方式确定四平金隅水泥有限公司水泥库清库项目的施工单位，欢迎您参与投标。</w:t>
      </w:r>
      <w:r>
        <w:rPr>
          <w:rFonts w:hint="eastAsia" w:ascii="仿宋_GB2312" w:hAnsi="仿宋_GB2312" w:eastAsia="仿宋_GB2312" w:cs="仿宋_GB2312"/>
          <w:sz w:val="28"/>
          <w:szCs w:val="28"/>
        </w:rPr>
        <w:t>。</w:t>
      </w:r>
    </w:p>
    <w:p>
      <w:pPr>
        <w:pageBreakBefore w:val="0"/>
        <w:kinsoku/>
        <w:wordWrap/>
        <w:overflowPunct/>
        <w:topLinePunct w:val="0"/>
        <w:autoSpaceDE w:val="0"/>
        <w:autoSpaceDN w:val="0"/>
        <w:bidi w:val="0"/>
        <w:adjustRightInd w:val="0"/>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一、项目名称：</w:t>
      </w:r>
      <w:r>
        <w:rPr>
          <w:rFonts w:hint="eastAsia" w:ascii="仿宋_GB2312" w:eastAsia="仿宋_GB2312" w:cs="仿宋_GB2312"/>
          <w:color w:val="000000" w:themeColor="text1"/>
          <w:sz w:val="30"/>
          <w:szCs w:val="30"/>
          <w14:textFill>
            <w14:solidFill>
              <w14:schemeClr w14:val="tx1"/>
            </w14:solidFill>
          </w14:textFill>
        </w:rPr>
        <w:t>四平金隅水泥有限公司水泥库清库项目</w:t>
      </w:r>
    </w:p>
    <w:p>
      <w:pPr>
        <w:pageBreakBefore w:val="0"/>
        <w:kinsoku/>
        <w:wordWrap/>
        <w:overflowPunct/>
        <w:topLinePunct w:val="0"/>
        <w:autoSpaceDE w:val="0"/>
        <w:autoSpaceDN w:val="0"/>
        <w:bidi w:val="0"/>
        <w:adjustRightInd w:val="0"/>
        <w:spacing w:line="4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二、项目内容、</w:t>
      </w:r>
      <w:r>
        <w:rPr>
          <w:rFonts w:hint="eastAsia" w:ascii="仿宋_GB2312" w:hAnsi="仿宋_GB2312" w:eastAsia="仿宋_GB2312" w:cs="仿宋_GB2312"/>
          <w:b/>
          <w:bCs/>
          <w:sz w:val="28"/>
          <w:szCs w:val="28"/>
          <w:lang w:eastAsia="zh-CN"/>
        </w:rPr>
        <w:t>技术要求、</w:t>
      </w:r>
      <w:r>
        <w:rPr>
          <w:rFonts w:hint="eastAsia" w:ascii="仿宋_GB2312" w:hAnsi="仿宋_GB2312" w:eastAsia="仿宋_GB2312" w:cs="仿宋_GB2312"/>
          <w:b/>
          <w:bCs/>
          <w:sz w:val="28"/>
          <w:szCs w:val="28"/>
        </w:rPr>
        <w:t>施工要求、质量要求</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双方权利和义务</w:t>
      </w:r>
      <w:r>
        <w:rPr>
          <w:rFonts w:hint="eastAsia" w:ascii="仿宋_GB2312" w:hAnsi="仿宋_GB2312" w:eastAsia="仿宋_GB2312" w:cs="仿宋_GB2312"/>
          <w:b/>
          <w:bCs/>
          <w:sz w:val="28"/>
          <w:szCs w:val="28"/>
        </w:rPr>
        <w:t>及工期：</w:t>
      </w:r>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bCs w:val="0"/>
          <w:sz w:val="28"/>
          <w:szCs w:val="28"/>
        </w:rPr>
      </w:pPr>
      <w:r>
        <w:rPr>
          <w:rFonts w:hint="eastAsia" w:ascii="仿宋_GB2312" w:eastAsia="仿宋_GB2312" w:cs="仿宋_GB2312"/>
          <w:b/>
          <w:bCs w:val="0"/>
          <w:sz w:val="28"/>
          <w:szCs w:val="28"/>
          <w:lang w:eastAsia="zh-CN"/>
        </w:rPr>
        <w:t>（一）</w:t>
      </w:r>
      <w:r>
        <w:rPr>
          <w:rFonts w:hint="eastAsia" w:ascii="仿宋_GB2312" w:eastAsia="仿宋_GB2312" w:cs="仿宋_GB2312"/>
          <w:b/>
          <w:bCs w:val="0"/>
          <w:sz w:val="28"/>
          <w:szCs w:val="28"/>
        </w:rPr>
        <w:t>项目内容：</w:t>
      </w:r>
    </w:p>
    <w:p>
      <w:pPr>
        <w:pageBreakBefore w:val="0"/>
        <w:numPr>
          <w:ilvl w:val="0"/>
          <w:numId w:val="0"/>
        </w:numPr>
        <w:kinsoku/>
        <w:wordWrap/>
        <w:overflowPunct/>
        <w:topLinePunct w:val="0"/>
        <w:bidi w:val="0"/>
        <w:spacing w:line="440" w:lineRule="exact"/>
        <w:ind w:firstLine="560" w:firstLineChars="200"/>
        <w:textAlignment w:val="auto"/>
        <w:rPr>
          <w:rFonts w:hint="eastAsia"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水泥库清库作业15m*30m储量6000吨/个，共1个；</w:t>
      </w:r>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sz w:val="28"/>
          <w:szCs w:val="28"/>
          <w:lang w:eastAsia="zh-CN"/>
        </w:rPr>
      </w:pPr>
      <w:r>
        <w:rPr>
          <w:rFonts w:hint="eastAsia" w:ascii="仿宋_GB2312" w:eastAsia="仿宋_GB2312" w:cs="仿宋_GB2312"/>
          <w:b/>
          <w:sz w:val="28"/>
          <w:szCs w:val="28"/>
          <w:lang w:eastAsia="zh-CN"/>
        </w:rPr>
        <w:t>（二）技术要求：</w:t>
      </w:r>
    </w:p>
    <w:p>
      <w:pPr>
        <w:pageBreakBefore w:val="0"/>
        <w:numPr>
          <w:ilvl w:val="0"/>
          <w:numId w:val="0"/>
        </w:numPr>
        <w:kinsoku/>
        <w:wordWrap/>
        <w:overflowPunct/>
        <w:topLinePunct w:val="0"/>
        <w:bidi w:val="0"/>
        <w:spacing w:line="440" w:lineRule="exact"/>
        <w:ind w:firstLine="560" w:firstLineChars="200"/>
        <w:textAlignment w:val="auto"/>
        <w:rPr>
          <w:rFonts w:hint="default"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清库作业必须实施全流程机械清库，既库壁及库底0.5米以上物料必须机械清理，距库底0.5米以下物料，确认无塌料风险的才可以采取人工清理，人工清理0.5米以下物料时必须严格执行《水泥工厂筒形储存库人工清库安全规程》（AQ2047-2012)和冀东水泥股份关于《水泥工厂筒型储存库清库安全规程》；不得对库内设备设施造成损害；库内废料优先排至斜槽，确保输送顺畅，确保不对环境造成二次污染；库内壁不得有挂料，露出原有混凝土及透气层；清库需要开凿的孔、洞、门等附属设备，需要与我公司达成一致意见，在清理结束后要恢复原状，并保证不得有漏雨、渗水及漏料情况发生。</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lang w:eastAsia="zh-CN"/>
        </w:rPr>
        <w:t>（三）</w:t>
      </w:r>
      <w:r>
        <w:rPr>
          <w:rFonts w:hint="eastAsia" w:ascii="仿宋_GB2312" w:eastAsia="仿宋_GB2312" w:cs="仿宋_GB2312"/>
          <w:b/>
          <w:sz w:val="28"/>
          <w:szCs w:val="28"/>
        </w:rPr>
        <w:t>施工要求: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b/>
          <w:sz w:val="28"/>
          <w:szCs w:val="28"/>
        </w:rPr>
      </w:pPr>
      <w:r>
        <w:rPr>
          <w:rFonts w:hint="eastAsia" w:ascii="仿宋_GB2312" w:hAnsi="宋体" w:eastAsia="仿宋_GB2312" w:cs="Times New Roman"/>
          <w:color w:val="000000" w:themeColor="text1"/>
          <w:sz w:val="28"/>
          <w:szCs w:val="28"/>
          <w14:textFill>
            <w14:solidFill>
              <w14:schemeClr w14:val="tx1"/>
            </w14:solidFill>
          </w14:textFill>
        </w:rPr>
        <w:t>1、在施工中与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交叉作业时，不得对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造成影响威胁，要具有可靠的保障措施。</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2、中标方在施工期间内，必须严格遵守</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的各项管理制度，服从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的管理，严格遵守安全操作规程，参与投标单位必须严格执行受</w:t>
      </w:r>
      <w:r>
        <w:rPr>
          <w:rFonts w:hint="eastAsia" w:ascii="仿宋_GB2312" w:hAnsi="宋体" w:eastAsia="仿宋_GB2312" w:cs="Times New Roman"/>
          <w:color w:val="auto"/>
          <w:sz w:val="28"/>
          <w:szCs w:val="28"/>
          <w:lang w:val="en-US" w:eastAsia="zh-CN"/>
        </w:rPr>
        <w:t>国家和冀东水泥股份公司关于危险作业中</w:t>
      </w:r>
      <w:r>
        <w:rPr>
          <w:rFonts w:hint="eastAsia" w:ascii="仿宋_GB2312" w:hAnsi="宋体" w:eastAsia="仿宋_GB2312" w:cs="Times New Roman"/>
          <w:color w:val="auto"/>
          <w:sz w:val="28"/>
          <w:szCs w:val="28"/>
        </w:rPr>
        <w:t>限空间作业的相关规定，制定情况方案和安全</w:t>
      </w:r>
      <w:r>
        <w:rPr>
          <w:rFonts w:hint="eastAsia" w:ascii="仿宋_GB2312" w:hAnsi="宋体" w:eastAsia="仿宋_GB2312" w:cs="Times New Roman"/>
          <w:color w:val="000000" w:themeColor="text1"/>
          <w:sz w:val="28"/>
          <w:szCs w:val="28"/>
          <w14:textFill>
            <w14:solidFill>
              <w14:schemeClr w14:val="tx1"/>
            </w14:solidFill>
          </w14:textFill>
        </w:rPr>
        <w:t>保证措施，与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签署安全管理协议。对在施工中发生的各种事故，由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方自行负责，与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无关。中标方在施工过程中，造成</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其他设备、设施损坏的，由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方全额赔偿。</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资金暂时紧缺时，</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方必须具备且能保证在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0日内连续保质保量施工的能力。</w:t>
      </w:r>
    </w:p>
    <w:p>
      <w:pPr>
        <w:pageBreakBefore w:val="0"/>
        <w:kinsoku/>
        <w:wordWrap/>
        <w:overflowPunct/>
        <w:topLinePunct w:val="0"/>
        <w:bidi w:val="0"/>
        <w:spacing w:line="440" w:lineRule="exact"/>
        <w:ind w:firstLine="560" w:firstLineChars="200"/>
        <w:jc w:val="left"/>
        <w:textAlignment w:val="auto"/>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4、</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方必须指定唯一的施工现场代表，</w:t>
      </w:r>
      <w:r>
        <w:rPr>
          <w:rFonts w:hint="eastAsia" w:ascii="仿宋_GB2312" w:eastAsia="仿宋_GB2312" w:cs="Times New Roman"/>
          <w:color w:val="auto"/>
          <w:sz w:val="28"/>
          <w:szCs w:val="28"/>
          <w:lang w:val="en-US" w:eastAsia="zh-CN"/>
        </w:rPr>
        <w:t>设立专职安全管理人员，</w:t>
      </w:r>
      <w:r>
        <w:rPr>
          <w:rFonts w:hint="eastAsia" w:ascii="仿宋_GB2312" w:eastAsia="仿宋_GB2312" w:cs="Times New Roman"/>
          <w:color w:val="auto"/>
          <w:sz w:val="28"/>
          <w:szCs w:val="28"/>
        </w:rPr>
        <w:t>必</w:t>
      </w:r>
      <w:r>
        <w:rPr>
          <w:rFonts w:hint="eastAsia" w:ascii="仿宋_GB2312" w:eastAsia="仿宋_GB2312" w:cs="Times New Roman"/>
          <w:color w:val="000000" w:themeColor="text1"/>
          <w:sz w:val="28"/>
          <w:szCs w:val="28"/>
          <w14:textFill>
            <w14:solidFill>
              <w14:schemeClr w14:val="tx1"/>
            </w14:solidFill>
          </w14:textFill>
        </w:rPr>
        <w:t>须给现场代表明确的书面授权。现场代表签署的文件、文书其后果责任由</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方承担。</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5、施工技术要求等未尽事宜另行洽谈。</w:t>
      </w:r>
    </w:p>
    <w:p>
      <w:pPr>
        <w:pageBreakBefore w:val="0"/>
        <w:kinsoku/>
        <w:wordWrap/>
        <w:overflowPunct/>
        <w:topLinePunct w:val="0"/>
        <w:bidi w:val="0"/>
        <w:spacing w:line="440" w:lineRule="exact"/>
        <w:ind w:firstLine="562" w:firstLineChars="200"/>
        <w:jc w:val="left"/>
        <w:textAlignment w:val="auto"/>
        <w:rPr>
          <w:rFonts w:hint="default" w:ascii="仿宋_GB2312" w:hAnsi="宋体" w:eastAsia="仿宋_GB2312" w:cs="Times New Roman"/>
          <w:b/>
          <w:color w:val="000000" w:themeColor="text1"/>
          <w:sz w:val="28"/>
          <w:szCs w:val="28"/>
          <w:lang w:val="en-US" w:eastAsia="zh-CN"/>
          <w14:textFill>
            <w14:solidFill>
              <w14:schemeClr w14:val="tx1"/>
            </w14:solidFill>
          </w14:textFill>
        </w:rPr>
      </w:pPr>
      <w:r>
        <w:rPr>
          <w:rFonts w:hint="eastAsia" w:ascii="仿宋_GB2312" w:eastAsia="仿宋_GB2312" w:cs="仿宋_GB2312"/>
          <w:b/>
          <w:sz w:val="28"/>
          <w:szCs w:val="28"/>
        </w:rPr>
        <w:t>（</w:t>
      </w:r>
      <w:r>
        <w:rPr>
          <w:rFonts w:hint="eastAsia" w:ascii="仿宋_GB2312" w:hAnsi="宋体" w:eastAsia="仿宋_GB2312" w:cs="Times New Roman"/>
          <w:b/>
          <w:color w:val="000000" w:themeColor="text1"/>
          <w:sz w:val="28"/>
          <w:szCs w:val="28"/>
          <w14:textFill>
            <w14:solidFill>
              <w14:schemeClr w14:val="tx1"/>
            </w14:solidFill>
          </w14:textFill>
        </w:rPr>
        <w:t>三</w:t>
      </w:r>
      <w:r>
        <w:rPr>
          <w:rFonts w:ascii="仿宋_GB2312" w:hAnsi="宋体" w:eastAsia="仿宋_GB2312" w:cs="Times New Roman"/>
          <w:b/>
          <w:color w:val="000000" w:themeColor="text1"/>
          <w:sz w:val="28"/>
          <w:szCs w:val="28"/>
          <w14:textFill>
            <w14:solidFill>
              <w14:schemeClr w14:val="tx1"/>
            </w14:solidFill>
          </w14:textFill>
        </w:rPr>
        <w:t>）</w:t>
      </w:r>
      <w:r>
        <w:rPr>
          <w:rFonts w:hint="eastAsia" w:ascii="仿宋_GB2312" w:hAnsi="宋体" w:eastAsia="仿宋_GB2312" w:cs="Times New Roman"/>
          <w:b/>
          <w:color w:val="000000" w:themeColor="text1"/>
          <w:sz w:val="28"/>
          <w:szCs w:val="28"/>
          <w14:textFill>
            <w14:solidFill>
              <w14:schemeClr w14:val="tx1"/>
            </w14:solidFill>
          </w14:textFill>
        </w:rPr>
        <w:t>质量要求：</w:t>
      </w:r>
      <w:r>
        <w:rPr>
          <w:rFonts w:hint="eastAsia" w:ascii="仿宋_GB2312" w:hAnsi="宋体" w:eastAsia="仿宋_GB2312" w:cs="Times New Roman"/>
          <w:b/>
          <w:color w:val="000000" w:themeColor="text1"/>
          <w:sz w:val="28"/>
          <w:szCs w:val="28"/>
          <w:lang w:eastAsia="zh-CN"/>
          <w14:textFill>
            <w14:solidFill>
              <w14:schemeClr w14:val="tx1"/>
            </w14:solidFill>
          </w14:textFill>
        </w:rPr>
        <w:t>（</w:t>
      </w:r>
      <w:r>
        <w:rPr>
          <w:rFonts w:hint="eastAsia" w:ascii="仿宋_GB2312" w:hAnsi="宋体" w:eastAsia="仿宋_GB2312" w:cs="Times New Roman"/>
          <w:b/>
          <w:color w:val="000000" w:themeColor="text1"/>
          <w:sz w:val="28"/>
          <w:szCs w:val="28"/>
          <w:lang w:val="en-US" w:eastAsia="zh-CN"/>
          <w14:textFill>
            <w14:solidFill>
              <w14:schemeClr w14:val="tx1"/>
            </w14:solidFill>
          </w14:textFill>
        </w:rPr>
        <w:t>可根据项目实际情况做相应调整）</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sz w:val="28"/>
          <w:szCs w:val="28"/>
        </w:rPr>
        <w:t>工程质量严格按照国家标准执行。如国家标准未明确规定的按行业现行质量标准和施工规范要求执行，投标方在施工过程中须做到文明施工、安全施工。</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1、符合国家建设工程相关验收标准，合格率100％。</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2、双方对工程质量有争议，由双方同意的工程质量检测机构鉴定，所需费用及因此造成的损失，由责任方承担。双方均有责任，由双方根据责任大小按比例承担。</w:t>
      </w:r>
    </w:p>
    <w:p>
      <w:pPr>
        <w:pageBreakBefore w:val="0"/>
        <w:kinsoku/>
        <w:wordWrap/>
        <w:overflowPunct/>
        <w:topLinePunct w:val="0"/>
        <w:bidi w:val="0"/>
        <w:spacing w:line="440" w:lineRule="exact"/>
        <w:ind w:firstLine="562" w:firstLineChars="200"/>
        <w:jc w:val="left"/>
        <w:textAlignment w:val="auto"/>
        <w:rPr>
          <w:rFonts w:hint="eastAsia" w:ascii="仿宋_GB2312" w:eastAsia="仿宋_GB2312" w:cs="Times New Roman"/>
          <w:b/>
          <w:bCs/>
          <w:color w:val="000000" w:themeColor="text1"/>
          <w:sz w:val="28"/>
          <w:szCs w:val="28"/>
          <w:lang w:val="en-US" w:eastAsia="zh-CN"/>
          <w14:textFill>
            <w14:solidFill>
              <w14:schemeClr w14:val="tx1"/>
            </w14:solidFill>
          </w14:textFill>
        </w:rPr>
      </w:pPr>
      <w:r>
        <w:rPr>
          <w:rFonts w:hint="eastAsia" w:ascii="仿宋_GB2312" w:eastAsia="仿宋_GB2312" w:cs="Times New Roman"/>
          <w:b/>
          <w:bCs/>
          <w:color w:val="000000" w:themeColor="text1"/>
          <w:sz w:val="28"/>
          <w:szCs w:val="28"/>
          <w:lang w:val="en-US" w:eastAsia="zh-CN"/>
          <w14:textFill>
            <w14:solidFill>
              <w14:schemeClr w14:val="tx1"/>
            </w14:solidFill>
          </w14:textFill>
        </w:rPr>
        <w:t>（四）双方权力和义务：</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1、</w:t>
      </w:r>
      <w:r>
        <w:rPr>
          <w:rFonts w:hint="eastAsia" w:ascii="仿宋_GB2312" w:eastAsia="仿宋_GB2312" w:cs="仿宋_GB2312"/>
          <w:sz w:val="28"/>
          <w:szCs w:val="28"/>
          <w:lang w:val="en-US" w:eastAsia="zh-CN"/>
        </w:rPr>
        <w:t>委托方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1.1 </w:t>
      </w:r>
      <w:r>
        <w:rPr>
          <w:rFonts w:hint="eastAsia" w:ascii="仿宋_GB2312" w:eastAsia="仿宋_GB2312" w:cs="仿宋_GB2312"/>
          <w:sz w:val="28"/>
          <w:szCs w:val="28"/>
        </w:rPr>
        <w:t>配合</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工作，及时开停设备，确保清出的物料及时运走；</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1.2 </w:t>
      </w:r>
      <w:r>
        <w:rPr>
          <w:rFonts w:hint="eastAsia" w:ascii="仿宋_GB2312" w:eastAsia="仿宋_GB2312" w:cs="仿宋_GB2312"/>
          <w:sz w:val="28"/>
          <w:szCs w:val="28"/>
        </w:rPr>
        <w:t>承担与公司其他部门、营销公司的联系工作，对</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施工安全、环保措施进行监督管理；</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1.3 </w:t>
      </w:r>
      <w:r>
        <w:rPr>
          <w:rFonts w:hint="eastAsia" w:ascii="仿宋_GB2312" w:eastAsia="仿宋_GB2312" w:cs="仿宋_GB2312"/>
          <w:sz w:val="28"/>
          <w:szCs w:val="28"/>
        </w:rPr>
        <w:t>验收</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的工作质量；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1.4 委托方</w:t>
      </w:r>
      <w:r>
        <w:rPr>
          <w:rFonts w:hint="eastAsia" w:ascii="仿宋_GB2312" w:eastAsia="仿宋_GB2312" w:cs="仿宋_GB2312"/>
          <w:sz w:val="28"/>
          <w:szCs w:val="28"/>
        </w:rPr>
        <w:t>负责提供及工器具使用（220V）电源，清库设备用压缩空气，架设清库设备所需龙门架等辅料。</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1.5 指定块状物料存放位置，协助承包方将清下来的块状物料、杂物运送到委托方指定的位置；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1.6 协助承包方高效办理清库作业各项手续，保证清库作业如期开工；</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1.7 因外事应急检查等导致清库工程停工，委托方提前一日通知承包方，以便承包方合理安排人员进行作业。间断停工累计超过7日的，每超出一天时间，委托方按照工时费（450元人民币/人/日）给与承包方补偿，同时工期顺延。因委托方需承包方连续停工超过10日的，委托方提前1天通知，承包方自行安排人员，委托方不做补偿。</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2、</w:t>
      </w:r>
      <w:r>
        <w:rPr>
          <w:rFonts w:hint="eastAsia" w:ascii="仿宋_GB2312" w:eastAsia="仿宋_GB2312" w:cs="仿宋_GB2312"/>
          <w:sz w:val="28"/>
          <w:szCs w:val="28"/>
          <w:lang w:eastAsia="zh-CN"/>
        </w:rPr>
        <w:t>承包方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 确保在要求的工期内完工，自行解决清库所用工具等，包括乙炔、照明等；</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sz w:val="28"/>
          <w:szCs w:val="28"/>
          <w:lang w:val="en-US" w:eastAsia="zh-CN"/>
        </w:rPr>
        <w:t>2.2 承包方在清库作业前，须到委托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w:t>
      </w:r>
      <w:r>
        <w:rPr>
          <w:rFonts w:hint="eastAsia" w:ascii="仿宋_GB2312" w:eastAsia="仿宋_GB2312" w:cs="仿宋_GB2312"/>
          <w:color w:val="auto"/>
          <w:sz w:val="28"/>
          <w:szCs w:val="28"/>
          <w:lang w:val="en-US" w:eastAsia="zh-CN"/>
        </w:rPr>
        <w:t>《水泥工厂筒型储存库清库安全规程》。</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2.3 清理物料期间库下设备运转，承包方要做好安全防护工作；</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2.4 承包方清库作业前必须制</w:t>
      </w:r>
      <w:r>
        <w:rPr>
          <w:rFonts w:hint="eastAsia" w:ascii="仿宋_GB2312" w:eastAsia="仿宋_GB2312" w:cs="仿宋_GB2312"/>
          <w:color w:val="auto"/>
          <w:sz w:val="28"/>
          <w:szCs w:val="28"/>
          <w:lang w:val="en-US" w:eastAsia="zh-CN"/>
        </w:rPr>
        <w:t>定具体的安全施工方案，管控措施，经发包方和上级部门审批后，并认真执行，严格按照国家及冀东水泥股份公司</w:t>
      </w:r>
      <w:r>
        <w:rPr>
          <w:rFonts w:hint="eastAsia" w:ascii="仿宋_GB2312" w:eastAsia="仿宋_GB2312" w:cs="仿宋_GB2312"/>
          <w:sz w:val="28"/>
          <w:szCs w:val="28"/>
          <w:lang w:val="en-US" w:eastAsia="zh-CN"/>
        </w:rPr>
        <w:t>安全标准组织实施，承担由于自身</w:t>
      </w:r>
      <w:r>
        <w:rPr>
          <w:rFonts w:hint="eastAsia" w:ascii="仿宋_GB2312" w:eastAsia="仿宋_GB2312" w:cs="仿宋_GB2312"/>
          <w:color w:val="auto"/>
          <w:sz w:val="28"/>
          <w:szCs w:val="28"/>
          <w:lang w:val="en-US" w:eastAsia="zh-CN"/>
        </w:rPr>
        <w:t>安全措施不力造成的事故责任和因此发生的费用，相关事项依据发包方当地应急主管部门的认定结果处置；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2.5 负责解决验收过程中委托方提出的关于本合同内容中的各项合理要求，对委托方提出的合理建议及要求随时进行改进；</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2.6 将施工中动用的所有设备恢复到施工前的原始状态，不得对库内设备设施造成损坏；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2.7 库内积料优先排至斜槽，要保证输送顺畅，确保不对环境造成二次污染；</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2.8 库内壁不得有挂料，露出原来的混凝土及透气层；</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2.9 清库需要开凿的孔、洞、门等附属设备，需要与委托方沟通达成一致意见，在清理结束后要恢复原状，并保证不得有漏雨、渗水及漏料情况发生；</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2.10 承包方派相关负责人监督、指导清库全过程，并就清库过程中的情况及时向委托方通报，遇有特殊情况必须及时联系委托方协商解决；</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2.11 承包方提供的清库施工人员必须有相关的专业知识和技能，且身体、政治素质符合相关规定；</w:t>
      </w:r>
    </w:p>
    <w:p>
      <w:pPr>
        <w:pageBreakBefore w:val="0"/>
        <w:kinsoku/>
        <w:wordWrap/>
        <w:overflowPunct/>
        <w:topLinePunct w:val="0"/>
        <w:bidi w:val="0"/>
        <w:spacing w:line="440" w:lineRule="exact"/>
        <w:ind w:firstLine="560" w:firstLineChars="200"/>
        <w:jc w:val="left"/>
        <w:textAlignment w:val="auto"/>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2.12 承包方清库前必须与委托方签订安全环保协议。</w:t>
      </w:r>
    </w:p>
    <w:p>
      <w:pPr>
        <w:pageBreakBefore w:val="0"/>
        <w:kinsoku/>
        <w:wordWrap/>
        <w:overflowPunct/>
        <w:topLinePunct w:val="0"/>
        <w:bidi w:val="0"/>
        <w:spacing w:line="440" w:lineRule="exact"/>
        <w:ind w:firstLine="562" w:firstLineChars="200"/>
        <w:textAlignment w:val="auto"/>
        <w:rPr>
          <w:rFonts w:hint="default" w:ascii="仿宋_GB2312" w:eastAsia="仿宋_GB2312" w:cs="仿宋_GB2312"/>
          <w:sz w:val="28"/>
          <w:szCs w:val="28"/>
          <w:highlight w:val="yellow"/>
          <w:lang w:val="en-US" w:eastAsia="zh-CN"/>
        </w:rPr>
      </w:pPr>
      <w:r>
        <w:rPr>
          <w:rFonts w:hint="eastAsia" w:ascii="仿宋_GB2312" w:eastAsia="仿宋_GB2312"/>
          <w:b/>
          <w:sz w:val="28"/>
          <w:szCs w:val="28"/>
        </w:rPr>
        <w:t>（</w:t>
      </w:r>
      <w:r>
        <w:rPr>
          <w:rFonts w:hint="eastAsia" w:ascii="仿宋_GB2312" w:eastAsia="仿宋_GB2312"/>
          <w:b/>
          <w:sz w:val="28"/>
          <w:szCs w:val="28"/>
          <w:lang w:val="en-US" w:eastAsia="zh-CN"/>
        </w:rPr>
        <w:t>五</w:t>
      </w:r>
      <w:r>
        <w:rPr>
          <w:rFonts w:ascii="仿宋_GB2312" w:eastAsia="仿宋_GB2312"/>
          <w:b/>
          <w:sz w:val="28"/>
          <w:szCs w:val="28"/>
        </w:rPr>
        <w:t>）</w:t>
      </w:r>
      <w:r>
        <w:rPr>
          <w:rFonts w:hint="eastAsia" w:ascii="仿宋_GB2312" w:eastAsia="仿宋_GB2312"/>
          <w:b/>
          <w:sz w:val="28"/>
          <w:szCs w:val="28"/>
          <w:lang w:val="zh-CN"/>
        </w:rPr>
        <w:t>工期要求</w:t>
      </w:r>
      <w:r>
        <w:rPr>
          <w:rFonts w:hint="eastAsia" w:ascii="仿宋_GB2312" w:eastAsia="仿宋_GB2312"/>
          <w:b/>
          <w:color w:val="auto"/>
          <w:sz w:val="28"/>
          <w:szCs w:val="28"/>
          <w:highlight w:val="none"/>
        </w:rPr>
        <w:t>：</w:t>
      </w:r>
      <w:r>
        <w:rPr>
          <w:rFonts w:hint="eastAsia" w:ascii="仿宋_GB2312" w:eastAsia="仿宋_GB2312" w:cs="仿宋_GB2312"/>
          <w:color w:val="auto"/>
          <w:sz w:val="28"/>
          <w:szCs w:val="28"/>
          <w:highlight w:val="none"/>
          <w:lang w:val="en-US" w:eastAsia="zh-CN"/>
        </w:rPr>
        <w:t>2022年12月30日前完成所有清库工作，达到验收标准。</w:t>
      </w:r>
    </w:p>
    <w:p>
      <w:pPr>
        <w:pageBreakBefore w:val="0"/>
        <w:kinsoku/>
        <w:wordWrap/>
        <w:overflowPunct/>
        <w:topLinePunct w:val="0"/>
        <w:bidi w:val="0"/>
        <w:spacing w:line="440" w:lineRule="exact"/>
        <w:ind w:firstLine="843" w:firstLineChars="300"/>
        <w:textAlignment w:val="auto"/>
        <w:rPr>
          <w:rFonts w:ascii="仿宋_GB2312" w:eastAsia="仿宋_GB2312" w:cs="仿宋_GB2312"/>
          <w:b/>
          <w:bCs/>
          <w:sz w:val="28"/>
          <w:szCs w:val="28"/>
        </w:rPr>
      </w:pPr>
      <w:r>
        <w:rPr>
          <w:rFonts w:hint="eastAsia" w:ascii="仿宋_GB2312" w:eastAsia="仿宋_GB2312" w:cs="仿宋_GB2312"/>
          <w:b/>
          <w:bCs/>
          <w:sz w:val="28"/>
          <w:szCs w:val="28"/>
        </w:rPr>
        <w:t>三、对投标方的实质要求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一)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(二)投标方一旦中标，不得提出与投标书承诺相抵触的任何要求。</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rPr>
        <w:t>(三)招标文件的第一章至第五章，投标方要骑缝盖章。</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eastAsia="仿宋_GB2312" w:cs="仿宋_GB2312"/>
          <w:sz w:val="28"/>
          <w:szCs w:val="28"/>
        </w:rPr>
        <w:t>(四)招标方将对此招标全程认真监控，严防舞弊行为。招标</w:t>
      </w:r>
      <w:r>
        <w:rPr>
          <w:rFonts w:hint="eastAsia" w:ascii="仿宋_GB2312" w:hAnsi="宋体" w:eastAsia="仿宋_GB2312" w:cs="仿宋_GB2312"/>
          <w:sz w:val="28"/>
          <w:szCs w:val="28"/>
        </w:rPr>
        <w:t>工作中一经发现有围标及其他舞弊的行为，招标方将立即中止招标。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(五)投标方如发现招标方工作人员与其他投标方有行贿、受贿行为，可能影响招标工作公正的，招标方真诚欢迎您举报，一经查实，立即中止，重新组织招标。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六)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pageBreakBefore w:val="0"/>
        <w:kinsoku/>
        <w:wordWrap/>
        <w:overflowPunct/>
        <w:topLinePunct w:val="0"/>
        <w:bidi w:val="0"/>
        <w:spacing w:line="440" w:lineRule="exact"/>
        <w:ind w:firstLine="560"/>
        <w:textAlignment w:val="auto"/>
        <w:rPr>
          <w:rFonts w:ascii="仿宋_GB2312" w:eastAsia="仿宋_GB2312" w:cs="仿宋_GB2312"/>
          <w:sz w:val="28"/>
          <w:szCs w:val="28"/>
        </w:rPr>
      </w:pPr>
      <w:r>
        <w:rPr>
          <w:rFonts w:hint="eastAsia" w:ascii="仿宋_GB2312" w:hAnsi="宋体" w:eastAsia="仿宋_GB2312" w:cs="仿宋_GB2312"/>
          <w:sz w:val="28"/>
          <w:szCs w:val="28"/>
        </w:rPr>
        <w:t>(七)</w:t>
      </w:r>
      <w:r>
        <w:rPr>
          <w:rFonts w:hint="eastAsia" w:ascii="仿宋_GB2312" w:eastAsia="仿宋_GB2312" w:cs="仿宋_GB2312"/>
          <w:sz w:val="28"/>
          <w:szCs w:val="28"/>
        </w:rPr>
        <w:t>授予合同：招标方在授予合同时有权对规定的数量和有关服务予以增加或减少。</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(八)廉政条款</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1、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pageBreakBefore w:val="0"/>
        <w:kinsoku/>
        <w:wordWrap/>
        <w:overflowPunct/>
        <w:topLinePunct w:val="0"/>
        <w:bidi w:val="0"/>
        <w:spacing w:line="440" w:lineRule="exact"/>
        <w:ind w:left="300" w:leftChars="143" w:firstLine="520" w:firstLineChars="186"/>
        <w:textAlignment w:val="auto"/>
        <w:rPr>
          <w:rFonts w:ascii="仿宋_GB2312" w:hAnsi="宋体" w:eastAsia="仿宋_GB2312"/>
          <w:sz w:val="28"/>
          <w:szCs w:val="28"/>
        </w:rPr>
      </w:pPr>
      <w:r>
        <w:rPr>
          <w:rFonts w:hint="eastAsia" w:ascii="仿宋_GB2312" w:hAnsi="宋体" w:eastAsia="仿宋_GB2312"/>
          <w:sz w:val="28"/>
          <w:szCs w:val="28"/>
        </w:rPr>
        <w:t>2、违反上述承诺之一的，视为投标方违约，招标方有权取消其投标资</w:t>
      </w:r>
    </w:p>
    <w:p>
      <w:pPr>
        <w:pageBreakBefore w:val="0"/>
        <w:kinsoku/>
        <w:wordWrap/>
        <w:overflowPunct/>
        <w:topLinePunct w:val="0"/>
        <w:bidi w:val="0"/>
        <w:spacing w:line="440" w:lineRule="exact"/>
        <w:textAlignment w:val="auto"/>
        <w:rPr>
          <w:rFonts w:ascii="仿宋_GB2312" w:hAnsi="宋体" w:eastAsia="仿宋_GB2312"/>
          <w:sz w:val="28"/>
          <w:szCs w:val="28"/>
        </w:rPr>
      </w:pPr>
      <w:r>
        <w:rPr>
          <w:rFonts w:hint="eastAsia" w:ascii="仿宋_GB2312" w:hAnsi="宋体" w:eastAsia="仿宋_GB2312"/>
          <w:sz w:val="28"/>
          <w:szCs w:val="28"/>
        </w:rPr>
        <w:t>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30%的违约金。</w:t>
      </w:r>
    </w:p>
    <w:p>
      <w:pPr>
        <w:pageBreakBefore w:val="0"/>
        <w:numPr>
          <w:ilvl w:val="0"/>
          <w:numId w:val="1"/>
        </w:numPr>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报价说明</w:t>
      </w:r>
    </w:p>
    <w:p>
      <w:pPr>
        <w:pageBreakBefore w:val="0"/>
        <w:kinsoku/>
        <w:wordWrap/>
        <w:overflowPunct/>
        <w:topLinePunct w:val="0"/>
        <w:bidi w:val="0"/>
        <w:spacing w:line="440" w:lineRule="exact"/>
        <w:ind w:firstLine="560" w:firstLineChars="200"/>
        <w:textAlignment w:val="auto"/>
        <w:rPr>
          <w:rFonts w:hint="eastAsia" w:ascii="仿宋_GB2312" w:hAnsi="宋体" w:eastAsia="仿宋_GB2312"/>
          <w:sz w:val="28"/>
          <w:szCs w:val="28"/>
          <w:lang w:val="zh-CN"/>
        </w:rPr>
      </w:pPr>
      <w:r>
        <w:rPr>
          <w:rFonts w:hint="eastAsia" w:ascii="仿宋_GB2312" w:hAnsi="宋体" w:eastAsia="仿宋_GB2312"/>
          <w:sz w:val="28"/>
          <w:szCs w:val="28"/>
          <w:lang w:val="en-US" w:eastAsia="zh-CN"/>
        </w:rPr>
        <w:t>报价方式</w:t>
      </w:r>
      <w:r>
        <w:rPr>
          <w:rFonts w:hint="eastAsia" w:ascii="仿宋_GB2312" w:hAnsi="宋体" w:eastAsia="仿宋_GB2312"/>
          <w:sz w:val="28"/>
          <w:szCs w:val="28"/>
          <w:lang w:val="zh-CN"/>
        </w:rPr>
        <w:t>：金隅冀东阳光采购平台  网址:</w:t>
      </w:r>
      <w:r>
        <w:rPr>
          <w:rFonts w:hint="eastAsia" w:ascii="仿宋_GB2312" w:hAnsi="宋体" w:eastAsia="仿宋_GB2312"/>
          <w:sz w:val="28"/>
          <w:szCs w:val="28"/>
        </w:rPr>
        <w:t xml:space="preserve"> </w:t>
      </w:r>
      <w:r>
        <w:rPr>
          <w:rFonts w:hint="eastAsia" w:ascii="仿宋_GB2312" w:hAnsi="宋体" w:eastAsia="仿宋_GB2312"/>
          <w:sz w:val="28"/>
          <w:szCs w:val="28"/>
          <w:lang w:val="zh-CN"/>
        </w:rPr>
        <w:t>http://cg.jdsn.com.cn/</w:t>
      </w:r>
    </w:p>
    <w:p>
      <w:pPr>
        <w:pageBreakBefore w:val="0"/>
        <w:kinsoku/>
        <w:wordWrap/>
        <w:overflowPunct/>
        <w:topLinePunct w:val="0"/>
        <w:bidi w:val="0"/>
        <w:snapToGrid w:val="0"/>
        <w:spacing w:line="440" w:lineRule="exact"/>
        <w:ind w:firstLine="562" w:firstLineChars="200"/>
        <w:textAlignment w:val="auto"/>
        <w:rPr>
          <w:rFonts w:hint="default" w:ascii="仿宋_GB2312" w:hAnsi="宋体" w:eastAsia="仿宋_GB2312"/>
          <w:sz w:val="28"/>
          <w:szCs w:val="28"/>
          <w:lang w:val="en-US"/>
        </w:rPr>
      </w:pPr>
      <w:r>
        <w:rPr>
          <w:rFonts w:hint="eastAsia" w:ascii="仿宋_GB2312" w:hAnsi="宋体" w:eastAsia="仿宋_GB2312" w:cs="仿宋_GB2312"/>
          <w:b/>
          <w:bCs/>
          <w:sz w:val="28"/>
          <w:szCs w:val="28"/>
        </w:rPr>
        <w:t>五、付款方式：</w:t>
      </w:r>
      <w:r>
        <w:rPr>
          <w:rFonts w:hint="eastAsia" w:ascii="仿宋_GB2312" w:hAnsi="宋体" w:eastAsia="仿宋_GB2312"/>
          <w:sz w:val="28"/>
          <w:szCs w:val="28"/>
          <w:lang w:val="en-US" w:eastAsia="zh-CN"/>
        </w:rPr>
        <w:t>清库完成验收合格后开具相应的增值税专用发票，发票挂账后付款。</w:t>
      </w:r>
    </w:p>
    <w:p>
      <w:pPr>
        <w:pageBreakBefore w:val="0"/>
        <w:kinsoku/>
        <w:wordWrap/>
        <w:overflowPunct/>
        <w:topLinePunct w:val="0"/>
        <w:bidi w:val="0"/>
        <w:snapToGrid w:val="0"/>
        <w:spacing w:line="440" w:lineRule="exact"/>
        <w:ind w:firstLine="551" w:firstLineChars="196"/>
        <w:textAlignment w:val="auto"/>
        <w:rPr>
          <w:rFonts w:ascii="仿宋_GB2312" w:eastAsia="仿宋_GB2312"/>
          <w:b/>
          <w:color w:val="auto"/>
          <w:sz w:val="28"/>
          <w:szCs w:val="28"/>
        </w:rPr>
      </w:pPr>
      <w:r>
        <w:rPr>
          <w:rFonts w:hint="eastAsia" w:ascii="仿宋_GB2312" w:eastAsia="仿宋_GB2312"/>
          <w:b/>
          <w:sz w:val="28"/>
          <w:szCs w:val="28"/>
        </w:rPr>
        <w:t>特别说明：付款前中标单位要开具审核</w:t>
      </w:r>
      <w:r>
        <w:rPr>
          <w:rFonts w:hint="eastAsia" w:ascii="仿宋_GB2312" w:eastAsia="仿宋_GB2312"/>
          <w:b/>
          <w:color w:val="auto"/>
          <w:sz w:val="28"/>
          <w:szCs w:val="28"/>
        </w:rPr>
        <w:t>工程量的全额的</w:t>
      </w:r>
      <w:r>
        <w:rPr>
          <w:rFonts w:hint="eastAsia" w:ascii="仿宋_GB2312" w:eastAsia="仿宋_GB2312"/>
          <w:b/>
          <w:color w:val="auto"/>
          <w:sz w:val="28"/>
          <w:szCs w:val="28"/>
          <w:lang w:val="en-US" w:eastAsia="zh-CN"/>
        </w:rPr>
        <w:t>相应</w:t>
      </w:r>
      <w:r>
        <w:rPr>
          <w:rFonts w:hint="eastAsia" w:ascii="仿宋_GB2312" w:eastAsia="仿宋_GB2312"/>
          <w:b/>
          <w:color w:val="auto"/>
          <w:sz w:val="28"/>
          <w:szCs w:val="28"/>
        </w:rPr>
        <w:t>增值税专用发票，到财务挂账后方可按相关要求付款。</w:t>
      </w:r>
    </w:p>
    <w:p>
      <w:pPr>
        <w:pageBreakBefore w:val="0"/>
        <w:kinsoku/>
        <w:wordWrap/>
        <w:overflowPunct/>
        <w:topLinePunct w:val="0"/>
        <w:bidi w:val="0"/>
        <w:spacing w:line="440" w:lineRule="exact"/>
        <w:ind w:firstLine="843" w:firstLineChars="300"/>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六、有以下情况之一的</w:t>
      </w:r>
      <w:r>
        <w:rPr>
          <w:rFonts w:ascii="仿宋_GB2312" w:hAnsi="宋体" w:eastAsia="仿宋_GB2312" w:cs="仿宋_GB2312"/>
          <w:b/>
          <w:bCs/>
          <w:sz w:val="28"/>
          <w:szCs w:val="28"/>
        </w:rPr>
        <w:t>,</w:t>
      </w:r>
      <w:r>
        <w:rPr>
          <w:rFonts w:hint="eastAsia" w:ascii="仿宋_GB2312" w:hAnsi="宋体" w:eastAsia="仿宋_GB2312" w:cs="仿宋_GB2312"/>
          <w:b/>
          <w:bCs/>
          <w:sz w:val="28"/>
          <w:szCs w:val="28"/>
        </w:rPr>
        <w:t>当次招标作废：</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一</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合格投标人少于</w:t>
      </w:r>
      <w:r>
        <w:rPr>
          <w:rFonts w:ascii="仿宋_GB2312" w:hAnsi="宋体" w:eastAsia="仿宋_GB2312" w:cs="仿宋_GB2312"/>
          <w:b w:val="0"/>
          <w:bCs w:val="0"/>
          <w:sz w:val="28"/>
          <w:szCs w:val="28"/>
        </w:rPr>
        <w:t>3</w:t>
      </w:r>
      <w:r>
        <w:rPr>
          <w:rFonts w:hint="eastAsia" w:ascii="仿宋_GB2312" w:hAnsi="宋体" w:eastAsia="仿宋_GB2312" w:cs="仿宋_GB2312"/>
          <w:b w:val="0"/>
          <w:bCs w:val="0"/>
          <w:sz w:val="28"/>
          <w:szCs w:val="28"/>
        </w:rPr>
        <w:t>家。</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二</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发现投标方串通、围标、舞弊违反招标原则，伤害公司利益的。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三</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监督部门认定招标程序不符合国家法律法规和公司相关规定，可能导致严重损害企业利益的。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 xml:space="preserve"> (</w:t>
      </w:r>
      <w:r>
        <w:rPr>
          <w:rFonts w:hint="eastAsia" w:ascii="仿宋_GB2312" w:hAnsi="宋体" w:eastAsia="仿宋_GB2312" w:cs="仿宋_GB2312"/>
          <w:b w:val="0"/>
          <w:bCs w:val="0"/>
          <w:sz w:val="28"/>
          <w:szCs w:val="28"/>
        </w:rPr>
        <w:t>四</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全部投标人的报价结果一致的。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（五）经评标，没有实质上满足招标文件商务、技术要求的投标人。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（六）投标人或招标人员存在串标、围标等违规行为。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color w:val="C00000"/>
          <w:sz w:val="28"/>
          <w:szCs w:val="28"/>
        </w:rPr>
      </w:pPr>
      <w:r>
        <w:rPr>
          <w:rFonts w:hint="eastAsia" w:ascii="仿宋_GB2312" w:hAnsi="宋体" w:eastAsia="仿宋_GB2312" w:cs="仿宋_GB2312"/>
          <w:b w:val="0"/>
          <w:bCs w:val="0"/>
          <w:sz w:val="28"/>
          <w:szCs w:val="28"/>
        </w:rPr>
        <w:t>（七）投标最高有效报价高于招标方</w:t>
      </w:r>
      <w:r>
        <w:rPr>
          <w:rFonts w:hint="eastAsia" w:ascii="仿宋_GB2312" w:hAnsi="宋体" w:eastAsia="仿宋_GB2312" w:cs="仿宋_GB2312"/>
          <w:b w:val="0"/>
          <w:bCs w:val="0"/>
          <w:sz w:val="28"/>
          <w:szCs w:val="28"/>
          <w:lang w:eastAsia="zh-CN"/>
        </w:rPr>
        <w:t>的预算</w:t>
      </w:r>
      <w:r>
        <w:rPr>
          <w:rFonts w:hint="eastAsia" w:ascii="仿宋_GB2312" w:hAnsi="宋体" w:eastAsia="仿宋_GB2312" w:cs="仿宋_GB2312"/>
          <w:b w:val="0"/>
          <w:bCs w:val="0"/>
          <w:sz w:val="28"/>
          <w:szCs w:val="28"/>
        </w:rPr>
        <w:t>，招标方有权终止此次招标。</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b/>
          <w:bCs/>
          <w:color w:val="000000"/>
          <w:sz w:val="28"/>
          <w:szCs w:val="28"/>
        </w:rPr>
      </w:pPr>
      <w:r>
        <w:rPr>
          <w:rFonts w:hint="eastAsia" w:ascii="仿宋_GB2312" w:eastAsia="仿宋_GB2312" w:cs="仿宋_GB2312"/>
          <w:b/>
          <w:bCs/>
          <w:color w:val="000000"/>
          <w:sz w:val="28"/>
          <w:szCs w:val="28"/>
          <w:lang w:val="zh-CN"/>
        </w:rPr>
        <w:t>七、</w:t>
      </w:r>
      <w:r>
        <w:rPr>
          <w:rFonts w:hint="eastAsia" w:ascii="仿宋_GB2312" w:hAnsi="宋体" w:eastAsia="仿宋_GB2312" w:cs="仿宋_GB2312"/>
          <w:b/>
          <w:bCs/>
          <w:color w:val="000000"/>
          <w:sz w:val="28"/>
          <w:szCs w:val="28"/>
        </w:rPr>
        <w:t>投标保证金及履约保证金的约定</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30"/>
          <w:szCs w:val="30"/>
          <w:lang w:val="zh-CN"/>
        </w:rPr>
      </w:pPr>
      <w:r>
        <w:rPr>
          <w:rFonts w:hint="eastAsia" w:ascii="仿宋_GB2312" w:hAnsi="宋体" w:eastAsia="仿宋_GB2312" w:cs="仿宋_GB2312"/>
          <w:b w:val="0"/>
          <w:bCs w:val="0"/>
          <w:sz w:val="28"/>
          <w:szCs w:val="28"/>
        </w:rPr>
        <w:t>（一）投标保证金约定</w:t>
      </w:r>
      <w:r>
        <w:rPr>
          <w:rFonts w:ascii="宋体"/>
          <w:b w:val="0"/>
          <w:bCs w:val="0"/>
          <w:kern w:val="0"/>
          <w:sz w:val="28"/>
          <w:szCs w:val="28"/>
        </w:rPr>
        <w:br w:type="textWrapping"/>
      </w:r>
      <w:r>
        <w:rPr>
          <w:rFonts w:ascii="仿宋_GB2312" w:hAnsi="宋体" w:eastAsia="仿宋_GB2312" w:cs="仿宋_GB2312"/>
          <w:b w:val="0"/>
          <w:bCs w:val="0"/>
          <w:sz w:val="28"/>
          <w:szCs w:val="28"/>
        </w:rPr>
        <w:t xml:space="preserve">    </w:t>
      </w:r>
      <w:r>
        <w:rPr>
          <w:rFonts w:ascii="仿宋_GB2312" w:eastAsia="仿宋_GB2312" w:cs="仿宋_GB2312"/>
          <w:b w:val="0"/>
          <w:bCs w:val="0"/>
          <w:sz w:val="28"/>
          <w:szCs w:val="28"/>
          <w:lang w:val="zh-CN"/>
        </w:rPr>
        <w:t>1</w:t>
      </w:r>
      <w:r>
        <w:rPr>
          <w:rFonts w:hint="eastAsia" w:ascii="仿宋_GB2312" w:eastAsia="仿宋_GB2312" w:cs="仿宋_GB2312"/>
          <w:b w:val="0"/>
          <w:bCs w:val="0"/>
          <w:sz w:val="28"/>
          <w:szCs w:val="28"/>
          <w:lang w:val="zh-CN"/>
        </w:rPr>
        <w:t>、投标方在投标前</w:t>
      </w:r>
      <w:r>
        <w:rPr>
          <w:rFonts w:ascii="仿宋_GB2312" w:eastAsia="仿宋_GB2312" w:cs="仿宋_GB2312"/>
          <w:b w:val="0"/>
          <w:bCs w:val="0"/>
          <w:sz w:val="28"/>
          <w:szCs w:val="28"/>
          <w:lang w:val="zh-CN"/>
        </w:rPr>
        <w:t>,</w:t>
      </w:r>
      <w:r>
        <w:rPr>
          <w:rFonts w:hint="eastAsia" w:ascii="仿宋_GB2312" w:eastAsia="仿宋_GB2312" w:cs="仿宋_GB2312"/>
          <w:b w:val="0"/>
          <w:bCs w:val="0"/>
          <w:sz w:val="28"/>
          <w:szCs w:val="28"/>
          <w:lang w:val="zh-CN"/>
        </w:rPr>
        <w:t>必须向</w:t>
      </w:r>
      <w:r>
        <w:rPr>
          <w:rFonts w:hint="eastAsia" w:ascii="仿宋_GB2312" w:eastAsia="仿宋_GB2312" w:cs="仿宋_GB2312"/>
          <w:b w:val="0"/>
          <w:bCs w:val="0"/>
          <w:sz w:val="28"/>
          <w:szCs w:val="28"/>
          <w:lang w:val="en-US" w:eastAsia="zh-CN"/>
        </w:rPr>
        <w:t>四平金隅水泥有限公司</w:t>
      </w:r>
      <w:r>
        <w:rPr>
          <w:rFonts w:hint="eastAsia" w:ascii="仿宋_GB2312" w:eastAsia="仿宋_GB2312" w:cs="仿宋_GB2312"/>
          <w:b w:val="0"/>
          <w:bCs w:val="0"/>
          <w:sz w:val="28"/>
          <w:szCs w:val="28"/>
          <w:lang w:val="zh-CN"/>
        </w:rPr>
        <w:t>交纳人民</w:t>
      </w:r>
      <w:r>
        <w:rPr>
          <w:rFonts w:ascii="仿宋_GB2312" w:eastAsia="仿宋_GB2312" w:cs="仿宋_GB2312"/>
          <w:b w:val="0"/>
          <w:bCs w:val="0"/>
          <w:sz w:val="28"/>
          <w:szCs w:val="28"/>
          <w:lang w:val="zh-CN"/>
        </w:rPr>
        <w:t>币</w:t>
      </w:r>
      <w:r>
        <w:rPr>
          <w:rFonts w:hint="eastAsia" w:ascii="仿宋_GB2312" w:eastAsia="仿宋_GB2312" w:cs="仿宋_GB2312"/>
          <w:b w:val="0"/>
          <w:bCs w:val="0"/>
          <w:sz w:val="28"/>
          <w:szCs w:val="28"/>
          <w:lang w:val="zh-CN"/>
        </w:rPr>
        <w:t>大写</w:t>
      </w:r>
      <w:r>
        <w:rPr>
          <w:rFonts w:hint="eastAsia" w:ascii="仿宋_GB2312" w:eastAsia="仿宋_GB2312" w:cs="仿宋_GB2312"/>
          <w:b w:val="0"/>
          <w:bCs w:val="0"/>
          <w:sz w:val="28"/>
          <w:szCs w:val="28"/>
          <w:lang w:val="en-US" w:eastAsia="zh-CN"/>
        </w:rPr>
        <w:t>贰万</w:t>
      </w:r>
      <w:r>
        <w:rPr>
          <w:rFonts w:hint="eastAsia" w:ascii="仿宋_GB2312" w:eastAsia="仿宋_GB2312" w:cs="仿宋_GB2312"/>
          <w:b w:val="0"/>
          <w:bCs w:val="0"/>
          <w:sz w:val="28"/>
          <w:szCs w:val="28"/>
          <w:lang w:val="zh-CN"/>
        </w:rPr>
        <w:t>元整（小写</w:t>
      </w:r>
      <w:r>
        <w:rPr>
          <w:rFonts w:hint="eastAsia" w:ascii="仿宋_GB2312" w:eastAsia="仿宋_GB2312" w:cs="仿宋_GB2312"/>
          <w:b w:val="0"/>
          <w:bCs w:val="0"/>
          <w:sz w:val="28"/>
          <w:szCs w:val="28"/>
          <w:lang w:val="en-US" w:eastAsia="zh-CN"/>
        </w:rPr>
        <w:t xml:space="preserve">    20000.00</w:t>
      </w:r>
      <w:r>
        <w:rPr>
          <w:rFonts w:hint="eastAsia" w:ascii="仿宋_GB2312" w:eastAsia="仿宋_GB2312" w:cs="仿宋_GB2312"/>
          <w:b w:val="0"/>
          <w:bCs w:val="0"/>
          <w:sz w:val="28"/>
          <w:szCs w:val="28"/>
          <w:lang w:val="zh-CN"/>
        </w:rPr>
        <w:t>元）的投标保证金（现金或汇款，如汇款请注明投标保证金字样，严禁以个人卡汇款，如发生用个人卡汇款，取消其投标资格，所汇款额不予退还，因此而发生的一切后果均由汇款个人承担）。</w:t>
      </w:r>
      <w:r>
        <w:rPr>
          <w:rFonts w:ascii="仿宋_GB2312" w:eastAsia="仿宋_GB2312" w:cs="仿宋_GB2312"/>
          <w:b/>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）未中标方投标保证金</w:t>
      </w:r>
      <w:r>
        <w:rPr>
          <w:rFonts w:ascii="仿宋_GB2312" w:eastAsia="仿宋_GB2312" w:cs="仿宋_GB2312"/>
          <w:sz w:val="28"/>
          <w:szCs w:val="28"/>
          <w:lang w:val="zh-CN"/>
        </w:rPr>
        <w:t>,</w:t>
      </w:r>
      <w:r>
        <w:rPr>
          <w:rFonts w:hint="eastAsia" w:ascii="仿宋_GB2312" w:eastAsia="仿宋_GB2312" w:cs="仿宋_GB2312"/>
          <w:sz w:val="28"/>
          <w:szCs w:val="28"/>
          <w:lang w:val="zh-CN"/>
        </w:rPr>
        <w:t>待招标结果宣布后一次性无息返还。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）中标方的投标保证金</w:t>
      </w:r>
      <w:r>
        <w:rPr>
          <w:rFonts w:hint="eastAsia" w:ascii="仿宋_GB2312" w:eastAsia="仿宋_GB2312" w:cs="仿宋_GB2312"/>
          <w:sz w:val="28"/>
          <w:szCs w:val="28"/>
          <w:lang w:val="en-US" w:eastAsia="zh-CN"/>
        </w:rPr>
        <w:t>转为</w:t>
      </w:r>
      <w:r>
        <w:rPr>
          <w:rFonts w:hint="eastAsia" w:ascii="仿宋_GB2312" w:eastAsia="仿宋_GB2312" w:cs="仿宋_GB2312"/>
          <w:sz w:val="28"/>
          <w:szCs w:val="28"/>
          <w:lang w:val="zh-CN"/>
        </w:rPr>
        <w:t>履约保证金，其额度低于履约保证金额度的另行补齐。</w:t>
      </w:r>
      <w:r>
        <w:rPr>
          <w:rFonts w:hint="eastAsia"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）投标保证金回退时要求必须回退到投标人企业账户，凡要求退到其他帐户的概不受理。</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2</w:t>
      </w:r>
      <w:r>
        <w:rPr>
          <w:rFonts w:hint="eastAsia" w:ascii="仿宋_GB2312" w:eastAsia="仿宋_GB2312" w:cs="仿宋_GB2312"/>
          <w:sz w:val="28"/>
          <w:szCs w:val="28"/>
          <w:lang w:val="zh-CN"/>
        </w:rPr>
        <w:t>、投标保证金作为投标方履行投标承诺的保证。</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3</w:t>
      </w:r>
      <w:r>
        <w:rPr>
          <w:rFonts w:hint="eastAsia" w:ascii="仿宋_GB2312" w:eastAsia="仿宋_GB2312" w:cs="仿宋_GB2312"/>
          <w:sz w:val="28"/>
          <w:szCs w:val="28"/>
          <w:lang w:val="zh-CN"/>
        </w:rPr>
        <w:t>、发生下列情况，投标保证金不予退还：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）投标方提供虚假的投标材料。</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）投标人恶意竞标、串标、围标的。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）投标人中标后无正当理由且未经招标人同意，拒绝按中标结果签订合同的。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4</w:t>
      </w:r>
      <w:r>
        <w:rPr>
          <w:rFonts w:hint="eastAsia" w:ascii="仿宋_GB2312" w:eastAsia="仿宋_GB2312" w:cs="仿宋_GB2312"/>
          <w:sz w:val="28"/>
          <w:szCs w:val="28"/>
          <w:lang w:val="zh-CN"/>
        </w:rPr>
        <w:t>）投标方未按招标文件提出的要求参与投标并造成不良后果的。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p>
    <w:p>
      <w:pPr>
        <w:pStyle w:val="4"/>
        <w:pageBreakBefore w:val="0"/>
        <w:kinsoku/>
        <w:wordWrap/>
        <w:overflowPunct/>
        <w:topLinePunct w:val="0"/>
        <w:bidi w:val="0"/>
        <w:spacing w:before="0" w:after="0" w:line="440" w:lineRule="exact"/>
        <w:jc w:val="center"/>
        <w:textAlignment w:val="auto"/>
        <w:rPr>
          <w:rFonts w:ascii="仿宋_GB2312"/>
          <w:sz w:val="36"/>
          <w:szCs w:val="36"/>
        </w:rPr>
      </w:pPr>
      <w:r>
        <w:rPr>
          <w:rFonts w:hint="eastAsia" w:ascii="仿宋_GB2312" w:hAnsi="Times New Roman" w:eastAsia="仿宋_GB2312" w:cs="仿宋_GB2312"/>
          <w:b/>
          <w:bCs/>
          <w:kern w:val="2"/>
          <w:sz w:val="36"/>
          <w:szCs w:val="36"/>
          <w:lang w:val="en-US" w:eastAsia="zh-CN" w:bidi="ar-SA"/>
        </w:rPr>
        <w:t>第二章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评标原则</w:t>
      </w:r>
    </w:p>
    <w:p>
      <w:pPr>
        <w:widowControl/>
        <w:spacing w:line="440" w:lineRule="exact"/>
        <w:ind w:firstLine="554" w:firstLineChars="197"/>
        <w:rPr>
          <w:rFonts w:hint="eastAsia" w:ascii="新宋体" w:eastAsia="新宋体" w:cs="新宋体"/>
          <w:b/>
          <w:sz w:val="28"/>
          <w:szCs w:val="28"/>
          <w:lang w:bidi="ar-SA"/>
        </w:rPr>
      </w:pPr>
      <w:r>
        <w:rPr>
          <w:rFonts w:hint="eastAsia" w:ascii="新宋体" w:eastAsia="新宋体" w:cs="新宋体"/>
          <w:b/>
          <w:sz w:val="28"/>
          <w:szCs w:val="28"/>
          <w:lang w:bidi="ar-SA"/>
        </w:rPr>
        <w:t>一、评标内容</w:t>
      </w:r>
    </w:p>
    <w:p>
      <w:pPr>
        <w:widowControl/>
        <w:spacing w:line="440" w:lineRule="exact"/>
        <w:ind w:firstLine="551" w:firstLineChars="197"/>
        <w:rPr>
          <w:rFonts w:hint="eastAsia" w:ascii="新宋体" w:eastAsia="新宋体" w:cs="新宋体"/>
          <w:bCs/>
          <w:sz w:val="28"/>
          <w:szCs w:val="28"/>
          <w:lang w:bidi="ar-SA"/>
        </w:rPr>
      </w:pPr>
      <w:r>
        <w:rPr>
          <w:rFonts w:hint="eastAsia" w:ascii="新宋体" w:eastAsia="新宋体" w:cs="新宋体"/>
          <w:bCs/>
          <w:sz w:val="28"/>
          <w:szCs w:val="28"/>
          <w:lang w:bidi="ar-SA"/>
        </w:rPr>
        <w:t>报价、付款方式、经营业绩等。</w:t>
      </w:r>
    </w:p>
    <w:p>
      <w:pPr>
        <w:spacing w:line="440" w:lineRule="exact"/>
        <w:ind w:firstLine="562" w:firstLineChars="200"/>
        <w:rPr>
          <w:rFonts w:hint="eastAsia" w:ascii="新宋体" w:eastAsia="新宋体" w:cs="新宋体"/>
          <w:b/>
          <w:bCs/>
          <w:sz w:val="28"/>
          <w:szCs w:val="28"/>
          <w:lang w:bidi="ar-SA"/>
        </w:rPr>
      </w:pPr>
      <w:r>
        <w:rPr>
          <w:rFonts w:hint="eastAsia" w:ascii="新宋体" w:eastAsia="新宋体" w:cs="新宋体"/>
          <w:b/>
          <w:bCs/>
          <w:sz w:val="28"/>
          <w:szCs w:val="28"/>
          <w:lang w:bidi="ar-SA"/>
        </w:rPr>
        <w:t>二、中标条件</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（一）投标文件实质响应的内容必须符合招标文件要求。</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（二）投标报价合理、质量好、价格优。</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（三）有履行合同能力。</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（四）企业信誉好。</w:t>
      </w:r>
    </w:p>
    <w:p>
      <w:pPr>
        <w:spacing w:line="460" w:lineRule="exact"/>
        <w:ind w:firstLine="560" w:firstLineChars="200"/>
        <w:jc w:val="left"/>
        <w:rPr>
          <w:rFonts w:hint="eastAsia" w:ascii="新宋体" w:eastAsia="新宋体" w:cs="新宋体"/>
          <w:sz w:val="28"/>
          <w:szCs w:val="28"/>
          <w:lang w:bidi="ar-SA"/>
        </w:rPr>
      </w:pPr>
      <w:r>
        <w:rPr>
          <w:rFonts w:hint="eastAsia" w:ascii="新宋体" w:eastAsia="新宋体" w:cs="新宋体"/>
          <w:sz w:val="28"/>
          <w:szCs w:val="28"/>
          <w:lang w:bidi="ar-SA"/>
        </w:rPr>
        <w:t>（五）招标方根据综合评标评分排名顺序使用综合评标评分第一的投标单位定标并签订合同。</w:t>
      </w:r>
    </w:p>
    <w:p>
      <w:pPr>
        <w:widowControl/>
        <w:spacing w:line="440" w:lineRule="exact"/>
        <w:ind w:firstLine="554" w:firstLineChars="197"/>
        <w:rPr>
          <w:rFonts w:hint="eastAsia" w:ascii="新宋体" w:eastAsia="新宋体" w:cs="新宋体"/>
          <w:b/>
          <w:bCs/>
          <w:sz w:val="28"/>
          <w:szCs w:val="28"/>
          <w:lang w:bidi="ar-SA"/>
        </w:rPr>
      </w:pPr>
      <w:r>
        <w:rPr>
          <w:rFonts w:hint="eastAsia" w:ascii="新宋体" w:eastAsia="新宋体" w:cs="新宋体"/>
          <w:b/>
          <w:bCs/>
          <w:sz w:val="28"/>
          <w:szCs w:val="28"/>
          <w:lang w:bidi="ar-SA"/>
        </w:rPr>
        <w:t>三、评分标准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1、投标报价：最大分值95分。价格权值为0.95，最低报价为评标基准价，投标报价得分=（评标基准价/投标报价）*价格权值*100，分值保留小数点后两位（后两位保留按四舍五入法换算）。</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2、综合评价：最大分值5分。评委按照投标人付款方式、近年的同类业绩等内容进行综合评分，打分范围0-5分。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（1）付款方式：能接受以电子银行承兑汇票方式进行付款，得</w:t>
      </w:r>
      <w:r>
        <w:rPr>
          <w:rFonts w:hint="eastAsia" w:ascii="新宋体" w:eastAsia="新宋体" w:cs="新宋体"/>
          <w:b/>
          <w:bCs/>
          <w:sz w:val="28"/>
          <w:szCs w:val="28"/>
          <w:lang w:val="en-US" w:eastAsia="zh-CN" w:bidi="ar-SA"/>
        </w:rPr>
        <w:t>2</w:t>
      </w:r>
      <w:r>
        <w:rPr>
          <w:rFonts w:hint="eastAsia" w:ascii="新宋体" w:eastAsia="新宋体" w:cs="新宋体"/>
          <w:b/>
          <w:bCs/>
          <w:sz w:val="28"/>
          <w:szCs w:val="28"/>
          <w:lang w:bidi="ar-SA"/>
        </w:rPr>
        <w:t>分；不能接受以电子银行承兑汇票方式进行付款，得0分。</w:t>
      </w:r>
    </w:p>
    <w:p>
      <w:pPr>
        <w:widowControl/>
        <w:spacing w:line="440" w:lineRule="exact"/>
        <w:ind w:firstLine="554" w:firstLineChars="197"/>
        <w:rPr>
          <w:rFonts w:hint="eastAsia" w:ascii="仿宋_GB2312" w:eastAsia="仿宋_GB2312" w:cs="仿宋_GB2312"/>
          <w:b/>
          <w:bCs/>
          <w:sz w:val="36"/>
          <w:szCs w:val="36"/>
          <w:lang w:bidi="ar-SA"/>
        </w:rPr>
      </w:pPr>
      <w:r>
        <w:rPr>
          <w:rFonts w:hint="eastAsia" w:ascii="新宋体" w:eastAsia="新宋体" w:cs="新宋体"/>
          <w:b/>
          <w:bCs/>
          <w:sz w:val="28"/>
          <w:szCs w:val="28"/>
          <w:lang w:bidi="ar-SA"/>
        </w:rPr>
        <w:t>（2）近年的同类业绩内容：</w:t>
      </w:r>
      <w:r>
        <w:rPr>
          <w:rFonts w:hint="eastAsia" w:ascii="新宋体" w:eastAsia="新宋体" w:cs="新宋体"/>
          <w:b/>
          <w:sz w:val="28"/>
          <w:szCs w:val="28"/>
          <w:lang w:bidi="ar-SA"/>
        </w:rPr>
        <w:t>有三项及三项以上业务，得</w:t>
      </w:r>
      <w:r>
        <w:rPr>
          <w:rFonts w:hint="eastAsia" w:ascii="新宋体" w:eastAsia="新宋体" w:cs="新宋体"/>
          <w:b/>
          <w:sz w:val="28"/>
          <w:szCs w:val="28"/>
          <w:lang w:val="en-US" w:eastAsia="zh-CN" w:bidi="ar-SA"/>
        </w:rPr>
        <w:t>3</w:t>
      </w:r>
      <w:r>
        <w:rPr>
          <w:rFonts w:hint="eastAsia" w:ascii="新宋体" w:eastAsia="新宋体" w:cs="新宋体"/>
          <w:b/>
          <w:sz w:val="28"/>
          <w:szCs w:val="28"/>
          <w:lang w:bidi="ar-SA"/>
        </w:rPr>
        <w:t>分；有两项业绩，得</w:t>
      </w:r>
      <w:r>
        <w:rPr>
          <w:rFonts w:hint="eastAsia" w:ascii="新宋体" w:eastAsia="新宋体" w:cs="新宋体"/>
          <w:b/>
          <w:sz w:val="28"/>
          <w:szCs w:val="28"/>
          <w:lang w:val="en-US" w:eastAsia="zh-CN" w:bidi="ar-SA"/>
        </w:rPr>
        <w:t>2</w:t>
      </w:r>
      <w:r>
        <w:rPr>
          <w:rFonts w:hint="eastAsia" w:ascii="新宋体" w:eastAsia="新宋体" w:cs="新宋体"/>
          <w:b/>
          <w:sz w:val="28"/>
          <w:szCs w:val="28"/>
          <w:lang w:bidi="ar-SA"/>
        </w:rPr>
        <w:t>分；有一项业绩，得1分；无业绩，得0分。</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第三章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评标及定标</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1</w:t>
      </w:r>
      <w:r>
        <w:rPr>
          <w:rFonts w:hint="eastAsia" w:ascii="仿宋_GB2312" w:hAnsi="Times New Roman" w:eastAsia="仿宋_GB2312"/>
          <w:color w:val="auto"/>
          <w:sz w:val="28"/>
          <w:szCs w:val="28"/>
          <w:highlight w:val="none"/>
        </w:rPr>
        <w:t>、</w:t>
      </w:r>
      <w:r>
        <w:rPr>
          <w:rFonts w:hint="eastAsia" w:ascii="仿宋_GB2312" w:hAnsi="Times New Roman" w:eastAsia="仿宋_GB2312"/>
          <w:color w:val="auto"/>
          <w:sz w:val="28"/>
          <w:szCs w:val="28"/>
          <w:highlight w:val="none"/>
          <w:lang w:val="en-US" w:eastAsia="zh-CN"/>
        </w:rPr>
        <w:t>四平金隅水泥有限公司二楼会议室</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、投标方与招标方就招标有关问题答疑。</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3</w:t>
      </w:r>
      <w:r>
        <w:rPr>
          <w:rFonts w:hint="eastAsia" w:ascii="仿宋_GB2312" w:hAnsi="Times New Roman" w:eastAsia="仿宋_GB2312"/>
          <w:sz w:val="28"/>
          <w:szCs w:val="28"/>
        </w:rPr>
        <w:t>、由招标方评委进行评标。</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Times New Roman" w:eastAsia="仿宋_GB2312"/>
          <w:sz w:val="28"/>
          <w:szCs w:val="28"/>
          <w:lang w:val="en-US" w:eastAsia="zh-CN"/>
        </w:rPr>
        <w:t>4</w:t>
      </w:r>
      <w:r>
        <w:rPr>
          <w:rFonts w:hint="eastAsia" w:ascii="仿宋_GB2312" w:hAnsi="Times New Roman" w:eastAsia="仿宋_GB2312"/>
          <w:sz w:val="28"/>
          <w:szCs w:val="28"/>
        </w:rPr>
        <w:t>、</w:t>
      </w:r>
      <w:r>
        <w:rPr>
          <w:rFonts w:hint="eastAsia" w:ascii="仿宋_GB2312" w:eastAsia="仿宋_GB2312"/>
          <w:sz w:val="28"/>
          <w:szCs w:val="28"/>
        </w:rPr>
        <w:t>评标结束后，经招标方逐级审批后定标，并通知中标单位。</w:t>
      </w:r>
    </w:p>
    <w:p>
      <w:pPr>
        <w:pStyle w:val="4"/>
        <w:pageBreakBefore w:val="0"/>
        <w:kinsoku/>
        <w:wordWrap/>
        <w:overflowPunct/>
        <w:topLinePunct w:val="0"/>
        <w:bidi w:val="0"/>
        <w:spacing w:before="0" w:after="0" w:line="440" w:lineRule="exact"/>
        <w:jc w:val="center"/>
        <w:textAlignment w:val="auto"/>
        <w:rPr>
          <w:rFonts w:ascii="仿宋_GB2312"/>
          <w:color w:val="000000"/>
          <w:sz w:val="36"/>
          <w:szCs w:val="36"/>
        </w:rPr>
      </w:pPr>
      <w:r>
        <w:rPr>
          <w:rFonts w:hint="eastAsia" w:ascii="仿宋_GB2312" w:hAnsi="Times New Roman" w:eastAsia="仿宋_GB2312" w:cs="仿宋_GB2312"/>
          <w:b/>
          <w:bCs/>
          <w:kern w:val="2"/>
          <w:sz w:val="36"/>
          <w:szCs w:val="36"/>
          <w:lang w:val="en-US" w:eastAsia="zh-CN" w:bidi="ar-SA"/>
        </w:rPr>
        <w:t>第四章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投标文件要求</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一、对投标方的资质要求：</w:t>
      </w:r>
      <w:r>
        <w:rPr>
          <w:rFonts w:hint="eastAsia" w:ascii="仿宋_GB2312" w:eastAsia="仿宋_GB2312" w:cs="仿宋_GB2312"/>
          <w:sz w:val="28"/>
          <w:szCs w:val="28"/>
        </w:rPr>
        <w:t>投标方应是能满足招标方项目要求的、</w:t>
      </w:r>
      <w:r>
        <w:rPr>
          <w:rFonts w:hint="eastAsia" w:ascii="仿宋_GB2312" w:hAnsi="宋体" w:eastAsia="仿宋_GB2312" w:cs="仿宋_GB2312"/>
          <w:sz w:val="28"/>
          <w:szCs w:val="28"/>
        </w:rPr>
        <w:t>具有履行合同能力</w:t>
      </w:r>
      <w:r>
        <w:rPr>
          <w:rFonts w:hint="eastAsia" w:ascii="仿宋_GB2312" w:eastAsia="仿宋_GB2312" w:cs="仿宋_GB2312"/>
          <w:sz w:val="28"/>
          <w:szCs w:val="28"/>
        </w:rPr>
        <w:t>且资质合格的单位。</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二、投标方须提供以下合法、有效文件及相关资料：</w:t>
      </w:r>
    </w:p>
    <w:tbl>
      <w:tblPr>
        <w:tblStyle w:val="16"/>
        <w:tblpPr w:leftFromText="180" w:rightFromText="180" w:vertAnchor="text" w:horzAnchor="page" w:tblpX="1124" w:tblpY="612"/>
        <w:tblOverlap w:val="never"/>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410"/>
        <w:gridCol w:w="6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41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6662"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合同或安全协议签订人不是法人代表本人时，须提供授权委托书（由法定代表人签字或签章，有身份证照片并加盖公司公章。）及委托代理人身份证。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企业三年无一般及以上安全生产责任事故及提供材料证实性承诺，提供国家企业信用信息公示系统查询结果，并均加盖公章。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安全施工（作业）方案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1、施工方案：安全管理网络、施工方式、作业流程、技术方案措施等；</w:t>
            </w:r>
            <w:r>
              <w:rPr>
                <w:rFonts w:ascii="宋体" w:hAnsi="宋体" w:eastAsia="宋体" w:cs="仿宋_GB2312"/>
                <w:bCs/>
                <w:sz w:val="21"/>
                <w:szCs w:val="21"/>
                <w:lang w:bidi="ar"/>
              </w:rPr>
              <w:t xml:space="preserve"> </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4、应急处置措施：即发生事故后的应急处置措施，如何抢救伤者、如何逃离、如何扑灭初起火灾、如何进行事故报告等。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2、特种作业人员操作证应提供国家应急管理部网站查询结果纸质版并加盖公司公章。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人员信息包括姓名、性别、出生年月、文化程度、所在岗位和资格证书、血型、健康状况、保险有效期等。作业人员年龄必须符合《劳动法》要求，普工年龄男不大于</w:t>
            </w:r>
            <w:r>
              <w:rPr>
                <w:rFonts w:ascii="宋体" w:hAnsi="宋体" w:eastAsia="宋体" w:cs="仿宋_GB2312"/>
                <w:bCs/>
                <w:sz w:val="21"/>
                <w:szCs w:val="21"/>
                <w:lang w:bidi="ar"/>
              </w:rPr>
              <w:t>60</w:t>
            </w:r>
            <w:r>
              <w:rPr>
                <w:rFonts w:hint="eastAsia" w:ascii="宋体" w:hAnsi="宋体" w:eastAsia="宋体" w:cs="仿宋_GB2312"/>
                <w:bCs/>
                <w:sz w:val="21"/>
                <w:szCs w:val="21"/>
                <w:lang w:bidi="ar"/>
              </w:rPr>
              <w:t>周岁、女不大于</w:t>
            </w:r>
            <w:r>
              <w:rPr>
                <w:rFonts w:ascii="宋体" w:hAnsi="宋体" w:eastAsia="宋体" w:cs="仿宋_GB2312"/>
                <w:bCs/>
                <w:sz w:val="21"/>
                <w:szCs w:val="21"/>
                <w:lang w:bidi="ar"/>
              </w:rPr>
              <w:t>50</w:t>
            </w:r>
            <w:r>
              <w:rPr>
                <w:rFonts w:hint="eastAsia" w:ascii="宋体" w:hAnsi="宋体" w:eastAsia="宋体" w:cs="仿宋_GB2312"/>
                <w:bCs/>
                <w:sz w:val="21"/>
                <w:szCs w:val="21"/>
                <w:lang w:bidi="ar"/>
              </w:rPr>
              <w:t>周岁；对年龄有特殊规定的，按照规定执行，如清库作业为21～50周岁。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2</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全体项目人员的安全教育培训考核记录</w:t>
            </w:r>
          </w:p>
        </w:tc>
        <w:tc>
          <w:tcPr>
            <w:tcW w:w="6662" w:type="dxa"/>
            <w:tcBorders>
              <w:tl2br w:val="nil"/>
              <w:tr2bl w:val="nil"/>
            </w:tcBorders>
            <w:shd w:val="clear" w:color="auto" w:fill="auto"/>
            <w:vAlign w:val="center"/>
          </w:tcPr>
          <w:p>
            <w:pPr>
              <w:rPr>
                <w:rFonts w:ascii="宋体" w:hAnsi="宋体" w:eastAsia="宋体" w:cs="仿宋_GB2312"/>
                <w:bCs/>
                <w:sz w:val="21"/>
                <w:szCs w:val="21"/>
                <w:lang w:bidi="ar"/>
              </w:rPr>
            </w:pPr>
            <w:r>
              <w:rPr>
                <w:rFonts w:hint="eastAsia" w:ascii="宋体" w:hAnsi="宋体" w:eastAsia="宋体" w:cs="仿宋_GB2312"/>
                <w:bCs/>
                <w:sz w:val="21"/>
                <w:szCs w:val="21"/>
                <w:lang w:bidi="ar"/>
              </w:rPr>
              <w:t>提供每名进场作业人员考试试卷，必须本人答题，不得出现代答代签、替考问题，得分、判分有效，不得随意涂改；加盖公司公章。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涉及职业禁忌症作业人员的健康体检证明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对电工、焊工等特种作业人员要提供由县级以上医院开具的体检报告原件及复印件。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14</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2、人身意外伤害险保额不应低于工伤保险一次性工亡补助金的额度。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15</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16</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7</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安全施工保证金</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按照项目进行缴纳，每个项目均需缴纳安全保证金，金额按照合同标的2%-10%（最低不少于2000元，最高不多于20万元）；如外包单位没有缴纳安全责任险或意外险，需缴纳不低于1</w:t>
            </w:r>
            <w:r>
              <w:rPr>
                <w:rFonts w:ascii="宋体" w:hAnsi="宋体" w:eastAsia="宋体" w:cs="仿宋_GB2312"/>
                <w:bCs/>
                <w:sz w:val="21"/>
                <w:szCs w:val="21"/>
                <w:lang w:bidi="ar"/>
              </w:rPr>
              <w:t>50</w:t>
            </w:r>
            <w:r>
              <w:rPr>
                <w:rFonts w:hint="eastAsia" w:ascii="宋体" w:hAnsi="宋体" w:eastAsia="宋体" w:cs="仿宋_GB2312"/>
                <w:bCs/>
                <w:sz w:val="21"/>
                <w:szCs w:val="21"/>
                <w:lang w:bidi="ar"/>
              </w:rPr>
              <w:t>万元的安全施工保证金，中标后收取。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8</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Style w:val="3"/>
        <w:rPr>
          <w:rFonts w:hint="eastAsia"/>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清理水泥工厂筒型储存库安全要求</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一、各单位必须严格按照公司及本企业制定的相关方管理制度加强对清库队伍及清库作业的管理。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二、要按照如下要求对清库队伍进行资质审核和备案：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（一）营业执照，注册资金200万元以上（原件及复印件）；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（二）安全生产许可证（原件及复印件）；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（三）企业资质证书，具备建筑工程施工总承包三级及以上或机电设备安装总承包三级及以上资质或营业范围中包括清理物料储库的企业（原件及复印件）；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法定代表人的授权委托书原件及被委托人身份证；项目经理和被授权人与投标单位的人事关系证明（项目经理和被授权人与投标单位的2017年1月1日至今的养老保险缴费证明或企业注册地社保部门出具的缴费证明）；</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（五）项目经理最近三年施工同类工程证明合同及拟派项目经理资质证明（项目经理须有安全培训合格证书）、专（兼）职安全管理人员的安全培训合格证书（原件及复印件）；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（六）须持有高空作业资格证书及其它相应特种作业人员证书，且须人证相符；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（七）全体项目人员的安全教育培训考核记录；</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（八）3年内安全无事故证明资料及最近3年完成同类工程合同复印件；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（九）作业人员清单、身份证（原件和复印件），年龄应在21周岁至50周岁，人证相符；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（十）全体项目人员缴纳工伤保险或人身伤害意外险证明（人身伤害意外险的保额不应低于上年度一次性伤亡补偿金的额度）；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（十一）智能清库安全施工方案、安全管理制度、岗位责任制和安全操作规程和应急救援预案；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（十二） 拟进场的特种机械设备登记表（包括名称、型号规格、数量、安装位置）及其使用许可证及最近一次复审报告复印件；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（十三）其它有关材料。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三、依照规定签订业务合同的同时，签订安全管理协议。协议中必须明确具体的安全内容和要求，并对承包方的安全生产工作实施统一协调、管理。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在开工前进行专项安全教育培训，保存培训记录，对实际作业人员和资质证书备案人员、缴纳保险人员的一致性进行查验，不一致的，不得开工。按照“一企一档”的原则，建立清库队伍管理档案，保留相关资质及证明材料清单，并存档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要把清库作业人员培训和门禁挂钩管理，对培训合格的发放加贴照片、加盖安全管理部门印章、注明姓名和岗位的上岗证。上岗证要颜色鲜明，清库作业人员出入企业要佩戴上岗证，接受门禁管理，无上岗证人员一律不得进入施工作业现场。</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六、各企业要把清库队伍及清库作业纳入公司纳入本单位的安全管理体系，统一管理，重点加强对特种作业人员、隐患排查与治理、职业病防护等管理，并对作业现场实施全过程监督检查。</w:t>
      </w: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三、填报投标书说明：</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color w:val="000000"/>
          <w:sz w:val="28"/>
          <w:szCs w:val="28"/>
        </w:rPr>
        <w:t>（一</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投标方按招标方投标文件样本格式要求详细填写，作为投标文件的主要部分，如另有说明可另附材料。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w:t>
      </w:r>
      <w:r>
        <w:rPr>
          <w:rFonts w:hint="eastAsia" w:ascii="仿宋_GB2312" w:hAnsi="宋体" w:eastAsia="仿宋_GB2312" w:cs="仿宋_GB2312"/>
          <w:color w:val="000000"/>
          <w:sz w:val="28"/>
          <w:szCs w:val="28"/>
          <w:lang w:val="en-US" w:eastAsia="zh-CN"/>
        </w:rPr>
        <w:t>上传至金隅阳光采购平台</w:t>
      </w:r>
      <w:r>
        <w:rPr>
          <w:rFonts w:hint="eastAsia" w:ascii="仿宋_GB2312" w:hAnsi="宋体" w:eastAsia="仿宋_GB2312" w:cs="仿宋_GB2312"/>
          <w:color w:val="000000"/>
          <w:sz w:val="28"/>
          <w:szCs w:val="28"/>
          <w:lang w:val="zh-CN"/>
        </w:rPr>
        <w:t>http://cg.jdsn.com.cn/</w:t>
      </w:r>
      <w:r>
        <w:rPr>
          <w:rFonts w:hint="eastAsia" w:ascii="仿宋_GB2312" w:hAnsi="宋体" w:eastAsia="仿宋_GB2312" w:cs="仿宋_GB2312"/>
          <w:color w:val="000000"/>
          <w:sz w:val="28"/>
          <w:szCs w:val="28"/>
        </w:rPr>
        <w:t>。</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sz w:val="28"/>
          <w:szCs w:val="28"/>
        </w:rPr>
      </w:pPr>
      <w:r>
        <w:rPr>
          <w:rFonts w:hint="eastAsia" w:ascii="仿宋_GB2312" w:hAnsi="宋体" w:eastAsia="仿宋_GB2312" w:cs="仿宋_GB2312"/>
          <w:b/>
          <w:bCs/>
          <w:sz w:val="28"/>
          <w:szCs w:val="28"/>
        </w:rPr>
        <w:t>四、有下列情形之一的，投标人的投标作废：</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）无投标人授权代表签字并加盖企业公章及法定代表人印章的。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）未提供资质文件或所提供的资质文件不符合招标文件要求的。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三</w:t>
      </w:r>
      <w:r>
        <w:rPr>
          <w:rFonts w:hint="eastAsia" w:ascii="仿宋_GB2312" w:hAnsi="宋体" w:eastAsia="仿宋_GB2312" w:cs="仿宋_GB2312"/>
          <w:sz w:val="28"/>
          <w:szCs w:val="28"/>
        </w:rPr>
        <w:t>）投标文件内容不全、投标文件的关键内容字迹模糊、无法辨认的。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四</w:t>
      </w:r>
      <w:r>
        <w:rPr>
          <w:rFonts w:hint="eastAsia" w:ascii="仿宋_GB2312" w:hAnsi="宋体" w:eastAsia="仿宋_GB2312" w:cs="仿宋_GB2312"/>
          <w:sz w:val="28"/>
          <w:szCs w:val="28"/>
        </w:rPr>
        <w:t>）投标文件未对招标文件中提出的实质性要求和条件做出响应的。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五</w:t>
      </w:r>
      <w:r>
        <w:rPr>
          <w:rFonts w:hint="eastAsia" w:ascii="仿宋_GB2312" w:hAnsi="宋体" w:eastAsia="仿宋_GB2312" w:cs="仿宋_GB2312"/>
          <w:sz w:val="28"/>
          <w:szCs w:val="28"/>
        </w:rPr>
        <w:t>）投标方没有按招标文件内容和要求编制投标文件的。</w:t>
      </w:r>
    </w:p>
    <w:p>
      <w:pPr>
        <w:pageBreakBefore w:val="0"/>
        <w:kinsoku/>
        <w:wordWrap/>
        <w:overflowPunct/>
        <w:topLinePunct w:val="0"/>
        <w:bidi w:val="0"/>
        <w:spacing w:line="440" w:lineRule="exact"/>
        <w:ind w:firstLine="700" w:firstLineChars="250"/>
        <w:textAlignment w:val="auto"/>
        <w:rPr>
          <w:rFonts w:ascii="仿宋_GB2312" w:hAnsi="宋体" w:eastAsia="仿宋_GB2312" w:cs="仿宋_GB2312"/>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六</w:t>
      </w:r>
      <w:r>
        <w:rPr>
          <w:rFonts w:ascii="仿宋_GB2312" w:hAnsi="宋体" w:eastAsia="仿宋_GB2312" w:cs="仿宋_GB2312"/>
          <w:sz w:val="28"/>
          <w:szCs w:val="28"/>
        </w:rPr>
        <w:t>)</w:t>
      </w:r>
      <w:r>
        <w:rPr>
          <w:rFonts w:hint="eastAsia" w:ascii="仿宋_GB2312" w:hAnsi="宋体" w:eastAsia="仿宋_GB2312" w:cs="仿宋_GB2312"/>
          <w:sz w:val="28"/>
          <w:szCs w:val="28"/>
        </w:rPr>
        <w:t>未按招标文件规定的时间</w:t>
      </w:r>
      <w:r>
        <w:rPr>
          <w:rFonts w:hint="eastAsia" w:ascii="仿宋_GB2312" w:hAnsi="宋体" w:eastAsia="仿宋_GB2312" w:cs="仿宋_GB2312"/>
          <w:sz w:val="28"/>
          <w:szCs w:val="28"/>
          <w:lang w:val="en-US" w:eastAsia="zh-CN"/>
        </w:rPr>
        <w:t>上传</w:t>
      </w:r>
      <w:r>
        <w:rPr>
          <w:rFonts w:hint="eastAsia" w:ascii="仿宋_GB2312" w:hAnsi="宋体" w:eastAsia="仿宋_GB2312" w:cs="仿宋_GB2312"/>
          <w:sz w:val="28"/>
          <w:szCs w:val="28"/>
        </w:rPr>
        <w:t>投标文件的。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七</w:t>
      </w:r>
      <w:r>
        <w:rPr>
          <w:rFonts w:hint="eastAsia" w:ascii="仿宋_GB2312" w:hAnsi="宋体" w:eastAsia="仿宋_GB2312" w:cs="仿宋_GB2312"/>
          <w:sz w:val="28"/>
          <w:szCs w:val="28"/>
        </w:rPr>
        <w:t>）投标人无故未按约定参加招标会议的。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八</w:t>
      </w:r>
      <w:r>
        <w:rPr>
          <w:rFonts w:hint="eastAsia" w:ascii="仿宋_GB2312" w:hAnsi="宋体" w:eastAsia="仿宋_GB2312" w:cs="仿宋_GB2312"/>
          <w:sz w:val="28"/>
          <w:szCs w:val="28"/>
        </w:rPr>
        <w:t>）载明的投标项目完成期限超过招标项目规定期限的以及载明的货物包装方式、检验标准和方法等不符合招标条件要求的。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九</w:t>
      </w:r>
      <w:r>
        <w:rPr>
          <w:rFonts w:hint="eastAsia" w:ascii="仿宋_GB2312" w:hAnsi="宋体" w:eastAsia="仿宋_GB2312" w:cs="仿宋_GB2312"/>
          <w:sz w:val="28"/>
          <w:szCs w:val="28"/>
        </w:rPr>
        <w:t>）投标文件明显不符合技术规格、技术标准要求的。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（十）附有招标人不能接受的条件。</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）投标文件不完整，有明显确定认为修改或调整投标文件行为的。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）未按招标文件的要求提供投标担保或者所提供的担保有瑕疵。</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第五章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相关说明</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一、</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6</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17</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将资质发送或邮寄到招标单位联系人，进行资质审核。</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zh-CN"/>
        </w:rPr>
      </w:pPr>
      <w:r>
        <w:rPr>
          <w:rFonts w:hint="eastAsia" w:ascii="仿宋_GB2312" w:hAnsi="Times New Roman" w:eastAsia="仿宋_GB2312" w:cs="仿宋_GB2312"/>
          <w:sz w:val="28"/>
          <w:szCs w:val="28"/>
          <w:lang w:val="en-US" w:eastAsia="zh-CN"/>
        </w:rPr>
        <w:t>二</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7</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资质审核合格后网上报名并交纳投标保证金（</w:t>
      </w:r>
      <w:r>
        <w:rPr>
          <w:rFonts w:hint="eastAsia" w:ascii="仿宋_GB2312" w:hAnsi="Times New Roman" w:eastAsia="仿宋_GB2312" w:cs="仿宋_GB2312"/>
          <w:sz w:val="28"/>
          <w:szCs w:val="28"/>
          <w:lang w:val="zh-CN"/>
        </w:rPr>
        <w:t>逾期</w:t>
      </w:r>
      <w:r>
        <w:rPr>
          <w:rFonts w:hint="eastAsia" w:ascii="仿宋_GB2312" w:hAnsi="Times New Roman" w:eastAsia="仿宋_GB2312" w:cs="仿宋_GB2312"/>
          <w:sz w:val="28"/>
          <w:szCs w:val="28"/>
          <w:lang w:val="en-US" w:eastAsia="zh-CN"/>
        </w:rPr>
        <w:t>未缴纳</w:t>
      </w:r>
      <w:r>
        <w:rPr>
          <w:rFonts w:hint="eastAsia" w:ascii="仿宋_GB2312" w:hAnsi="Times New Roman" w:eastAsia="仿宋_GB2312" w:cs="仿宋_GB2312"/>
          <w:sz w:val="28"/>
          <w:szCs w:val="28"/>
          <w:lang w:val="zh-CN"/>
        </w:rPr>
        <w:t>投标保证金的投标单位，视为弃标</w:t>
      </w:r>
      <w:r>
        <w:rPr>
          <w:rFonts w:hint="eastAsia" w:ascii="仿宋_GB2312" w:hAnsi="Times New Roman" w:eastAsia="仿宋_GB2312" w:cs="仿宋_GB2312"/>
          <w:sz w:val="28"/>
          <w:szCs w:val="28"/>
          <w:lang w:val="en-US" w:eastAsia="zh-CN"/>
        </w:rPr>
        <w:t>）</w:t>
      </w:r>
      <w:r>
        <w:rPr>
          <w:rFonts w:hint="eastAsia" w:ascii="仿宋_GB2312" w:hAnsi="Times New Roman" w:eastAsia="仿宋_GB2312" w:cs="仿宋_GB2312"/>
          <w:sz w:val="28"/>
          <w:szCs w:val="28"/>
          <w:lang w:val="zh-CN"/>
        </w:rPr>
        <w:t>。投标单位可以到现场察看、电话咨询。</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三、</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7</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金隅阳光采购平台报价</w:t>
      </w:r>
      <w:r>
        <w:rPr>
          <w:rFonts w:hint="eastAsia" w:ascii="仿宋_GB2312" w:hAnsi="Times New Roman" w:eastAsia="仿宋_GB2312" w:cs="仿宋_GB2312"/>
          <w:sz w:val="28"/>
          <w:szCs w:val="28"/>
          <w:lang w:val="zh-CN" w:eastAsia="zh-CN"/>
        </w:rPr>
        <w:t>http://cg.jdsn.com.cn/</w:t>
      </w:r>
      <w:r>
        <w:rPr>
          <w:rFonts w:hint="eastAsia" w:ascii="仿宋_GB2312" w:hAnsi="Times New Roman" w:eastAsia="仿宋_GB2312" w:cs="仿宋_GB2312"/>
          <w:sz w:val="28"/>
          <w:szCs w:val="28"/>
          <w:lang w:val="en-US" w:eastAsia="zh-CN"/>
        </w:rPr>
        <w:t>。</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四、</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7</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金隅阳光采购平台开标。</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b w:val="0"/>
          <w:bCs w:val="0"/>
          <w:kern w:val="2"/>
          <w:sz w:val="28"/>
          <w:szCs w:val="28"/>
          <w:lang w:val="en-US" w:eastAsia="zh-CN" w:bidi="ar-SA"/>
        </w:rPr>
      </w:pPr>
      <w:r>
        <w:rPr>
          <w:rFonts w:hint="eastAsia" w:ascii="仿宋_GB2312" w:hAnsi="Times New Roman" w:eastAsia="仿宋_GB2312" w:cs="仿宋_GB2312"/>
          <w:sz w:val="28"/>
          <w:szCs w:val="28"/>
          <w:lang w:val="en-US" w:eastAsia="zh-CN"/>
        </w:rPr>
        <w:t>五</w:t>
      </w:r>
      <w:r>
        <w:rPr>
          <w:rFonts w:hint="eastAsia" w:ascii="仿宋_GB2312" w:hAnsi="Times New Roman" w:eastAsia="仿宋_GB2312" w:cs="仿宋_GB2312"/>
          <w:sz w:val="28"/>
          <w:szCs w:val="28"/>
          <w:lang w:val="zh-CN" w:eastAsia="zh-CN"/>
        </w:rPr>
        <w:t>、有关技术问题请与</w:t>
      </w:r>
      <w:r>
        <w:rPr>
          <w:rFonts w:hint="eastAsia" w:ascii="仿宋_GB2312" w:hAnsi="Times New Roman" w:eastAsia="仿宋_GB2312" w:cs="仿宋_GB2312"/>
          <w:sz w:val="28"/>
          <w:szCs w:val="28"/>
          <w:lang w:val="en-US" w:eastAsia="zh-CN"/>
        </w:rPr>
        <w:t>生产运行部（部门）</w:t>
      </w:r>
      <w:r>
        <w:rPr>
          <w:rFonts w:hint="eastAsia" w:ascii="仿宋_GB2312" w:eastAsia="仿宋_GB2312" w:cs="仿宋_GB2312"/>
          <w:sz w:val="28"/>
          <w:szCs w:val="28"/>
          <w:highlight w:val="yellow"/>
          <w:lang w:val="en-US" w:eastAsia="zh-CN"/>
        </w:rPr>
        <w:t>周荣</w:t>
      </w:r>
      <w:r>
        <w:rPr>
          <w:rFonts w:hint="eastAsia" w:ascii="仿宋_GB2312" w:hAnsi="Times New Roman" w:eastAsia="仿宋_GB2312" w:cs="仿宋_GB2312"/>
          <w:sz w:val="28"/>
          <w:szCs w:val="28"/>
          <w:lang w:val="en-US" w:eastAsia="zh-CN"/>
        </w:rPr>
        <w:t xml:space="preserve">（姓名） </w:t>
      </w:r>
      <w:r>
        <w:rPr>
          <w:rFonts w:hint="eastAsia" w:ascii="仿宋_GB2312" w:hAnsi="Times New Roman" w:eastAsia="仿宋_GB2312" w:cs="仿宋_GB2312"/>
          <w:sz w:val="28"/>
          <w:szCs w:val="28"/>
          <w:lang w:val="zh-CN" w:eastAsia="zh-CN"/>
        </w:rPr>
        <w:t>联系，电话</w:t>
      </w:r>
      <w:r>
        <w:rPr>
          <w:rFonts w:hint="eastAsia" w:ascii="仿宋_GB2312" w:eastAsia="仿宋_GB2312" w:cs="仿宋_GB2312"/>
          <w:sz w:val="28"/>
          <w:szCs w:val="28"/>
          <w:highlight w:val="yellow"/>
          <w:lang w:val="en-US" w:eastAsia="zh-CN"/>
        </w:rPr>
        <w:t>13943467334</w:t>
      </w:r>
      <w:r>
        <w:rPr>
          <w:rFonts w:hint="eastAsia" w:ascii="仿宋_GB2312" w:hAnsi="Times New Roman" w:eastAsia="仿宋_GB2312" w:cs="仿宋_GB2312"/>
          <w:b w:val="0"/>
          <w:bCs w:val="0"/>
          <w:kern w:val="2"/>
          <w:sz w:val="28"/>
          <w:szCs w:val="28"/>
          <w:lang w:val="zh-CN" w:eastAsia="zh-CN" w:bidi="ar-SA"/>
        </w:rPr>
        <w:t>。</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28"/>
          <w:szCs w:val="28"/>
          <w:lang w:val="zh-CN"/>
        </w:rPr>
      </w:pPr>
      <w:r>
        <w:rPr>
          <w:rFonts w:hint="eastAsia" w:ascii="仿宋_GB2312" w:eastAsia="仿宋_GB2312" w:cs="仿宋_GB2312"/>
          <w:sz w:val="28"/>
          <w:szCs w:val="28"/>
          <w:lang w:val="en-US" w:eastAsia="zh-CN"/>
        </w:rPr>
        <w:t>六</w:t>
      </w:r>
      <w:r>
        <w:rPr>
          <w:rFonts w:hint="eastAsia" w:ascii="仿宋_GB2312" w:eastAsia="仿宋_GB2312" w:cs="仿宋_GB2312"/>
          <w:sz w:val="28"/>
          <w:szCs w:val="28"/>
          <w:lang w:val="zh-CN"/>
        </w:rPr>
        <w:t>、投标单位在接到中标通知后，须于两日内与招标方签订正式合同（有关法律、技术和其他事宜以合同为准）。</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五、其它说明：</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1</w:t>
      </w:r>
      <w:r>
        <w:rPr>
          <w:rFonts w:hint="eastAsia" w:ascii="仿宋_GB2312" w:eastAsia="仿宋_GB2312" w:cs="仿宋_GB2312"/>
          <w:sz w:val="28"/>
          <w:szCs w:val="28"/>
          <w:lang w:val="zh-CN"/>
        </w:rPr>
        <w:t>、如果您单位不准备参与投标，请尽快通知我们，谢谢合作。</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2</w:t>
      </w:r>
      <w:r>
        <w:rPr>
          <w:rFonts w:hint="eastAsia" w:ascii="仿宋_GB2312" w:eastAsia="仿宋_GB2312" w:cs="仿宋_GB2312"/>
          <w:sz w:val="28"/>
          <w:szCs w:val="28"/>
          <w:lang w:val="zh-CN"/>
        </w:rPr>
        <w:t>、本招标书如有差错、失误，招标方保留修改的权利。</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3</w:t>
      </w:r>
      <w:r>
        <w:rPr>
          <w:rFonts w:hint="eastAsia" w:ascii="仿宋_GB2312" w:eastAsia="仿宋_GB2312" w:cs="仿宋_GB2312"/>
          <w:sz w:val="28"/>
          <w:szCs w:val="28"/>
          <w:lang w:val="zh-CN"/>
        </w:rPr>
        <w:t>、招标方有权对招标文件进行修改、补充及变更开标时间。</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4</w:t>
      </w:r>
      <w:r>
        <w:rPr>
          <w:rFonts w:hint="eastAsia" w:ascii="仿宋_GB2312" w:eastAsia="仿宋_GB2312" w:cs="仿宋_GB2312"/>
          <w:sz w:val="28"/>
          <w:szCs w:val="28"/>
          <w:lang w:val="zh-CN"/>
        </w:rPr>
        <w:t>、本招标书解释权归招标方。</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5</w:t>
      </w:r>
      <w:r>
        <w:rPr>
          <w:rFonts w:hint="eastAsia" w:ascii="仿宋_GB2312" w:eastAsia="仿宋_GB2312" w:cs="仿宋_GB2312"/>
          <w:sz w:val="28"/>
          <w:szCs w:val="28"/>
          <w:lang w:val="zh-CN"/>
        </w:rPr>
        <w:t>、招标方不对未中标理由进行解释。</w:t>
      </w:r>
    </w:p>
    <w:p>
      <w:pPr>
        <w:pageBreakBefore w:val="0"/>
        <w:kinsoku/>
        <w:wordWrap/>
        <w:overflowPunct/>
        <w:topLinePunct w:val="0"/>
        <w:bidi w:val="0"/>
        <w:spacing w:line="440" w:lineRule="exact"/>
        <w:ind w:firstLine="564"/>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6</w:t>
      </w:r>
      <w:r>
        <w:rPr>
          <w:rFonts w:hint="eastAsia" w:ascii="仿宋_GB2312" w:eastAsia="仿宋_GB2312" w:cs="仿宋_GB2312"/>
          <w:sz w:val="28"/>
          <w:szCs w:val="28"/>
          <w:lang w:val="zh-CN"/>
        </w:rPr>
        <w:t>、招标书未尽事宜</w:t>
      </w:r>
      <w:r>
        <w:rPr>
          <w:rFonts w:hint="eastAsia" w:ascii="仿宋_GB2312" w:eastAsia="仿宋_GB2312" w:cs="仿宋_GB2312"/>
          <w:sz w:val="28"/>
          <w:szCs w:val="28"/>
        </w:rPr>
        <w:t>与物质供应</w:t>
      </w:r>
      <w:r>
        <w:rPr>
          <w:rFonts w:hint="eastAsia" w:ascii="仿宋_GB2312" w:eastAsia="仿宋_GB2312" w:cs="仿宋_GB2312"/>
          <w:sz w:val="28"/>
          <w:szCs w:val="28"/>
          <w:lang w:val="zh-CN"/>
        </w:rPr>
        <w:t>部联系。</w:t>
      </w:r>
    </w:p>
    <w:p>
      <w:pPr>
        <w:pageBreakBefore w:val="0"/>
        <w:kinsoku/>
        <w:wordWrap/>
        <w:overflowPunct/>
        <w:topLinePunct w:val="0"/>
        <w:bidi w:val="0"/>
        <w:spacing w:line="440" w:lineRule="exact"/>
        <w:ind w:firstLine="564"/>
        <w:jc w:val="left"/>
        <w:textAlignment w:val="auto"/>
        <w:rPr>
          <w:rFonts w:hint="eastAsia" w:ascii="仿宋_GB2312" w:eastAsia="仿宋_GB2312" w:cs="仿宋_GB2312"/>
          <w:b/>
          <w:bCs/>
          <w:sz w:val="28"/>
          <w:szCs w:val="28"/>
          <w:lang w:val="en-US" w:eastAsia="zh-CN"/>
        </w:rPr>
      </w:pPr>
      <w:r>
        <w:rPr>
          <w:rFonts w:hint="eastAsia" w:ascii="仿宋_GB2312" w:eastAsia="仿宋_GB2312" w:cs="仿宋_GB2312"/>
          <w:b/>
          <w:bCs/>
          <w:sz w:val="28"/>
          <w:szCs w:val="28"/>
          <w:lang w:val="zh-CN"/>
        </w:rPr>
        <w:t>六、招标联系人及联系方式：</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124" w:firstLineChars="400"/>
        <w:jc w:val="left"/>
        <w:textAlignment w:val="auto"/>
        <w:rPr>
          <w:rFonts w:hint="default" w:ascii="仿宋_GB2312" w:hAnsi="宋体" w:eastAsia="仿宋_GB2312" w:cs="仿宋_GB2312"/>
          <w:sz w:val="28"/>
          <w:szCs w:val="28"/>
          <w:lang w:val="en-US" w:eastAsia="zh-CN"/>
        </w:rPr>
      </w:pPr>
      <w:r>
        <w:rPr>
          <w:rFonts w:hint="eastAsia" w:ascii="仿宋_GB2312" w:eastAsia="仿宋_GB2312" w:cs="仿宋_GB2312"/>
          <w:b/>
          <w:bCs/>
          <w:sz w:val="28"/>
          <w:szCs w:val="28"/>
          <w:lang w:val="en-US" w:eastAsia="zh-CN"/>
        </w:rPr>
        <w:t xml:space="preserve">   </w:t>
      </w:r>
      <w:r>
        <w:rPr>
          <w:rFonts w:hint="eastAsia" w:ascii="仿宋_GB2312" w:hAnsi="宋体" w:eastAsia="仿宋_GB2312" w:cs="仿宋_GB2312"/>
          <w:sz w:val="28"/>
          <w:szCs w:val="28"/>
          <w:lang w:val="en-US" w:eastAsia="zh-CN"/>
        </w:rPr>
        <w:t>联系人：单朋译</w:t>
      </w:r>
    </w:p>
    <w:p>
      <w:pPr>
        <w:pageBreakBefore w:val="0"/>
        <w:kinsoku/>
        <w:wordWrap/>
        <w:overflowPunct/>
        <w:topLinePunct w:val="0"/>
        <w:bidi w:val="0"/>
        <w:spacing w:line="440" w:lineRule="exact"/>
        <w:ind w:firstLine="1120" w:firstLineChars="400"/>
        <w:jc w:val="left"/>
        <w:textAlignment w:val="auto"/>
        <w:rPr>
          <w:rFonts w:hint="default" w:ascii="仿宋_GB2312" w:eastAsia="仿宋_GB2312" w:cs="仿宋_GB2312"/>
          <w:b/>
          <w:bCs/>
          <w:sz w:val="28"/>
          <w:szCs w:val="28"/>
          <w:highlight w:val="yellow"/>
          <w:lang w:val="en-US" w:eastAsia="zh-CN"/>
        </w:rPr>
      </w:pPr>
      <w:r>
        <w:rPr>
          <w:rFonts w:hint="eastAsia" w:ascii="仿宋_GB2312" w:hAnsi="宋体" w:eastAsia="仿宋_GB2312" w:cs="仿宋_GB2312"/>
          <w:sz w:val="28"/>
          <w:szCs w:val="28"/>
          <w:lang w:val="en-US" w:eastAsia="zh-CN"/>
        </w:rPr>
        <w:t xml:space="preserve">   联系方式：15204444340</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680" w:firstLineChars="600"/>
        <w:jc w:val="left"/>
        <w:textAlignment w:val="auto"/>
        <w:rPr>
          <w:rFonts w:ascii="仿宋_GB2312" w:eastAsia="仿宋_GB2312" w:cs="仿宋_GB2312"/>
          <w:sz w:val="28"/>
          <w:szCs w:val="28"/>
          <w:lang w:val="zh-CN"/>
        </w:rPr>
      </w:pPr>
      <w:r>
        <w:rPr>
          <w:rFonts w:hint="eastAsia" w:ascii="仿宋_GB2312" w:hAnsi="宋体" w:eastAsia="仿宋_GB2312" w:cs="仿宋_GB2312"/>
          <w:sz w:val="28"/>
          <w:szCs w:val="28"/>
        </w:rPr>
        <w:t>地址</w:t>
      </w: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四平市铁东区北二经街936号</w:t>
      </w:r>
      <w:r>
        <w:rPr>
          <w:rFonts w:ascii="仿宋_GB2312" w:eastAsia="仿宋_GB2312" w:cs="仿宋_GB2312"/>
          <w:sz w:val="28"/>
          <w:szCs w:val="28"/>
          <w:lang w:val="zh-CN"/>
        </w:rPr>
        <w:t xml:space="preserve">         </w:t>
      </w:r>
    </w:p>
    <w:p>
      <w:pPr>
        <w:pageBreakBefore w:val="0"/>
        <w:kinsoku/>
        <w:wordWrap/>
        <w:overflowPunct/>
        <w:topLinePunct w:val="0"/>
        <w:bidi w:val="0"/>
        <w:spacing w:line="440" w:lineRule="exact"/>
        <w:ind w:firstLine="562" w:firstLineChars="200"/>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七、收款单位：</w:t>
      </w:r>
    </w:p>
    <w:p>
      <w:pPr>
        <w:pageBreakBefore w:val="0"/>
        <w:kinsoku/>
        <w:wordWrap/>
        <w:overflowPunct/>
        <w:topLinePunct w:val="0"/>
        <w:bidi w:val="0"/>
        <w:spacing w:line="440" w:lineRule="exact"/>
        <w:ind w:firstLine="1148" w:firstLineChars="410"/>
        <w:textAlignment w:val="auto"/>
        <w:rPr>
          <w:rFonts w:ascii="仿宋_GB2312" w:eastAsia="仿宋_GB2312" w:cs="仿宋_GB2312"/>
          <w:sz w:val="28"/>
          <w:szCs w:val="28"/>
          <w:lang w:val="zh-CN"/>
        </w:rPr>
      </w:pPr>
      <w:r>
        <w:rPr>
          <w:rFonts w:hint="eastAsia" w:ascii="仿宋_GB2312" w:eastAsia="仿宋_GB2312" w:cs="仿宋_GB2312"/>
          <w:sz w:val="28"/>
          <w:szCs w:val="28"/>
          <w:lang w:val="zh-CN"/>
        </w:rPr>
        <w:t>1、投标保证金：</w:t>
      </w:r>
    </w:p>
    <w:p>
      <w:pPr>
        <w:pageBreakBefore w:val="0"/>
        <w:kinsoku/>
        <w:wordWrap/>
        <w:overflowPunct/>
        <w:topLinePunct w:val="0"/>
        <w:bidi w:val="0"/>
        <w:spacing w:line="440" w:lineRule="exact"/>
        <w:ind w:firstLine="2548" w:firstLineChars="91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四平金隅水泥有限公司</w:t>
      </w:r>
    </w:p>
    <w:p>
      <w:pPr>
        <w:pageBreakBefore w:val="0"/>
        <w:kinsoku/>
        <w:wordWrap/>
        <w:overflowPunct/>
        <w:topLinePunct w:val="0"/>
        <w:bidi w:val="0"/>
        <w:spacing w:line="440" w:lineRule="exact"/>
        <w:ind w:firstLine="2548" w:firstLineChars="91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开户银行：</w:t>
      </w:r>
      <w:r>
        <w:rPr>
          <w:rFonts w:hint="eastAsia" w:ascii="仿宋_GB2312" w:hAnsi="仿宋_GB2312" w:eastAsia="仿宋_GB2312" w:cs="仿宋_GB2312"/>
          <w:sz w:val="28"/>
          <w:szCs w:val="28"/>
          <w:lang w:val="en-US" w:eastAsia="zh-CN"/>
        </w:rPr>
        <w:t>中国建设银行股份有限公司四平铁东支行</w:t>
      </w:r>
    </w:p>
    <w:p>
      <w:pPr>
        <w:pageBreakBefore w:val="0"/>
        <w:kinsoku/>
        <w:wordWrap/>
        <w:overflowPunct/>
        <w:topLinePunct w:val="0"/>
        <w:bidi w:val="0"/>
        <w:spacing w:line="440" w:lineRule="exact"/>
        <w:ind w:firstLine="2520" w:firstLineChars="9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账    号：</w:t>
      </w:r>
      <w:r>
        <w:rPr>
          <w:rFonts w:hint="eastAsia" w:ascii="仿宋_GB2312" w:hAnsi="仿宋_GB2312" w:eastAsia="仿宋_GB2312" w:cs="仿宋_GB2312"/>
          <w:sz w:val="28"/>
          <w:szCs w:val="28"/>
          <w:lang w:val="en-US" w:eastAsia="zh-CN"/>
        </w:rPr>
        <w:t>2200 1626 1380 5500 4652</w:t>
      </w:r>
    </w:p>
    <w:p>
      <w:pPr>
        <w:pageBreakBefore w:val="0"/>
        <w:kinsoku/>
        <w:wordWrap/>
        <w:overflowPunct/>
        <w:topLinePunct w:val="0"/>
        <w:autoSpaceDE w:val="0"/>
        <w:autoSpaceDN w:val="0"/>
        <w:bidi w:val="0"/>
        <w:adjustRightInd w:val="0"/>
        <w:spacing w:line="440" w:lineRule="exact"/>
        <w:ind w:firstLine="3640" w:firstLineChars="1300"/>
        <w:textAlignment w:val="auto"/>
        <w:rPr>
          <w:rFonts w:ascii="宋体"/>
          <w:sz w:val="28"/>
          <w:szCs w:val="28"/>
          <w:lang w:val="zh-CN"/>
        </w:rPr>
      </w:pPr>
      <w:r>
        <w:rPr>
          <w:rFonts w:ascii="宋体"/>
          <w:sz w:val="28"/>
          <w:szCs w:val="28"/>
          <w:lang w:val="zh-CN"/>
        </w:rPr>
        <w:t xml:space="preserve">   </w:t>
      </w:r>
    </w:p>
    <w:bookmarkEnd w:id="7"/>
    <w:p>
      <w:pPr>
        <w:rPr>
          <w:rFonts w:hint="eastAsia" w:ascii="仿宋_GB2312" w:hAnsi="宋体" w:eastAsia="仿宋_GB2312" w:cs="仿宋_GB2312"/>
          <w:b/>
          <w:bCs/>
          <w:sz w:val="30"/>
          <w:szCs w:val="30"/>
        </w:rPr>
      </w:pPr>
      <w:r>
        <w:rPr>
          <w:rFonts w:hint="eastAsia" w:ascii="仿宋_GB2312" w:hAnsi="宋体" w:eastAsia="仿宋_GB2312" w:cs="仿宋_GB2312"/>
          <w:b/>
          <w:bCs/>
          <w:sz w:val="30"/>
          <w:szCs w:val="30"/>
        </w:rPr>
        <w:br w:type="page"/>
      </w:r>
    </w:p>
    <w:p>
      <w:pPr>
        <w:pageBreakBefore w:val="0"/>
        <w:kinsoku/>
        <w:wordWrap/>
        <w:overflowPunct/>
        <w:topLinePunct w:val="0"/>
        <w:autoSpaceDE w:val="0"/>
        <w:autoSpaceDN w:val="0"/>
        <w:bidi w:val="0"/>
        <w:adjustRightInd w:val="0"/>
        <w:spacing w:line="440" w:lineRule="exact"/>
        <w:jc w:val="left"/>
        <w:textAlignment w:val="auto"/>
        <w:rPr>
          <w:rFonts w:ascii="仿宋_GB2312" w:eastAsia="仿宋_GB2312" w:cs="仿宋_GB2312"/>
          <w:sz w:val="30"/>
          <w:szCs w:val="30"/>
          <w:lang w:val="zh-CN"/>
        </w:rPr>
      </w:pPr>
      <w:r>
        <w:rPr>
          <w:rFonts w:hint="eastAsia" w:ascii="仿宋_GB2312" w:hAnsi="宋体"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hint="eastAsia" w:ascii="仿宋_GB2312" w:eastAsia="仿宋_GB2312" w:cs="仿宋_GB2312"/>
          <w:sz w:val="24"/>
          <w:szCs w:val="24"/>
        </w:rPr>
        <w:t>(封面)</w:t>
      </w:r>
    </w:p>
    <w:p>
      <w:pPr>
        <w:keepNext/>
        <w:keepLines/>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 xml:space="preserve">投 标 </w:t>
      </w:r>
      <w:r>
        <w:rPr>
          <w:rFonts w:hint="eastAsia" w:ascii="仿宋_GB2312" w:eastAsia="仿宋_GB2312" w:cs="仿宋_GB2312"/>
          <w:b/>
          <w:bCs/>
          <w:kern w:val="44"/>
          <w:sz w:val="72"/>
          <w:szCs w:val="72"/>
        </w:rPr>
        <w:t>文 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r>
        <w:rPr>
          <w:rFonts w:hint="eastAsia" w:ascii="仿宋_GB2312" w:hAnsi="宋体" w:eastAsia="仿宋_GB2312" w:cs="仿宋_GB2312"/>
          <w:b/>
          <w:bCs/>
          <w:sz w:val="36"/>
          <w:szCs w:val="36"/>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（公 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（签字、印章）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 xml:space="preserve">： </w:t>
      </w:r>
      <w:r>
        <w:rPr>
          <w:rFonts w:hint="eastAsia" w:ascii="仿宋_GB2312" w:hAnsi="宋体" w:eastAsia="仿宋_GB2312" w:cs="仿宋_GB2312"/>
          <w:b/>
          <w:bCs/>
          <w:sz w:val="32"/>
          <w:szCs w:val="32"/>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    话：</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sz w:val="36"/>
          <w:szCs w:val="36"/>
        </w:rPr>
      </w:pPr>
      <w:r>
        <w:rPr>
          <w:rFonts w:hint="eastAsia" w:ascii="仿宋_GB2312" w:hAnsi="宋体" w:eastAsia="仿宋_GB2312" w:cs="仿宋_GB2312"/>
          <w:sz w:val="36"/>
          <w:szCs w:val="36"/>
        </w:rPr>
        <w:t>编制日期：      年    月     日</w:t>
      </w:r>
    </w:p>
    <w:p>
      <w:pPr>
        <w:keepNext/>
        <w:keepLines/>
        <w:spacing w:before="340" w:after="330" w:line="576" w:lineRule="auto"/>
        <w:outlineLvl w:val="0"/>
        <w:rPr>
          <w:rFonts w:ascii="仿宋_GB2312" w:eastAsia="仿宋_GB2312"/>
          <w:b/>
          <w:bCs/>
          <w:kern w:val="44"/>
          <w:sz w:val="50"/>
          <w:szCs w:val="50"/>
        </w:rPr>
      </w:pPr>
      <w:r>
        <w:rPr>
          <w:rFonts w:hint="eastAsia" w:ascii="仿宋_GB2312" w:hAnsi="宋体" w:eastAsia="仿宋_GB2312" w:cs="仿宋_GB2312"/>
          <w:sz w:val="28"/>
          <w:szCs w:val="28"/>
        </w:rPr>
        <w:t>文件二</w:t>
      </w:r>
    </w:p>
    <w:p>
      <w:pPr>
        <w:keepNext/>
        <w:keepLines/>
        <w:spacing w:before="340" w:after="330" w:line="576"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ind w:firstLine="320" w:firstLineChars="100"/>
        <w:rPr>
          <w:rFonts w:ascii="仿宋_GB2312" w:eastAsia="仿宋_GB2312"/>
          <w:sz w:val="32"/>
          <w:szCs w:val="32"/>
        </w:rPr>
      </w:pP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地址：</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    名：</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性别：</w:t>
      </w:r>
      <w:r>
        <w:rPr>
          <w:rFonts w:hint="eastAsia" w:ascii="仿宋_GB2312" w:eastAsia="仿宋_GB2312" w:cs="仿宋_GB2312"/>
          <w:sz w:val="32"/>
          <w:szCs w:val="32"/>
          <w:u w:val="single"/>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    务：</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年龄：</w:t>
      </w:r>
      <w:r>
        <w:rPr>
          <w:rFonts w:hint="eastAsia" w:ascii="仿宋_GB2312" w:eastAsia="仿宋_GB2312" w:cs="仿宋_GB2312"/>
          <w:sz w:val="32"/>
          <w:szCs w:val="32"/>
          <w:u w:val="single"/>
        </w:rPr>
        <w:t xml:space="preserve">             </w:t>
      </w:r>
    </w:p>
    <w:p>
      <w:pPr>
        <w:rPr>
          <w:rFonts w:ascii="仿宋_GB2312" w:eastAsia="仿宋_GB2312" w:cs="仿宋_GB2312"/>
          <w:sz w:val="32"/>
          <w:szCs w:val="32"/>
        </w:rPr>
      </w:pPr>
      <w:r>
        <w:rPr>
          <w:rFonts w:hint="eastAsia" w:ascii="仿宋_GB2312" w:eastAsia="仿宋_GB2312" w:cs="仿宋_GB2312"/>
          <w:sz w:val="32"/>
          <w:szCs w:val="32"/>
        </w:rPr>
        <w:t xml:space="preserve"> </w:t>
      </w: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系</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的法定代表人（负责人）。为承担</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spacing w:before="120" w:beforeLines="50" w:after="120" w:afterLines="50" w:line="360" w:lineRule="auto"/>
        <w:ind w:firstLine="630"/>
        <w:rPr>
          <w:rFonts w:ascii="仿宋_GB2312" w:eastAsia="仿宋_GB2312"/>
          <w:sz w:val="32"/>
          <w:szCs w:val="32"/>
        </w:rPr>
      </w:pPr>
    </w:p>
    <w:p>
      <w:pPr>
        <w:ind w:firstLine="630"/>
        <w:rPr>
          <w:rFonts w:ascii="仿宋_GB2312" w:eastAsia="仿宋_GB2312"/>
          <w:sz w:val="32"/>
          <w:szCs w:val="32"/>
        </w:rPr>
      </w:pPr>
      <w:r>
        <w:rPr>
          <w:rFonts w:hint="eastAsia" w:ascii="仿宋_GB2312" w:eastAsia="仿宋_GB2312" w:cs="仿宋_GB2312"/>
          <w:sz w:val="36"/>
          <w:szCs w:val="36"/>
        </w:rPr>
        <w:t xml:space="preserve">投标单位：（公章）          </w:t>
      </w:r>
      <w:r>
        <w:rPr>
          <w:rFonts w:hint="eastAsia" w:ascii="仿宋_GB2312" w:eastAsia="仿宋_GB2312" w:cs="仿宋_GB2312"/>
          <w:sz w:val="32"/>
          <w:szCs w:val="32"/>
        </w:rPr>
        <w:t>法定代表人：（签字、印章）</w:t>
      </w:r>
    </w:p>
    <w:p>
      <w:pPr>
        <w:ind w:firstLine="630"/>
        <w:rPr>
          <w:rFonts w:ascii="仿宋_GB2312" w:eastAsia="仿宋_GB2312"/>
          <w:sz w:val="32"/>
          <w:szCs w:val="32"/>
        </w:rPr>
      </w:pPr>
    </w:p>
    <w:p>
      <w:pPr>
        <w:ind w:firstLine="630"/>
        <w:rPr>
          <w:rFonts w:ascii="仿宋_GB2312" w:eastAsia="仿宋_GB2312"/>
          <w:sz w:val="32"/>
          <w:szCs w:val="32"/>
        </w:rPr>
      </w:pPr>
    </w:p>
    <w:p>
      <w:pPr>
        <w:ind w:firstLine="630"/>
        <w:rPr>
          <w:rFonts w:ascii="仿宋_GB2312" w:eastAsia="仿宋_GB2312" w:cs="仿宋_GB2312"/>
          <w:sz w:val="32"/>
          <w:szCs w:val="32"/>
        </w:rPr>
      </w:pPr>
      <w:r>
        <w:rPr>
          <w:rFonts w:hint="eastAsia" w:ascii="仿宋_GB2312" w:eastAsia="仿宋_GB2312" w:cs="仿宋_GB2312"/>
          <w:sz w:val="32"/>
          <w:szCs w:val="32"/>
        </w:rPr>
        <w:t xml:space="preserve">            </w:t>
      </w:r>
    </w:p>
    <w:p>
      <w:pPr>
        <w:ind w:firstLine="3840" w:firstLineChars="1200"/>
        <w:rPr>
          <w:rFonts w:hint="eastAsia" w:ascii="仿宋_GB2312" w:eastAsia="仿宋_GB2312" w:cs="仿宋_GB2312"/>
          <w:sz w:val="32"/>
          <w:szCs w:val="32"/>
        </w:rPr>
      </w:pPr>
      <w:r>
        <w:rPr>
          <w:rFonts w:hint="eastAsia" w:ascii="仿宋_GB2312" w:eastAsia="仿宋_GB2312" w:cs="仿宋_GB2312"/>
          <w:sz w:val="32"/>
          <w:szCs w:val="32"/>
        </w:rPr>
        <w:t>日   期：    年     月     日</w:t>
      </w:r>
    </w:p>
    <w:p>
      <w:pPr>
        <w:jc w:val="left"/>
        <w:rPr>
          <w:rFonts w:hint="eastAsia" w:ascii="仿宋_GB2312" w:eastAsia="仿宋_GB2312" w:cs="仿宋_GB2312"/>
          <w:sz w:val="32"/>
          <w:szCs w:val="32"/>
        </w:rPr>
      </w:pPr>
    </w:p>
    <w:p>
      <w:pPr>
        <w:jc w:val="left"/>
        <w:rPr>
          <w:rFonts w:hint="default" w:ascii="仿宋_GB2312" w:eastAsia="仿宋_GB2312" w:cs="仿宋_GB2312"/>
          <w:b/>
          <w:bCs/>
          <w:sz w:val="32"/>
          <w:szCs w:val="32"/>
          <w:lang w:val="en-US" w:eastAsia="zh-CN"/>
        </w:rPr>
      </w:pPr>
      <w:r>
        <w:rPr>
          <w:rFonts w:hint="eastAsia" w:ascii="仿宋_GB2312" w:eastAsia="仿宋_GB2312" w:cs="仿宋_GB2312"/>
          <w:b/>
          <w:bCs/>
          <w:sz w:val="32"/>
          <w:szCs w:val="32"/>
          <w:lang w:eastAsia="zh-CN"/>
        </w:rPr>
        <w:t>后附：法定代表人身份证复印件，并加盖单位公章。</w:t>
      </w:r>
    </w:p>
    <w:p>
      <w:pPr>
        <w:keepNext/>
        <w:keepLines/>
        <w:spacing w:before="340" w:after="330" w:line="576"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 权 委 托 书</w:t>
      </w:r>
    </w:p>
    <w:p>
      <w:pPr>
        <w:spacing w:line="640" w:lineRule="exact"/>
        <w:jc w:val="left"/>
        <w:rPr>
          <w:rFonts w:ascii="仿宋_GB2312" w:hAnsi="宋体" w:eastAsia="仿宋_GB2312"/>
          <w:sz w:val="32"/>
          <w:szCs w:val="32"/>
        </w:rPr>
      </w:pPr>
      <w:r>
        <w:rPr>
          <w:rFonts w:hint="eastAsia" w:ascii="仿宋_GB2312" w:hAnsi="宋体" w:eastAsia="仿宋_GB2312" w:cs="仿宋_GB2312"/>
          <w:sz w:val="32"/>
          <w:szCs w:val="32"/>
        </w:rPr>
        <w:t>本授权委托书声明：</w:t>
      </w:r>
    </w:p>
    <w:p>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我</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（姓名）系</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（投标单位）的法定代表人（负责人），现授权委托我单位</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同志为本公司授权代理人，以本公司名义参加招标方</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的投标，代理投标、开标、评标、合同谈判过程中所签署的一切文件和处理与之有关的一切事务，我均予以承认。</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 xml:space="preserve">                      代理人不得转让委托权。</w:t>
      </w: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特此委托</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           性别：          年龄：</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单位：             部门：          职务：</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法定代表人（负责人）：（签字、印章）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日  期：   年   月   日</w:t>
      </w:r>
    </w:p>
    <w:p>
      <w:pPr>
        <w:spacing w:line="500" w:lineRule="exact"/>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w:t>
      </w:r>
      <w:r>
        <w:rPr>
          <w:rFonts w:hint="eastAsia" w:ascii="仿宋_GB2312" w:hAnsi="宋体" w:eastAsia="仿宋_GB2312" w:cs="仿宋_GB2312"/>
          <w:b/>
          <w:bCs/>
          <w:sz w:val="32"/>
          <w:szCs w:val="32"/>
          <w:lang w:val="en-US" w:eastAsia="zh-CN"/>
        </w:rPr>
        <w:t>:授权委托人身份证复印件，并加盖单位公章。</w:t>
      </w:r>
    </w:p>
    <w:p>
      <w:pPr>
        <w:keepNext/>
        <w:keepLines/>
        <w:spacing w:before="120" w:after="120"/>
        <w:outlineLvl w:val="0"/>
        <w:rPr>
          <w:rFonts w:ascii="仿宋_GB2312" w:eastAsia="仿宋_GB2312"/>
          <w:b/>
          <w:bCs/>
          <w:kern w:val="44"/>
          <w:sz w:val="48"/>
          <w:szCs w:val="48"/>
        </w:rPr>
      </w:pPr>
      <w:r>
        <w:rPr>
          <w:rFonts w:hint="eastAsia" w:ascii="仿宋_GB2312" w:hAnsi="宋体" w:eastAsia="仿宋_GB2312" w:cs="仿宋_GB2312"/>
          <w:sz w:val="28"/>
          <w:szCs w:val="28"/>
        </w:rPr>
        <w:t>文件四</w:t>
      </w:r>
    </w:p>
    <w:p>
      <w:pPr>
        <w:keepNext/>
        <w:keepLines/>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投标方基本情况表</w:t>
      </w:r>
    </w:p>
    <w:p>
      <w:pPr>
        <w:spacing w:line="360" w:lineRule="exact"/>
        <w:jc w:val="center"/>
        <w:rPr>
          <w:rFonts w:ascii="仿宋_GB2312" w:eastAsia="仿宋_GB2312" w:cs="仿宋_GB2312"/>
          <w:sz w:val="28"/>
          <w:szCs w:val="28"/>
        </w:rPr>
      </w:pPr>
      <w:r>
        <w:rPr>
          <w:rFonts w:hint="eastAsia" w:ascii="仿宋_GB2312" w:eastAsia="仿宋_GB2312" w:cs="仿宋_GB2312"/>
        </w:rPr>
        <w:t xml:space="preserve">                                                    </w:t>
      </w:r>
      <w:r>
        <w:rPr>
          <w:rFonts w:hint="eastAsia" w:ascii="仿宋_GB2312" w:eastAsia="仿宋_GB2312" w:cs="仿宋_GB2312"/>
          <w:sz w:val="28"/>
          <w:szCs w:val="28"/>
        </w:rPr>
        <w:t xml:space="preserve">编号：    </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名 称</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级      别</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地 址</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类 型</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电 话</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传 真</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  系  人</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资</w:t>
            </w:r>
          </w:p>
          <w:p>
            <w:pPr>
              <w:spacing w:line="800" w:lineRule="exact"/>
              <w:jc w:val="center"/>
              <w:rPr>
                <w:rFonts w:ascii="仿宋_GB2312" w:eastAsia="仿宋_GB2312"/>
                <w:sz w:val="28"/>
                <w:szCs w:val="28"/>
              </w:rPr>
            </w:pPr>
          </w:p>
          <w:p>
            <w:pPr>
              <w:spacing w:line="800" w:lineRule="exact"/>
              <w:jc w:val="center"/>
              <w:rPr>
                <w:rFonts w:ascii="仿宋_GB2312" w:eastAsia="仿宋_GB2312"/>
                <w:sz w:val="28"/>
                <w:szCs w:val="28"/>
              </w:rPr>
            </w:pPr>
            <w:r>
              <w:rPr>
                <w:rFonts w:hint="eastAsia" w:ascii="仿宋_GB2312" w:eastAsia="仿宋_GB2312" w:cs="仿宋_GB2312"/>
                <w:sz w:val="28"/>
                <w:szCs w:val="28"/>
              </w:rPr>
              <w:t>质</w:t>
            </w:r>
          </w:p>
        </w:tc>
        <w:tc>
          <w:tcPr>
            <w:tcW w:w="1799"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注册资本</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6"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其他相关</w:t>
            </w:r>
          </w:p>
          <w:p>
            <w:pPr>
              <w:spacing w:line="520" w:lineRule="exact"/>
              <w:jc w:val="center"/>
              <w:rPr>
                <w:rFonts w:ascii="仿宋_GB2312" w:eastAsia="仿宋_GB2312"/>
                <w:sz w:val="28"/>
                <w:szCs w:val="28"/>
              </w:rPr>
            </w:pPr>
            <w:r>
              <w:rPr>
                <w:rFonts w:hint="eastAsia" w:ascii="仿宋_GB2312" w:eastAsia="仿宋_GB2312" w:cs="仿宋_GB2312"/>
                <w:sz w:val="28"/>
                <w:szCs w:val="28"/>
              </w:rPr>
              <w:t>资    质</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0"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备</w:t>
            </w:r>
          </w:p>
          <w:p>
            <w:pPr>
              <w:jc w:val="center"/>
              <w:rPr>
                <w:rFonts w:ascii="仿宋_GB2312" w:eastAsia="仿宋_GB2312"/>
                <w:sz w:val="28"/>
                <w:szCs w:val="28"/>
              </w:rPr>
            </w:pPr>
            <w:r>
              <w:rPr>
                <w:rFonts w:hint="eastAsia" w:ascii="仿宋_GB2312" w:eastAsia="仿宋_GB2312" w:cs="仿宋_GB2312"/>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rPr>
            </w:pPr>
          </w:p>
          <w:p>
            <w:pPr>
              <w:rPr>
                <w:rFonts w:ascii="仿宋_GB2312" w:eastAsia="仿宋_GB2312"/>
                <w:sz w:val="28"/>
                <w:szCs w:val="28"/>
              </w:rPr>
            </w:pPr>
          </w:p>
        </w:tc>
      </w:tr>
    </w:tbl>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before="120" w:beforeLines="50"/>
        <w:ind w:firstLine="4800" w:firstLineChars="1500"/>
        <w:rPr>
          <w:rFonts w:hint="eastAsia" w:ascii="仿宋_GB2312" w:hAnsi="宋体" w:eastAsia="仿宋_GB2312" w:cs="仿宋_GB2312"/>
          <w:sz w:val="32"/>
          <w:szCs w:val="32"/>
        </w:rPr>
      </w:pPr>
      <w:r>
        <w:rPr>
          <w:rFonts w:hint="eastAsia" w:ascii="仿宋_GB2312" w:hAnsi="宋体" w:eastAsia="仿宋_GB2312" w:cs="仿宋_GB2312"/>
          <w:sz w:val="32"/>
          <w:szCs w:val="32"/>
        </w:rPr>
        <w:t>填表日期：     年    月    日</w:t>
      </w:r>
    </w:p>
    <w:p>
      <w:pPr>
        <w:spacing w:before="120" w:beforeLines="50"/>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后附：营业执照、资质证书、安全生产许可证、开户许可证等资质材料，并加盖单位公章。</w:t>
      </w:r>
    </w:p>
    <w:p>
      <w:pPr>
        <w:spacing w:before="120" w:beforeLines="50"/>
        <w:ind w:firstLine="5775" w:firstLineChars="2750"/>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文件五</w:t>
      </w:r>
    </w:p>
    <w:p>
      <w:pPr>
        <w:rPr>
          <w:rFonts w:ascii="仿宋_GB2312" w:eastAsia="仿宋_GB2312"/>
        </w:rPr>
      </w:pPr>
    </w:p>
    <w:p>
      <w:pPr>
        <w:keepNext/>
        <w:keepLines/>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numPr>
          <w:ilvl w:val="0"/>
          <w:numId w:val="2"/>
        </w:numPr>
        <w:spacing w:line="500" w:lineRule="exact"/>
        <w:ind w:left="-220" w:leftChars="0" w:firstLine="640" w:firstLine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能否按公司</w:t>
      </w:r>
      <w:r>
        <w:rPr>
          <w:rFonts w:hint="eastAsia" w:ascii="仿宋_GB2312" w:hAnsi="宋体" w:eastAsia="仿宋_GB2312" w:cs="仿宋_GB2312"/>
          <w:color w:val="auto"/>
          <w:sz w:val="32"/>
          <w:szCs w:val="32"/>
          <w:lang w:val="en-US" w:eastAsia="zh-CN"/>
        </w:rPr>
        <w:t>******要求</w:t>
      </w:r>
      <w:r>
        <w:rPr>
          <w:rFonts w:hint="eastAsia" w:ascii="仿宋_GB2312" w:hAnsi="宋体" w:eastAsia="仿宋_GB2312" w:cs="仿宋_GB2312"/>
          <w:sz w:val="32"/>
          <w:szCs w:val="32"/>
        </w:rPr>
        <w:t>及相关</w:t>
      </w:r>
      <w:r>
        <w:rPr>
          <w:rFonts w:hint="eastAsia" w:ascii="仿宋_GB2312" w:hAnsi="宋体" w:eastAsia="仿宋_GB2312" w:cs="仿宋_GB2312"/>
          <w:sz w:val="32"/>
          <w:szCs w:val="32"/>
          <w:lang w:eastAsia="zh-CN"/>
        </w:rPr>
        <w:t>制度</w:t>
      </w:r>
      <w:r>
        <w:rPr>
          <w:rFonts w:hint="eastAsia" w:ascii="仿宋_GB2312" w:hAnsi="宋体" w:eastAsia="仿宋_GB2312" w:cs="仿宋_GB2312"/>
          <w:sz w:val="32"/>
          <w:szCs w:val="32"/>
        </w:rPr>
        <w:t>要求完成</w:t>
      </w:r>
      <w:r>
        <w:rPr>
          <w:rFonts w:hint="eastAsia" w:ascii="仿宋_GB2312" w:hAnsi="宋体" w:eastAsia="仿宋_GB2312" w:cs="仿宋_GB2312"/>
          <w:sz w:val="32"/>
          <w:szCs w:val="32"/>
          <w:lang w:eastAsia="zh-CN"/>
        </w:rPr>
        <w:t>本项</w:t>
      </w:r>
      <w:r>
        <w:rPr>
          <w:rFonts w:hint="eastAsia" w:ascii="仿宋_GB2312" w:hAnsi="宋体" w:eastAsia="仿宋_GB2312" w:cs="仿宋_GB2312"/>
          <w:sz w:val="32"/>
          <w:szCs w:val="32"/>
        </w:rPr>
        <w:t>工作？</w:t>
      </w: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sz w:val="32"/>
          <w:szCs w:val="32"/>
          <w:lang w:val="en-US" w:eastAsia="zh-CN"/>
        </w:rPr>
        <w:t xml:space="preserve">     二、能否承受延误工期 </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color w:val="auto"/>
          <w:sz w:val="32"/>
          <w:szCs w:val="32"/>
          <w:u w:val="single"/>
          <w:lang w:val="en-US" w:eastAsia="zh-CN"/>
        </w:rPr>
        <w:t xml:space="preserve"> ****** </w:t>
      </w:r>
      <w:r>
        <w:rPr>
          <w:rFonts w:hint="eastAsia" w:ascii="仿宋_GB2312" w:hAnsi="宋体" w:eastAsia="仿宋_GB2312" w:cs="仿宋_GB2312"/>
          <w:color w:val="auto"/>
          <w:sz w:val="32"/>
          <w:szCs w:val="32"/>
          <w:lang w:val="en-US" w:eastAsia="zh-CN"/>
        </w:rPr>
        <w:t>元/天的处罚标准？</w:t>
      </w:r>
    </w:p>
    <w:p>
      <w:pPr>
        <w:numPr>
          <w:ilvl w:val="0"/>
          <w:numId w:val="0"/>
        </w:numPr>
        <w:spacing w:line="500" w:lineRule="exact"/>
        <w:ind w:left="840" w:leftChars="0"/>
        <w:jc w:val="left"/>
        <w:rPr>
          <w:rFonts w:hint="eastAsia" w:ascii="仿宋_GB2312" w:hAnsi="宋体" w:eastAsia="仿宋_GB2312" w:cs="仿宋_GB2312"/>
          <w:color w:val="auto"/>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numPr>
          <w:numId w:val="0"/>
        </w:numPr>
        <w:spacing w:line="500" w:lineRule="exact"/>
        <w:ind w:left="840" w:left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是否能满足招标方提出的要求？</w:t>
      </w:r>
    </w:p>
    <w:p>
      <w:pPr>
        <w:pStyle w:val="2"/>
        <w:jc w:val="both"/>
        <w:rPr>
          <w:rFonts w:hint="eastAsia" w:eastAsia="宋体"/>
          <w:sz w:val="28"/>
          <w:szCs w:val="28"/>
          <w:lang w:val="en-US" w:eastAsia="zh-CN"/>
        </w:rPr>
      </w:pPr>
    </w:p>
    <w:p>
      <w:pPr>
        <w:rPr>
          <w:rFonts w:hint="default"/>
          <w:sz w:val="28"/>
          <w:szCs w:val="28"/>
          <w:lang w:val="en-US" w:eastAsia="zh-CN"/>
        </w:rPr>
      </w:pPr>
      <w:r>
        <w:rPr>
          <w:rFonts w:hint="eastAsia"/>
          <w:sz w:val="28"/>
          <w:szCs w:val="28"/>
          <w:lang w:val="en-US" w:eastAsia="zh-CN"/>
        </w:rPr>
        <w:t xml:space="preserve">      四、能否接受银行承兑付款方式？</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文件六</w:t>
      </w:r>
    </w:p>
    <w:p>
      <w:pPr>
        <w:keepNext/>
        <w:keepLines/>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其它需说明的情况</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spacing w:line="420" w:lineRule="exact"/>
        <w:ind w:firstLine="720" w:firstLineChars="225"/>
        <w:rPr>
          <w:rFonts w:ascii="仿宋_GB2312" w:hAnsi="宋体" w:eastAsia="仿宋_GB2312"/>
          <w:sz w:val="32"/>
          <w:szCs w:val="32"/>
          <w:highlight w:val="red"/>
        </w:rPr>
      </w:pPr>
    </w:p>
    <w:p>
      <w:pPr>
        <w:spacing w:line="420" w:lineRule="exact"/>
        <w:ind w:firstLine="723" w:firstLineChars="225"/>
        <w:rPr>
          <w:rFonts w:hint="eastAsia" w:ascii="仿宋_GB2312" w:hAnsi="宋体" w:eastAsia="仿宋_GB2312"/>
          <w:sz w:val="32"/>
          <w:szCs w:val="32"/>
          <w:highlight w:val="red"/>
          <w:lang w:eastAsia="zh-CN"/>
        </w:rPr>
      </w:pPr>
      <w:r>
        <w:rPr>
          <w:rFonts w:hint="eastAsia" w:ascii="仿宋_GB2312" w:hAnsi="宋体" w:eastAsia="仿宋_GB2312"/>
          <w:b/>
          <w:bCs/>
          <w:color w:val="auto"/>
          <w:sz w:val="32"/>
          <w:szCs w:val="32"/>
          <w:highlight w:val="none"/>
          <w:lang w:eastAsia="zh-CN"/>
        </w:rPr>
        <w:t>后附：施工方案、图纸及相关资料，并加盖单位公章（图纸除外）。</w:t>
      </w:r>
    </w:p>
    <w:p>
      <w:pPr>
        <w:spacing w:line="420" w:lineRule="exact"/>
        <w:ind w:firstLine="720" w:firstLineChars="225"/>
        <w:rPr>
          <w:rFonts w:ascii="仿宋_GB2312" w:hAnsi="宋体" w:eastAsia="仿宋_GB2312"/>
          <w:sz w:val="32"/>
          <w:szCs w:val="32"/>
          <w:highlight w:val="red"/>
        </w:rPr>
      </w:pPr>
    </w:p>
    <w:p>
      <w:pPr>
        <w:widowControl/>
        <w:jc w:val="left"/>
        <w:rPr>
          <w:rFonts w:ascii="仿宋_GB2312" w:hAnsi="宋体" w:eastAsia="仿宋_GB2312"/>
          <w:sz w:val="32"/>
          <w:szCs w:val="32"/>
          <w:highlight w:val="red"/>
        </w:rPr>
        <w:sectPr>
          <w:footerReference r:id="rId3" w:type="default"/>
          <w:type w:val="nextColumn"/>
          <w:pgSz w:w="12240" w:h="15840"/>
          <w:pgMar w:top="851" w:right="851" w:bottom="851" w:left="851" w:header="720" w:footer="720" w:gutter="0"/>
          <w:cols w:space="720" w:num="1"/>
        </w:sectPr>
      </w:pPr>
    </w:p>
    <w:tbl>
      <w:tblPr>
        <w:tblStyle w:val="16"/>
        <w:tblW w:w="13947" w:type="dxa"/>
        <w:tblInd w:w="-514"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vAlign w:val="center"/>
          </w:tcPr>
          <w:p>
            <w:pPr>
              <w:widowControl/>
              <w:jc w:val="center"/>
              <w:rPr>
                <w:rFonts w:ascii="宋体"/>
                <w:kern w:val="0"/>
                <w:sz w:val="36"/>
                <w:szCs w:val="36"/>
              </w:rPr>
            </w:pPr>
            <w:r>
              <w:rPr>
                <w:rFonts w:hint="eastAsia" w:ascii="宋体" w:hAnsi="宋体"/>
                <w:kern w:val="0"/>
                <w:sz w:val="36"/>
                <w:szCs w:val="36"/>
              </w:rPr>
              <w:t>文件七</w:t>
            </w:r>
            <w:r>
              <w:rPr>
                <w:rFonts w:ascii="宋体" w:hAnsi="宋体"/>
                <w:kern w:val="0"/>
                <w:sz w:val="36"/>
                <w:szCs w:val="36"/>
              </w:rPr>
              <w:t>:</w:t>
            </w:r>
            <w:r>
              <w:rPr>
                <w:rFonts w:hint="eastAsia" w:ascii="宋体" w:hAnsi="宋体"/>
                <w:kern w:val="0"/>
                <w:sz w:val="36"/>
                <w:szCs w:val="36"/>
              </w:rPr>
              <w:t>投标单位近几年业绩明细表</w:t>
            </w:r>
            <w:r>
              <w:rPr>
                <w:rFonts w:ascii="宋体" w:hAnsi="宋体"/>
                <w:kern w:val="0"/>
                <w:sz w:val="36"/>
                <w:szCs w:val="36"/>
              </w:rPr>
              <w:t>(</w:t>
            </w:r>
            <w:r>
              <w:rPr>
                <w:rFonts w:hint="eastAsia" w:ascii="宋体" w:hAnsi="宋体"/>
                <w:kern w:val="0"/>
                <w:sz w:val="36"/>
                <w:szCs w:val="36"/>
              </w:rPr>
              <w:t>此表必须加盖单位公章</w:t>
            </w:r>
            <w:r>
              <w:rPr>
                <w:rFonts w:ascii="宋体" w:hAnsi="宋体"/>
                <w:kern w:val="0"/>
                <w:sz w:val="36"/>
                <w:szCs w:val="36"/>
              </w:rPr>
              <w:t>)</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序号</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单位名称</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kern w:val="0"/>
                <w:sz w:val="24"/>
                <w:szCs w:val="24"/>
                <w:lang w:val="en-US" w:eastAsia="zh-CN"/>
              </w:rPr>
              <w:t>项目</w:t>
            </w:r>
            <w:r>
              <w:rPr>
                <w:rFonts w:hint="eastAsia" w:ascii="宋体"/>
                <w:kern w:val="0"/>
                <w:sz w:val="24"/>
                <w:szCs w:val="24"/>
              </w:rPr>
              <w:t>名称</w:t>
            </w:r>
          </w:p>
        </w:tc>
        <w:tc>
          <w:tcPr>
            <w:tcW w:w="1402"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工期</w:t>
            </w:r>
          </w:p>
        </w:tc>
        <w:tc>
          <w:tcPr>
            <w:tcW w:w="1984"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合同金额</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联系人</w:t>
            </w:r>
          </w:p>
        </w:tc>
        <w:tc>
          <w:tcPr>
            <w:tcW w:w="233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bl>
    <w:p>
      <w:pPr>
        <w:spacing w:line="420" w:lineRule="exact"/>
        <w:rPr>
          <w:rFonts w:ascii="仿宋_GB2312" w:hAnsi="宋体" w:eastAsia="仿宋_GB2312" w:cs="仿宋_GB2312"/>
          <w:sz w:val="32"/>
          <w:szCs w:val="32"/>
        </w:rPr>
      </w:pPr>
      <w:r>
        <w:rPr>
          <w:rFonts w:hint="eastAsia" w:ascii="仿宋_GB2312" w:hAnsi="宋体" w:eastAsia="仿宋_GB2312" w:cs="仿宋_GB2312"/>
          <w:sz w:val="32"/>
          <w:szCs w:val="32"/>
        </w:rPr>
        <w:t>注：代表性业绩可作文字说明</w:t>
      </w:r>
    </w:p>
    <w:p>
      <w:pPr>
        <w:spacing w:line="500" w:lineRule="exact"/>
        <w:jc w:val="left"/>
        <w:rPr>
          <w:rFonts w:ascii="仿宋_GB2312" w:hAnsi="宋体" w:eastAsia="仿宋_GB2312" w:cs="仿宋_GB2312"/>
          <w:sz w:val="32"/>
          <w:szCs w:val="32"/>
        </w:rPr>
      </w:pPr>
      <w:r>
        <w:rPr>
          <w:rFonts w:hint="eastAsia" w:ascii="仿宋_GB2312" w:hAnsi="宋体" w:eastAsia="仿宋_GB2312" w:cs="仿宋_GB2312"/>
          <w:sz w:val="32"/>
          <w:szCs w:val="32"/>
        </w:rPr>
        <w:t xml:space="preserve">投标单位：（公章）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年   月   日                                     </w:t>
      </w:r>
    </w:p>
    <w:p>
      <w:pPr>
        <w:spacing w:line="420" w:lineRule="exact"/>
        <w:rPr>
          <w:rFonts w:ascii="仿宋_GB2312" w:hAnsi="宋体" w:eastAsia="仿宋_GB2312" w:cs="仿宋_GB2312"/>
          <w:sz w:val="32"/>
          <w:szCs w:val="32"/>
        </w:rPr>
        <w:sectPr>
          <w:headerReference r:id="rId4" w:type="default"/>
          <w:footerReference r:id="rId5" w:type="default"/>
          <w:type w:val="nextColumn"/>
          <w:pgSz w:w="15840" w:h="12240" w:orient="landscape"/>
          <w:pgMar w:top="1134" w:right="1134" w:bottom="1134" w:left="1134" w:header="720" w:footer="720" w:gutter="0"/>
          <w:cols w:space="720" w:num="1"/>
        </w:sectPr>
      </w:pPr>
      <w:r>
        <w:rPr>
          <w:rFonts w:hint="eastAsia" w:ascii="仿宋_GB2312" w:hAnsi="宋体" w:eastAsia="仿宋_GB2312" w:cs="仿宋_GB2312"/>
          <w:sz w:val="32"/>
          <w:szCs w:val="32"/>
        </w:rPr>
        <w:t xml:space="preserve">  </w:t>
      </w:r>
    </w:p>
    <w:p>
      <w:pPr>
        <w:spacing w:line="540" w:lineRule="exact"/>
        <w:ind w:firstLine="422" w:firstLineChars="200"/>
        <w:rPr>
          <w:rFonts w:hint="eastAsia" w:asciiTheme="minorEastAsia" w:hAnsiTheme="minorEastAsia" w:eastAsiaTheme="minorEastAsia" w:cstheme="minorEastAsia"/>
          <w:b/>
          <w:color w:val="FF0000"/>
          <w:kern w:val="0"/>
          <w:sz w:val="36"/>
          <w:szCs w:val="36"/>
          <w:lang w:eastAsia="zh-CN"/>
        </w:rPr>
      </w:pPr>
      <w:r>
        <w:rPr>
          <w:rFonts w:hint="eastAsia" w:asciiTheme="minorEastAsia" w:hAnsiTheme="minorEastAsia" w:eastAsiaTheme="minorEastAsia" w:cstheme="minorEastAsia"/>
          <w:b/>
          <w:kern w:val="0"/>
          <w:sz w:val="21"/>
          <w:szCs w:val="21"/>
        </w:rPr>
        <w:t>附件二：</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36"/>
          <w:szCs w:val="36"/>
        </w:rPr>
        <w:t xml:space="preserve"> </w:t>
      </w:r>
      <w:r>
        <w:rPr>
          <w:rFonts w:hint="eastAsia" w:asciiTheme="minorEastAsia" w:hAnsiTheme="minorEastAsia" w:eastAsiaTheme="minorEastAsia" w:cstheme="minorEastAsia"/>
          <w:b/>
          <w:color w:val="auto"/>
          <w:kern w:val="0"/>
          <w:sz w:val="36"/>
          <w:szCs w:val="36"/>
        </w:rPr>
        <w:t>报</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价</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单</w:t>
      </w:r>
    </w:p>
    <w:p>
      <w:pPr>
        <w:spacing w:line="540" w:lineRule="exact"/>
        <w:ind w:left="210" w:leftChars="100" w:firstLine="211" w:firstLineChars="100"/>
        <w:rPr>
          <w:rFonts w:hint="eastAsia" w:asciiTheme="minorEastAsia" w:hAnsiTheme="minorEastAsia" w:eastAsiaTheme="minorEastAsia" w:cstheme="minorEastAsia"/>
          <w:bCs/>
          <w:color w:val="auto"/>
          <w:sz w:val="21"/>
          <w:szCs w:val="21"/>
        </w:rPr>
      </w:pPr>
      <w:bookmarkStart w:id="0" w:name="OLE_LINK2"/>
      <w:bookmarkStart w:id="1" w:name="OLE_LINK1"/>
      <w:r>
        <w:rPr>
          <w:rFonts w:hint="eastAsia" w:asciiTheme="minorEastAsia" w:hAnsiTheme="minorEastAsia" w:eastAsiaTheme="minorEastAsia" w:cstheme="minorEastAsia"/>
          <w:b/>
          <w:color w:val="auto"/>
          <w:kern w:val="0"/>
          <w:sz w:val="21"/>
          <w:szCs w:val="21"/>
        </w:rPr>
        <w:t>项目名称:</w:t>
      </w:r>
      <w:bookmarkEnd w:id="0"/>
      <w:bookmarkEnd w:id="1"/>
      <w:r>
        <w:rPr>
          <w:rFonts w:hint="eastAsia" w:asciiTheme="minorEastAsia" w:hAnsiTheme="minorEastAsia" w:eastAsiaTheme="minorEastAsia" w:cstheme="minorEastAsia"/>
          <w:b/>
          <w:color w:val="auto"/>
          <w:kern w:val="0"/>
          <w:sz w:val="21"/>
          <w:szCs w:val="21"/>
          <w:lang w:val="en-US" w:eastAsia="zh-CN"/>
        </w:rPr>
        <w:t>四平金隅水泥有限公司水泥库清库项目</w:t>
      </w:r>
      <w:r>
        <w:rPr>
          <w:rFonts w:hint="eastAsia" w:asciiTheme="minorEastAsia" w:hAnsiTheme="minorEastAsia" w:eastAsiaTheme="minorEastAsia" w:cstheme="minorEastAsia"/>
          <w:b/>
          <w:color w:val="auto"/>
          <w:kern w:val="0"/>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单位:元</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 xml:space="preserve">                              </w:t>
      </w:r>
    </w:p>
    <w:tbl>
      <w:tblPr>
        <w:tblStyle w:val="16"/>
        <w:tblpPr w:vertAnchor="text" w:horzAnchor="page" w:tblpXSpec="center" w:tblpY="111"/>
        <w:tblW w:w="9578" w:type="dxa"/>
        <w:jc w:val="center"/>
        <w:tblInd w:w="0" w:type="dxa"/>
        <w:tblLayout w:type="fixed"/>
        <w:tblCellMar>
          <w:top w:w="0" w:type="dxa"/>
          <w:left w:w="0" w:type="dxa"/>
          <w:bottom w:w="0" w:type="dxa"/>
          <w:right w:w="0" w:type="dxa"/>
        </w:tblCellMar>
      </w:tblPr>
      <w:tblGrid>
        <w:gridCol w:w="480"/>
        <w:gridCol w:w="2562"/>
        <w:gridCol w:w="750"/>
        <w:gridCol w:w="750"/>
        <w:gridCol w:w="930"/>
        <w:gridCol w:w="900"/>
        <w:gridCol w:w="1170"/>
        <w:gridCol w:w="1099"/>
        <w:gridCol w:w="937"/>
      </w:tblGrid>
      <w:tr>
        <w:tblPrEx>
          <w:tblLayout w:type="fixed"/>
          <w:tblCellMar>
            <w:top w:w="0" w:type="dxa"/>
            <w:left w:w="0" w:type="dxa"/>
            <w:bottom w:w="0" w:type="dxa"/>
            <w:right w:w="0" w:type="dxa"/>
          </w:tblCellMar>
        </w:tblPrEx>
        <w:trPr>
          <w:trHeight w:val="371"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分项名称</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单价</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总价</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税率</w:t>
            </w:r>
          </w:p>
        </w:tc>
        <w:tc>
          <w:tcPr>
            <w:tcW w:w="10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税种</w:t>
            </w:r>
          </w:p>
        </w:tc>
        <w:tc>
          <w:tcPr>
            <w:tcW w:w="9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备注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水泥库挂壁料及库底</w:t>
            </w:r>
            <w:r>
              <w:rPr>
                <w:rFonts w:hint="eastAsia" w:asciiTheme="minorEastAsia" w:hAnsiTheme="minorEastAsia" w:eastAsiaTheme="minorEastAsia" w:cstheme="minorEastAsia"/>
                <w:color w:val="auto"/>
                <w:kern w:val="0"/>
                <w:sz w:val="21"/>
                <w:szCs w:val="21"/>
              </w:rPr>
              <w:t>积料</w:t>
            </w:r>
            <w:r>
              <w:rPr>
                <w:rFonts w:hint="eastAsia" w:asciiTheme="minorEastAsia" w:hAnsiTheme="minorEastAsia" w:eastAsiaTheme="minorEastAsia" w:cstheme="minorEastAsia"/>
                <w:color w:val="auto"/>
                <w:kern w:val="0"/>
                <w:sz w:val="21"/>
                <w:szCs w:val="21"/>
                <w:lang w:val="en-US" w:eastAsia="zh-CN"/>
              </w:rPr>
              <w:t>清理</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restart"/>
            <w:tcBorders>
              <w:top w:val="single" w:color="000000" w:sz="4" w:space="0"/>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p>
        </w:tc>
        <w:tc>
          <w:tcPr>
            <w:tcW w:w="1099"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bCs/>
                <w:color w:val="auto"/>
                <w:kern w:val="0"/>
                <w:sz w:val="21"/>
                <w:szCs w:val="21"/>
                <w:lang w:val="en-US" w:eastAsia="zh-CN"/>
              </w:rPr>
            </w:pPr>
          </w:p>
        </w:tc>
        <w:tc>
          <w:tcPr>
            <w:tcW w:w="93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报价含税、含</w:t>
            </w:r>
            <w:r>
              <w:rPr>
                <w:rFonts w:hint="eastAsia" w:asciiTheme="minorEastAsia" w:hAnsiTheme="minorEastAsia" w:eastAsiaTheme="minorEastAsia" w:cstheme="minorEastAsia"/>
                <w:b/>
                <w:bCs/>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等所有费用。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合计金额（大写）</w:t>
            </w:r>
          </w:p>
        </w:tc>
        <w:tc>
          <w:tcPr>
            <w:tcW w:w="57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bl>
    <w:p>
      <w:pPr>
        <w:spacing w:line="5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注：1、工期：</w:t>
      </w: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2、付款方式：在满足标书中的付款方式的前提下，投标单位可选择月付、季度付或半年付。</w:t>
      </w:r>
    </w:p>
    <w:p>
      <w:pPr>
        <w:spacing w:line="540" w:lineRule="exact"/>
        <w:ind w:firstLine="420" w:firstLineChars="200"/>
        <w:rPr>
          <w:rFonts w:hint="default" w:asciiTheme="minorEastAsia" w:hAnsiTheme="minorEastAsia" w:eastAsiaTheme="minorEastAsia" w:cstheme="minorEastAsia"/>
          <w:color w:val="auto"/>
          <w:sz w:val="21"/>
          <w:szCs w:val="21"/>
          <w:lang w:val="en-US" w:eastAsia="zh-CN"/>
        </w:rPr>
      </w:pP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投标单位：（加盖公章）</w:t>
      </w:r>
    </w:p>
    <w:p>
      <w:pPr>
        <w:spacing w:line="540" w:lineRule="exact"/>
        <w:ind w:firstLine="420" w:firstLineChars="20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法人或授权委托人：（签字）</w:t>
      </w:r>
      <w:r>
        <w:rPr>
          <w:rFonts w:hint="eastAsia" w:asciiTheme="minorEastAsia" w:hAnsiTheme="minorEastAsia" w:eastAsiaTheme="minorEastAsia" w:cstheme="minorEastAsia"/>
          <w:color w:val="000000"/>
          <w:kern w:val="0"/>
          <w:sz w:val="21"/>
          <w:szCs w:val="21"/>
          <w:lang w:val="en-US" w:eastAsia="zh-CN"/>
        </w:rPr>
        <w:t xml:space="preserve">                              </w:t>
      </w: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联系人姓名：                                      联系电话：</w:t>
      </w:r>
    </w:p>
    <w:p>
      <w:pPr>
        <w:spacing w:line="5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  年   月    日</w:t>
      </w: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附件三：合同文本</w:t>
      </w:r>
    </w:p>
    <w:p>
      <w:pPr>
        <w:widowControl/>
        <w:jc w:val="center"/>
        <w:rPr>
          <w:rFonts w:hint="eastAsia" w:ascii="宋体" w:hAnsi="宋体" w:cs="宋体"/>
          <w:b/>
          <w:bCs/>
          <w:kern w:val="0"/>
          <w:sz w:val="36"/>
          <w:szCs w:val="36"/>
          <w:lang w:val="en-US" w:eastAsia="zh-CN"/>
        </w:rPr>
      </w:pPr>
    </w:p>
    <w:p>
      <w:pPr>
        <w:widowControl/>
        <w:jc w:val="center"/>
        <w:rPr>
          <w:rFonts w:ascii="宋体" w:hAnsi="宋体" w:cs="宋体"/>
          <w:b/>
          <w:bCs/>
          <w:kern w:val="0"/>
          <w:sz w:val="36"/>
          <w:szCs w:val="36"/>
        </w:rPr>
      </w:pPr>
      <w:r>
        <w:rPr>
          <w:rFonts w:hint="eastAsia" w:ascii="宋体" w:hAnsi="宋体" w:cs="宋体"/>
          <w:b/>
          <w:bCs/>
          <w:kern w:val="0"/>
          <w:sz w:val="36"/>
          <w:szCs w:val="36"/>
          <w:lang w:val="en-US" w:eastAsia="zh-CN"/>
        </w:rPr>
        <w:t>四平</w:t>
      </w:r>
      <w:r>
        <w:rPr>
          <w:rFonts w:hint="eastAsia" w:ascii="宋体" w:hAnsi="宋体" w:cs="宋体"/>
          <w:b/>
          <w:bCs/>
          <w:kern w:val="0"/>
          <w:sz w:val="36"/>
          <w:szCs w:val="36"/>
        </w:rPr>
        <w:t>金隅水泥有限公司</w:t>
      </w:r>
    </w:p>
    <w:p>
      <w:pPr>
        <w:widowControl/>
        <w:jc w:val="center"/>
        <w:rPr>
          <w:rFonts w:ascii="宋体" w:hAnsi="宋体" w:cs="宋体"/>
          <w:b/>
          <w:bCs/>
          <w:kern w:val="0"/>
          <w:sz w:val="36"/>
          <w:szCs w:val="36"/>
        </w:rPr>
      </w:pPr>
      <w:r>
        <w:rPr>
          <w:rFonts w:hint="eastAsia" w:ascii="宋体" w:hAnsi="宋体" w:cs="宋体"/>
          <w:b/>
          <w:bCs/>
          <w:kern w:val="0"/>
          <w:sz w:val="36"/>
          <w:szCs w:val="36"/>
        </w:rPr>
        <w:t>水泥库机械清库合同</w:t>
      </w:r>
    </w:p>
    <w:p>
      <w:pPr>
        <w:spacing w:line="240" w:lineRule="exact"/>
        <w:rPr>
          <w:rFonts w:ascii="宋体" w:hAnsi="宋体" w:cs="宋体"/>
          <w:kern w:val="0"/>
          <w:sz w:val="28"/>
          <w:szCs w:val="28"/>
        </w:rPr>
      </w:pPr>
    </w:p>
    <w:p>
      <w:pPr>
        <w:spacing w:line="480" w:lineRule="exact"/>
        <w:ind w:firstLine="482" w:firstLineChars="200"/>
        <w:rPr>
          <w:rFonts w:hint="eastAsia" w:ascii="宋体" w:hAnsi="宋体" w:cs="宋体"/>
          <w:kern w:val="0"/>
          <w:sz w:val="24"/>
        </w:rPr>
      </w:pPr>
      <w:r>
        <w:rPr>
          <w:rFonts w:hint="eastAsia" w:ascii="宋体" w:hAnsi="宋体" w:cs="宋体"/>
          <w:b/>
          <w:kern w:val="0"/>
          <w:sz w:val="24"/>
        </w:rPr>
        <w:t>签订地点</w:t>
      </w:r>
      <w:r>
        <w:rPr>
          <w:rFonts w:hint="eastAsia" w:ascii="宋体" w:hAnsi="宋体" w:cs="宋体"/>
          <w:kern w:val="0"/>
          <w:sz w:val="24"/>
        </w:rPr>
        <w:t>：</w:t>
      </w:r>
    </w:p>
    <w:p>
      <w:pPr>
        <w:spacing w:line="480" w:lineRule="exact"/>
        <w:ind w:firstLine="482" w:firstLineChars="200"/>
        <w:rPr>
          <w:rFonts w:ascii="宋体" w:hAnsi="宋体" w:cs="宋体"/>
          <w:kern w:val="0"/>
          <w:sz w:val="24"/>
        </w:rPr>
      </w:pPr>
      <w:r>
        <w:rPr>
          <w:rFonts w:hint="eastAsia" w:ascii="宋体" w:hAnsi="宋体" w:cs="宋体"/>
          <w:b/>
          <w:kern w:val="0"/>
          <w:sz w:val="24"/>
        </w:rPr>
        <w:t>签订时间</w:t>
      </w:r>
      <w:r>
        <w:rPr>
          <w:rFonts w:hint="eastAsia" w:ascii="宋体" w:hAnsi="宋体" w:cs="宋体"/>
          <w:kern w:val="0"/>
          <w:sz w:val="24"/>
        </w:rPr>
        <w:t xml:space="preserve">：      年   </w:t>
      </w:r>
      <w:r>
        <w:rPr>
          <w:rFonts w:ascii="宋体" w:hAnsi="宋体" w:cs="宋体"/>
          <w:kern w:val="0"/>
          <w:sz w:val="24"/>
        </w:rPr>
        <w:t xml:space="preserve"> </w:t>
      </w:r>
      <w:r>
        <w:rPr>
          <w:rFonts w:hint="eastAsia" w:ascii="宋体" w:hAnsi="宋体" w:cs="宋体"/>
          <w:kern w:val="0"/>
          <w:sz w:val="24"/>
        </w:rPr>
        <w:t>月    日</w:t>
      </w:r>
      <w:r>
        <w:rPr>
          <w:rFonts w:ascii="宋体" w:hAnsi="宋体" w:cs="宋体"/>
          <w:kern w:val="0"/>
          <w:sz w:val="24"/>
        </w:rPr>
        <w:t xml:space="preserve"> </w:t>
      </w:r>
    </w:p>
    <w:p>
      <w:pPr>
        <w:spacing w:line="480" w:lineRule="exact"/>
        <w:rPr>
          <w:rFonts w:ascii="宋体" w:hAnsi="宋体" w:cs="宋体"/>
          <w:b/>
          <w:kern w:val="0"/>
          <w:sz w:val="24"/>
        </w:rPr>
      </w:pP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委托方</w:t>
      </w:r>
      <w:r>
        <w:rPr>
          <w:rFonts w:hint="eastAsia" w:ascii="宋体" w:hAnsi="宋体" w:cs="宋体"/>
          <w:kern w:val="0"/>
          <w:sz w:val="24"/>
        </w:rPr>
        <w:t>：</w:t>
      </w:r>
      <w:r>
        <w:rPr>
          <w:rFonts w:hint="eastAsia" w:ascii="宋体" w:hAnsi="宋体" w:cs="宋体"/>
          <w:kern w:val="0"/>
          <w:sz w:val="24"/>
          <w:lang w:val="en-US" w:eastAsia="zh-CN"/>
        </w:rPr>
        <w:t>四平</w:t>
      </w:r>
      <w:r>
        <w:rPr>
          <w:rFonts w:hint="eastAsia" w:ascii="宋体" w:hAnsi="宋体" w:cs="宋体"/>
          <w:kern w:val="0"/>
          <w:sz w:val="24"/>
        </w:rPr>
        <w:t>金隅水泥有限公司</w:t>
      </w:r>
      <w:r>
        <w:rPr>
          <w:rFonts w:ascii="宋体" w:hAnsi="宋体" w:cs="宋体"/>
          <w:kern w:val="0"/>
          <w:sz w:val="24"/>
        </w:rPr>
        <w:t>（以下简称：甲方）</w:t>
      </w: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承揽方</w:t>
      </w:r>
      <w:r>
        <w:rPr>
          <w:rFonts w:hint="eastAsia" w:ascii="宋体" w:hAnsi="宋体" w:cs="宋体"/>
          <w:bCs/>
          <w:kern w:val="0"/>
          <w:sz w:val="24"/>
          <w:lang w:val="en-US" w:eastAsia="zh-CN"/>
        </w:rPr>
        <w:t xml:space="preserve">                      </w:t>
      </w:r>
      <w:r>
        <w:rPr>
          <w:rFonts w:hint="eastAsia" w:ascii="宋体" w:hAnsi="宋体" w:cs="宋体"/>
          <w:kern w:val="0"/>
          <w:sz w:val="24"/>
        </w:rPr>
        <w:t>（以下简称：乙方）</w:t>
      </w:r>
    </w:p>
    <w:p>
      <w:pPr>
        <w:spacing w:line="480" w:lineRule="exact"/>
        <w:ind w:firstLine="480" w:firstLineChars="200"/>
        <w:rPr>
          <w:rFonts w:ascii="宋体" w:hAnsi="宋体" w:cs="宋体"/>
          <w:kern w:val="0"/>
          <w:sz w:val="24"/>
        </w:rPr>
      </w:pPr>
      <w:r>
        <w:rPr>
          <w:rFonts w:hint="eastAsia" w:ascii="宋体" w:hAnsi="宋体" w:cs="宋体"/>
          <w:kern w:val="0"/>
          <w:sz w:val="24"/>
        </w:rPr>
        <w:t>甲方为加强水泥储库管理，提高</w:t>
      </w:r>
      <w:r>
        <w:rPr>
          <w:rFonts w:hint="eastAsia" w:ascii="宋体" w:hAnsi="宋体" w:cs="宋体"/>
          <w:kern w:val="0"/>
          <w:sz w:val="24"/>
          <w:lang w:val="en-US" w:eastAsia="zh-CN"/>
        </w:rPr>
        <w:t>水泥出库</w:t>
      </w:r>
      <w:r>
        <w:rPr>
          <w:rFonts w:hint="eastAsia" w:ascii="宋体" w:hAnsi="宋体" w:cs="宋体"/>
          <w:kern w:val="0"/>
          <w:sz w:val="24"/>
        </w:rPr>
        <w:t>效率，以降低生产成本，委托乙方承担清理甲方水泥库工作。经双方友好协商，就相关事宜达成如下协议共同遵守：</w:t>
      </w:r>
    </w:p>
    <w:p>
      <w:pPr>
        <w:tabs>
          <w:tab w:val="right" w:pos="8504"/>
        </w:tabs>
        <w:spacing w:line="520" w:lineRule="exact"/>
        <w:ind w:firstLine="482" w:firstLineChars="200"/>
        <w:rPr>
          <w:rFonts w:ascii="宋体" w:hAnsi="宋体"/>
          <w:b/>
          <w:sz w:val="24"/>
        </w:rPr>
      </w:pPr>
      <w:r>
        <w:rPr>
          <w:rFonts w:hint="eastAsia" w:ascii="宋体" w:hAnsi="宋体"/>
          <w:b/>
          <w:sz w:val="24"/>
        </w:rPr>
        <w:t>一、工作范围：</w:t>
      </w:r>
    </w:p>
    <w:p>
      <w:pPr>
        <w:pStyle w:val="8"/>
        <w:spacing w:line="480" w:lineRule="exact"/>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水泥库清库作业15m*30m储量6000吨/个，共1个</w:t>
      </w:r>
      <w:r>
        <w:rPr>
          <w:rFonts w:hint="eastAsia" w:hAnsi="宋体" w:cs="宋体"/>
          <w:sz w:val="24"/>
          <w:szCs w:val="24"/>
        </w:rPr>
        <w:t>水泥库清理，是指对水泥库内物料、杂物及粘壁结块、杂物的清理，确保处理完毕后水泥库下料正常。</w:t>
      </w:r>
    </w:p>
    <w:p>
      <w:pPr>
        <w:pStyle w:val="8"/>
        <w:spacing w:line="480" w:lineRule="exact"/>
        <w:ind w:firstLine="480" w:firstLineChars="200"/>
        <w:rPr>
          <w:rFonts w:hint="eastAsia" w:hAnsi="宋体" w:cs="宋体"/>
          <w:sz w:val="24"/>
          <w:szCs w:val="24"/>
        </w:rPr>
      </w:pPr>
      <w:r>
        <w:rPr>
          <w:rFonts w:hint="eastAsia" w:hAnsi="宋体" w:cs="宋体"/>
          <w:sz w:val="24"/>
          <w:szCs w:val="24"/>
        </w:rPr>
        <w:t>2、所有粉状物料按照甲方要求清理到生产输送斜槽系统之中，不能落地，所有块状物料、杂物按照甲方要求清理到指定位置（甲方水泥库底门口，甲方负责安排车辆拉走）。</w:t>
      </w:r>
    </w:p>
    <w:p>
      <w:pPr>
        <w:spacing w:line="520" w:lineRule="exact"/>
        <w:ind w:firstLine="482" w:firstLineChars="200"/>
        <w:rPr>
          <w:rFonts w:ascii="宋体" w:hAnsi="宋体"/>
          <w:b/>
          <w:sz w:val="24"/>
        </w:rPr>
      </w:pPr>
      <w:r>
        <w:rPr>
          <w:rFonts w:hint="eastAsia" w:ascii="宋体" w:hAnsi="宋体"/>
          <w:b/>
          <w:sz w:val="24"/>
        </w:rPr>
        <w:t>二、清库时间及工期：</w:t>
      </w:r>
    </w:p>
    <w:p>
      <w:pPr>
        <w:widowControl/>
        <w:spacing w:line="480" w:lineRule="exact"/>
        <w:ind w:firstLine="480" w:firstLineChars="200"/>
        <w:jc w:val="left"/>
        <w:rPr>
          <w:rFonts w:ascii="宋体" w:hAnsi="宋体"/>
          <w:sz w:val="24"/>
        </w:rPr>
      </w:pPr>
      <w:r>
        <w:rPr>
          <w:rFonts w:hint="eastAsia" w:ascii="宋体" w:hAnsi="宋体"/>
          <w:sz w:val="24"/>
        </w:rPr>
        <w:t>自       年    月     日开始施工，以具备清库条件，甲方通知乙方后3天以内乙方安排人员进入甲方施工现场，自进场之日开始计算，至甲乙双方共同验收确认时间结束，施工工期</w:t>
      </w:r>
      <w:r>
        <w:rPr>
          <w:rFonts w:hint="eastAsia" w:ascii="宋体" w:hAnsi="宋体"/>
          <w:sz w:val="24"/>
          <w:lang w:val="en-US" w:eastAsia="zh-CN"/>
        </w:rPr>
        <w:t xml:space="preserve">    </w:t>
      </w:r>
      <w:r>
        <w:rPr>
          <w:rFonts w:hint="eastAsia" w:ascii="宋体" w:hAnsi="宋体"/>
          <w:sz w:val="24"/>
        </w:rPr>
        <w:t>天</w:t>
      </w:r>
      <w:r>
        <w:rPr>
          <w:rFonts w:hint="eastAsia" w:ascii="宋体" w:hAnsi="宋体" w:cs="宋体"/>
          <w:kern w:val="0"/>
          <w:sz w:val="24"/>
        </w:rPr>
        <w:t>，</w:t>
      </w:r>
      <w:r>
        <w:rPr>
          <w:rFonts w:hint="eastAsia" w:ascii="宋体" w:hAnsi="宋体" w:cs="宋体"/>
          <w:kern w:val="0"/>
          <w:sz w:val="24"/>
          <w:lang w:val="en-US" w:eastAsia="zh-CN"/>
        </w:rPr>
        <w:t>水泥库同时开始施工，</w:t>
      </w:r>
      <w:r>
        <w:rPr>
          <w:rFonts w:hint="eastAsia" w:ascii="宋体" w:hAnsi="宋体" w:cs="宋体"/>
          <w:kern w:val="0"/>
          <w:sz w:val="24"/>
        </w:rPr>
        <w:t>如遇甲方特殊情况要求乙方停工的，按照停工天数顺延施工周期</w:t>
      </w:r>
      <w:r>
        <w:rPr>
          <w:rFonts w:hint="eastAsia" w:ascii="宋体" w:hAnsi="宋体"/>
          <w:sz w:val="24"/>
        </w:rPr>
        <w:t>。</w:t>
      </w:r>
    </w:p>
    <w:p>
      <w:pPr>
        <w:spacing w:line="520" w:lineRule="exact"/>
        <w:ind w:firstLine="482" w:firstLineChars="200"/>
        <w:rPr>
          <w:rFonts w:ascii="宋体" w:hAnsi="宋体"/>
          <w:b/>
          <w:sz w:val="24"/>
        </w:rPr>
      </w:pPr>
      <w:r>
        <w:rPr>
          <w:rFonts w:hint="eastAsia" w:ascii="宋体" w:hAnsi="宋体"/>
          <w:b/>
          <w:sz w:val="24"/>
        </w:rPr>
        <w:t>三、甲乙双方的责任：</w:t>
      </w:r>
    </w:p>
    <w:p>
      <w:pPr>
        <w:spacing w:line="520" w:lineRule="exact"/>
        <w:ind w:firstLine="482" w:firstLineChars="200"/>
        <w:rPr>
          <w:rFonts w:ascii="宋体" w:hAnsi="宋体"/>
          <w:b/>
          <w:bCs/>
          <w:sz w:val="24"/>
        </w:rPr>
      </w:pPr>
      <w:r>
        <w:rPr>
          <w:rFonts w:ascii="宋体" w:hAnsi="宋体"/>
          <w:b/>
          <w:bCs/>
          <w:sz w:val="24"/>
        </w:rPr>
        <w:t>1、甲方责任：</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1.1 </w:t>
      </w:r>
      <w:r>
        <w:rPr>
          <w:rFonts w:hint="eastAsia" w:ascii="宋体" w:hAnsi="宋体"/>
          <w:sz w:val="24"/>
        </w:rPr>
        <w:t>配合乙方工作，及时开停设备，确保清出的物料及时运走；</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1.2 </w:t>
      </w:r>
      <w:r>
        <w:rPr>
          <w:rFonts w:hint="eastAsia" w:ascii="宋体" w:hAnsi="宋体"/>
          <w:sz w:val="24"/>
        </w:rPr>
        <w:t>承担与公司其他部门、营销公司的联系工作，对乙方施工安全、环保措施进行监督管理；</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1.3 </w:t>
      </w:r>
      <w:r>
        <w:rPr>
          <w:rFonts w:hint="eastAsia" w:ascii="宋体" w:hAnsi="宋体"/>
          <w:sz w:val="24"/>
        </w:rPr>
        <w:t>验收乙方的工作质量；</w:t>
      </w:r>
    </w:p>
    <w:p>
      <w:pPr>
        <w:numPr>
          <w:ilvl w:val="0"/>
          <w:numId w:val="0"/>
        </w:numPr>
        <w:tabs>
          <w:tab w:val="left" w:pos="855"/>
        </w:tabs>
        <w:spacing w:line="520" w:lineRule="exact"/>
        <w:ind w:firstLine="480" w:firstLineChars="200"/>
        <w:rPr>
          <w:rFonts w:ascii="宋体" w:hAnsi="宋体"/>
          <w:sz w:val="24"/>
          <w:highlight w:val="none"/>
        </w:rPr>
      </w:pPr>
      <w:r>
        <w:rPr>
          <w:rFonts w:hint="eastAsia" w:ascii="宋体" w:hAnsi="宋体"/>
          <w:sz w:val="24"/>
          <w:highlight w:val="none"/>
          <w:lang w:val="en-US" w:eastAsia="zh-CN"/>
        </w:rPr>
        <w:t xml:space="preserve">1.4 </w:t>
      </w:r>
      <w:r>
        <w:rPr>
          <w:rFonts w:hint="eastAsia" w:ascii="宋体" w:hAnsi="宋体"/>
          <w:sz w:val="24"/>
          <w:highlight w:val="none"/>
        </w:rPr>
        <w:t>甲方负责提供及工器具使用（220V）电源，清库设备用压缩空气，架设清库设备所需龙门架等辅料。</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1.5 指定块状物料存放位置，协助乙方将清下来的块状物料、杂物运送到甲方指定的位置；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1.6 协助乙方高效办理清库作业各项手续，保证清库作业如期开工；</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1.7 因外事应急检查等导致清库工程停工，甲方提前一日通知乙方，以便乙方合理安排人员进行作业。间断停工累计超过7日的，每超出一天时间，甲方按照工时费（450元人民币/人/日）给与乙方补偿，同时工期顺延。因甲方需乙方连续停工超过10日的，甲方提前1天通知，乙方自行安排人员，甲方不做补偿。</w:t>
      </w:r>
    </w:p>
    <w:p>
      <w:pPr>
        <w:tabs>
          <w:tab w:val="left" w:pos="855"/>
        </w:tabs>
        <w:spacing w:line="520" w:lineRule="exact"/>
        <w:ind w:left="360"/>
        <w:rPr>
          <w:rFonts w:ascii="宋体" w:hAnsi="宋体"/>
          <w:b/>
          <w:bCs/>
          <w:sz w:val="24"/>
        </w:rPr>
      </w:pPr>
      <w:r>
        <w:rPr>
          <w:rFonts w:ascii="宋体" w:hAnsi="宋体"/>
          <w:b/>
          <w:bCs/>
          <w:sz w:val="24"/>
        </w:rPr>
        <w:t>2、乙方责任：</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 确保在要求的工期内完工，自行解决清库所用工具等，包括乙炔、照明等；</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 乙方在清库作业前，须到甲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水泥工厂筒型储存库清库安全规程》。</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 清理物料期间库下设备运转，乙方要做好安全防护工作；</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 乙方清库作业前必须制定具体的安全施工方案，并认真执行，严格按照安全标准组织实施，承担由于自身安全措施不力造成的事故责任和因此发生的费用，相关事项依据当地安监主管部门的认定结果处置；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 负责解决验收过程中甲方提出的关于本合同内容中的各项合理要求，对甲方提出的合理建议及要求随时进行改进；</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2.6 将施工中动用的所有设备恢复到施工前的原始状态，不得对库内设备设施造成损坏；</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2.7 库内积料优先排至斜槽，要保证输送顺畅，确保不对环境造成二次污染；</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2.8 库内壁不得有挂料，露出原来的混凝土及透气层；</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2.9 清库需要开凿的孔、洞、门等附属设备，需要与甲方沟通达成一致意见，在清理结束后要恢复原状，并保证不得有漏雨、渗水及漏料情况发生；</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2.10 乙方派相关负责人监督、指导清库全过程，并就清库过程中的情况及时向甲方通报，遇有特殊情况必须及时联系甲方协商解决；</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2.11 乙方提供的清库施工人员必须有相关的专业知识和技能，且身体、政治素质符合相关规定；</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2.12 乙方清库前必须与甲方签订安全环保协议。</w:t>
      </w:r>
    </w:p>
    <w:p>
      <w:pPr>
        <w:numPr>
          <w:ilvl w:val="0"/>
          <w:numId w:val="0"/>
        </w:numPr>
        <w:tabs>
          <w:tab w:val="left" w:pos="855"/>
        </w:tabs>
        <w:spacing w:line="520" w:lineRule="exact"/>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四、验收</w:t>
      </w:r>
    </w:p>
    <w:p>
      <w:pPr>
        <w:spacing w:line="52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清库完毕后，在封库门前由乙方向甲方提出验收申请，甲方接到申请后组织本单位的技术人员并会同乙方代表共同验收，双方验收后出具现场施工竣工验收报告。</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rPr>
        <w:t>乙方依据甲方的验收标准，达到验收要求后，向甲方提出验收申请，如甲方在48小时不予验收和回应，视为甲方验收合格。</w:t>
      </w:r>
    </w:p>
    <w:p>
      <w:pPr>
        <w:spacing w:line="520" w:lineRule="exact"/>
        <w:ind w:left="555"/>
        <w:rPr>
          <w:rFonts w:ascii="宋体" w:hAnsi="宋体"/>
          <w:sz w:val="24"/>
        </w:rPr>
      </w:pPr>
      <w:r>
        <w:rPr>
          <w:rFonts w:hint="eastAsia" w:ascii="宋体" w:hAnsi="宋体"/>
          <w:sz w:val="24"/>
        </w:rPr>
        <w:t>验收内容：</w:t>
      </w:r>
    </w:p>
    <w:p>
      <w:pPr>
        <w:spacing w:line="520" w:lineRule="exact"/>
        <w:ind w:firstLine="480" w:firstLineChars="200"/>
        <w:rPr>
          <w:rFonts w:ascii="宋体" w:hAnsi="宋体"/>
          <w:sz w:val="24"/>
        </w:rPr>
      </w:pPr>
      <w:r>
        <w:rPr>
          <w:rFonts w:ascii="宋体" w:hAnsi="宋体"/>
          <w:sz w:val="24"/>
        </w:rPr>
        <w:t>1、本协议清库工作内容中规定的各项任务的完成情况；</w:t>
      </w:r>
    </w:p>
    <w:p>
      <w:pPr>
        <w:spacing w:line="520" w:lineRule="exact"/>
        <w:ind w:firstLine="480" w:firstLineChars="200"/>
        <w:rPr>
          <w:rFonts w:ascii="宋体" w:hAnsi="宋体"/>
          <w:sz w:val="24"/>
        </w:rPr>
      </w:pPr>
      <w:r>
        <w:rPr>
          <w:rFonts w:ascii="宋体" w:hAnsi="宋体"/>
          <w:sz w:val="24"/>
        </w:rPr>
        <w:t>2、清库作业中，乙方对甲方各种设施的破坏及恢复情况。</w:t>
      </w:r>
    </w:p>
    <w:p>
      <w:pPr>
        <w:spacing w:line="520" w:lineRule="exact"/>
        <w:ind w:firstLine="480" w:firstLineChars="200"/>
        <w:rPr>
          <w:rFonts w:ascii="宋体" w:hAnsi="宋体"/>
          <w:sz w:val="24"/>
        </w:rPr>
      </w:pPr>
      <w:r>
        <w:rPr>
          <w:rFonts w:hint="eastAsia" w:ascii="宋体" w:hAnsi="宋体"/>
          <w:sz w:val="24"/>
        </w:rPr>
        <w:t>如甲方有异议，乙方要迅速组织人力按甲方要求在规定的清库工期内实施整改。</w:t>
      </w:r>
      <w:r>
        <w:rPr>
          <w:rFonts w:ascii="宋体" w:hAnsi="宋体"/>
          <w:sz w:val="24"/>
        </w:rPr>
        <w:t xml:space="preserve"> </w:t>
      </w:r>
      <w:r>
        <w:rPr>
          <w:rFonts w:hint="eastAsia" w:ascii="宋体" w:hAnsi="宋体"/>
          <w:sz w:val="24"/>
        </w:rPr>
        <w:t>验收合格后，乙方负责所清理的仓、库人孔门的封闭工作。</w:t>
      </w:r>
    </w:p>
    <w:p>
      <w:pPr>
        <w:spacing w:line="520" w:lineRule="exact"/>
        <w:ind w:left="481" w:leftChars="229"/>
        <w:jc w:val="left"/>
        <w:rPr>
          <w:rFonts w:ascii="宋体" w:hAnsi="宋体"/>
          <w:sz w:val="24"/>
        </w:rPr>
      </w:pPr>
      <w:r>
        <w:rPr>
          <w:rFonts w:hint="eastAsia" w:ascii="宋体" w:hAnsi="宋体"/>
          <w:b/>
          <w:sz w:val="24"/>
        </w:rPr>
        <w:t>五、环保条款</w:t>
      </w:r>
      <w:r>
        <w:rPr>
          <w:sz w:val="24"/>
        </w:rPr>
        <w:br w:type="textWrapping"/>
      </w:r>
      <w:r>
        <w:rPr>
          <w:rFonts w:hint="eastAsia" w:ascii="宋体" w:hAnsi="宋体"/>
          <w:sz w:val="24"/>
        </w:rPr>
        <w:t>双方就乙方应做好的环境保护工作约定如下：</w:t>
      </w:r>
    </w:p>
    <w:p>
      <w:pPr>
        <w:spacing w:line="520" w:lineRule="exact"/>
        <w:ind w:firstLine="480" w:firstLineChars="200"/>
        <w:jc w:val="left"/>
        <w:rPr>
          <w:rFonts w:ascii="宋体" w:hAnsi="宋体"/>
          <w:sz w:val="24"/>
        </w:rPr>
      </w:pPr>
      <w:r>
        <w:rPr>
          <w:rFonts w:hint="eastAsia" w:ascii="宋体" w:hAnsi="宋体"/>
          <w:sz w:val="24"/>
        </w:rPr>
        <w:t>1、认真贯彻党和国家环境管理方针、政策，落实国家、行业和地方有关环境管理的法律、法规、标准、规范，对本作业项目的环境管理和员工作业健康环境负全面责任。</w:t>
      </w:r>
      <w:r>
        <w:rPr>
          <w:rFonts w:hint="eastAsia" w:ascii="宋体" w:hAnsi="宋体"/>
          <w:sz w:val="24"/>
        </w:rPr>
        <w:br w:type="textWrapping"/>
      </w:r>
      <w:r>
        <w:rPr>
          <w:rFonts w:hint="eastAsia" w:ascii="宋体" w:hAnsi="宋体"/>
          <w:sz w:val="24"/>
        </w:rPr>
        <w:t xml:space="preserve">    2、指定或任命专职管理人员，负责现场环境和职业健康监督管理。</w:t>
      </w:r>
      <w:r>
        <w:rPr>
          <w:rFonts w:hint="eastAsia" w:ascii="宋体" w:hAnsi="宋体"/>
          <w:sz w:val="24"/>
        </w:rPr>
        <w:br w:type="textWrapping"/>
      </w:r>
      <w:r>
        <w:rPr>
          <w:rFonts w:hint="eastAsia" w:ascii="宋体" w:hAnsi="宋体"/>
          <w:sz w:val="24"/>
        </w:rPr>
        <w:t xml:space="preserve">    3、符合甲方清洁生产、文明作业等环境管理的要求，始终保持工作环境整洁。</w:t>
      </w:r>
      <w:r>
        <w:rPr>
          <w:rFonts w:hint="eastAsia" w:ascii="宋体" w:hAnsi="宋体"/>
          <w:sz w:val="24"/>
        </w:rPr>
        <w:br w:type="textWrapping"/>
      </w:r>
      <w:r>
        <w:rPr>
          <w:rFonts w:hint="eastAsia" w:ascii="宋体" w:hAnsi="宋体"/>
          <w:sz w:val="24"/>
        </w:rPr>
        <w:t xml:space="preserve">    4、不断提高作业现场清洁生产、文明管理水平；制定环境突发事件应急预案并组织环境突发事件应急演练。</w:t>
      </w:r>
      <w:r>
        <w:rPr>
          <w:rFonts w:hint="eastAsia" w:ascii="宋体" w:hAnsi="宋体"/>
          <w:sz w:val="24"/>
        </w:rPr>
        <w:br w:type="textWrapping"/>
      </w:r>
      <w:r>
        <w:rPr>
          <w:rFonts w:hint="eastAsia" w:ascii="宋体" w:hAnsi="宋体"/>
          <w:sz w:val="24"/>
        </w:rPr>
        <w:t xml:space="preserve">    5、坚持“五同时”（在计划、布置、检查、总结、评比生产工作的同时进行计划、布置、检查、总结、评比环境管理工作的原则）制度：每班清扫一次现场环境卫生，配合委托人及时研究解决作业中发生的影响环境形象和文明作业中的问题。</w:t>
      </w:r>
      <w:r>
        <w:rPr>
          <w:rFonts w:hint="eastAsia" w:ascii="宋体" w:hAnsi="宋体"/>
          <w:sz w:val="24"/>
        </w:rPr>
        <w:br w:type="textWrapping"/>
      </w:r>
      <w:r>
        <w:rPr>
          <w:rFonts w:hint="eastAsia" w:ascii="宋体" w:hAnsi="宋体"/>
          <w:sz w:val="24"/>
        </w:rPr>
        <w:t xml:space="preserve">    6、守法合规运行，不得因环境问题受到政府批评或曝光。</w:t>
      </w:r>
      <w:r>
        <w:rPr>
          <w:rFonts w:hint="eastAsia" w:ascii="宋体" w:hAnsi="宋体"/>
          <w:sz w:val="24"/>
        </w:rPr>
        <w:br w:type="textWrapping"/>
      </w:r>
      <w:r>
        <w:rPr>
          <w:rFonts w:hint="eastAsia" w:ascii="宋体" w:hAnsi="宋体"/>
          <w:sz w:val="24"/>
        </w:rPr>
        <w:t xml:space="preserve">    7、一旦发生环境事故，启动应急预案的同时应保护好现场，并按照规定及时上报，不得隐瞒。</w:t>
      </w:r>
      <w:r>
        <w:rPr>
          <w:rFonts w:hint="eastAsia" w:ascii="宋体" w:hAnsi="宋体"/>
          <w:sz w:val="24"/>
        </w:rPr>
        <w:br w:type="textWrapping"/>
      </w:r>
      <w:r>
        <w:rPr>
          <w:rFonts w:hint="eastAsia" w:ascii="宋体" w:hAnsi="宋体"/>
          <w:sz w:val="24"/>
        </w:rPr>
        <w:t xml:space="preserve">    8、因乙方违规指挥、违章作业，员工违反劳动纪律所造成的一切环保责任事故全部由乙方承担，甲方概不负责。</w:t>
      </w:r>
      <w:r>
        <w:rPr>
          <w:rFonts w:hint="eastAsia" w:ascii="宋体" w:hAnsi="宋体"/>
          <w:sz w:val="24"/>
        </w:rPr>
        <w:br w:type="textWrapping"/>
      </w:r>
      <w:r>
        <w:rPr>
          <w:rFonts w:hint="eastAsia" w:ascii="宋体" w:hAnsi="宋体"/>
          <w:sz w:val="24"/>
        </w:rPr>
        <w:t xml:space="preserve">    9、乙方必须服从甲方的监督检查，对乙方提出的整改方案必须服从。</w:t>
      </w:r>
    </w:p>
    <w:p>
      <w:pPr>
        <w:tabs>
          <w:tab w:val="left" w:pos="720"/>
        </w:tabs>
        <w:spacing w:line="520" w:lineRule="exact"/>
        <w:ind w:firstLine="482" w:firstLineChars="200"/>
        <w:rPr>
          <w:rFonts w:ascii="宋体" w:hAnsi="宋体"/>
          <w:b/>
          <w:sz w:val="24"/>
        </w:rPr>
      </w:pPr>
      <w:r>
        <w:rPr>
          <w:rFonts w:hint="eastAsia" w:ascii="宋体" w:hAnsi="宋体"/>
          <w:b/>
          <w:sz w:val="24"/>
        </w:rPr>
        <w:t>六、清库费用</w:t>
      </w:r>
    </w:p>
    <w:p>
      <w:pPr>
        <w:spacing w:line="520" w:lineRule="exact"/>
        <w:ind w:firstLine="480" w:firstLineChars="200"/>
        <w:rPr>
          <w:rFonts w:ascii="宋体" w:hAnsi="宋体"/>
          <w:sz w:val="24"/>
        </w:rPr>
      </w:pPr>
      <w:r>
        <w:rPr>
          <w:rFonts w:hint="eastAsia" w:ascii="宋体" w:hAnsi="宋体"/>
          <w:sz w:val="24"/>
        </w:rPr>
        <w:t>经双方友好协商，确定清库费用如下：</w:t>
      </w:r>
    </w:p>
    <w:tbl>
      <w:tblPr>
        <w:tblStyle w:val="16"/>
        <w:tblW w:w="9554" w:type="dxa"/>
        <w:jc w:val="center"/>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708"/>
        <w:gridCol w:w="1150"/>
        <w:gridCol w:w="1313"/>
        <w:gridCol w:w="1175"/>
        <w:gridCol w:w="1225"/>
        <w:gridCol w:w="1187"/>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ascii="宋体" w:hAnsi="宋体"/>
                <w:sz w:val="24"/>
              </w:rPr>
            </w:pPr>
            <w:r>
              <w:rPr>
                <w:rFonts w:hint="eastAsia" w:ascii="宋体" w:hAnsi="宋体"/>
                <w:sz w:val="24"/>
              </w:rPr>
              <w:t>序号</w:t>
            </w:r>
          </w:p>
        </w:tc>
        <w:tc>
          <w:tcPr>
            <w:tcW w:w="1708" w:type="dxa"/>
            <w:vAlign w:val="center"/>
          </w:tcPr>
          <w:p>
            <w:pPr>
              <w:spacing w:line="520" w:lineRule="exact"/>
              <w:jc w:val="center"/>
              <w:rPr>
                <w:rFonts w:ascii="宋体" w:hAnsi="宋体"/>
                <w:sz w:val="24"/>
              </w:rPr>
            </w:pPr>
            <w:r>
              <w:rPr>
                <w:rFonts w:hint="eastAsia" w:ascii="宋体" w:hAnsi="宋体"/>
                <w:sz w:val="24"/>
              </w:rPr>
              <w:t>项目名称</w:t>
            </w:r>
          </w:p>
        </w:tc>
        <w:tc>
          <w:tcPr>
            <w:tcW w:w="1150" w:type="dxa"/>
            <w:vAlign w:val="center"/>
          </w:tcPr>
          <w:p>
            <w:pPr>
              <w:spacing w:line="520" w:lineRule="exact"/>
              <w:jc w:val="center"/>
              <w:rPr>
                <w:rFonts w:ascii="宋体" w:hAnsi="宋体"/>
                <w:sz w:val="24"/>
              </w:rPr>
            </w:pPr>
            <w:r>
              <w:rPr>
                <w:rFonts w:hint="eastAsia" w:ascii="宋体" w:hAnsi="宋体"/>
                <w:sz w:val="24"/>
              </w:rPr>
              <w:t>含税金额（元）</w:t>
            </w:r>
          </w:p>
        </w:tc>
        <w:tc>
          <w:tcPr>
            <w:tcW w:w="1313" w:type="dxa"/>
            <w:vAlign w:val="center"/>
          </w:tcPr>
          <w:p>
            <w:pPr>
              <w:spacing w:line="520" w:lineRule="exact"/>
              <w:jc w:val="center"/>
              <w:rPr>
                <w:rFonts w:ascii="宋体" w:hAnsi="宋体"/>
                <w:sz w:val="24"/>
              </w:rPr>
            </w:pPr>
            <w:r>
              <w:rPr>
                <w:rFonts w:hint="eastAsia" w:ascii="宋体" w:hAnsi="宋体"/>
                <w:sz w:val="24"/>
              </w:rPr>
              <w:t>不含税金额（元）</w:t>
            </w:r>
          </w:p>
        </w:tc>
        <w:tc>
          <w:tcPr>
            <w:tcW w:w="1175" w:type="dxa"/>
            <w:vAlign w:val="center"/>
          </w:tcPr>
          <w:p>
            <w:pPr>
              <w:spacing w:line="520" w:lineRule="exact"/>
              <w:jc w:val="center"/>
              <w:rPr>
                <w:rFonts w:ascii="宋体" w:hAnsi="宋体"/>
                <w:sz w:val="24"/>
              </w:rPr>
            </w:pPr>
            <w:r>
              <w:rPr>
                <w:rFonts w:hint="eastAsia" w:ascii="宋体" w:hAnsi="宋体"/>
                <w:sz w:val="24"/>
              </w:rPr>
              <w:t>增值税税率（%）</w:t>
            </w:r>
          </w:p>
        </w:tc>
        <w:tc>
          <w:tcPr>
            <w:tcW w:w="1225" w:type="dxa"/>
            <w:vAlign w:val="center"/>
          </w:tcPr>
          <w:p>
            <w:pPr>
              <w:spacing w:line="520" w:lineRule="exact"/>
              <w:jc w:val="center"/>
              <w:rPr>
                <w:rFonts w:ascii="宋体" w:hAnsi="宋体"/>
                <w:sz w:val="24"/>
              </w:rPr>
            </w:pPr>
            <w:r>
              <w:rPr>
                <w:rFonts w:hint="eastAsia" w:ascii="宋体" w:hAnsi="宋体"/>
                <w:sz w:val="24"/>
              </w:rPr>
              <w:t>税额（元）</w:t>
            </w:r>
          </w:p>
        </w:tc>
        <w:tc>
          <w:tcPr>
            <w:tcW w:w="1187" w:type="dxa"/>
            <w:vAlign w:val="center"/>
          </w:tcPr>
          <w:p>
            <w:pPr>
              <w:spacing w:line="520" w:lineRule="exact"/>
              <w:jc w:val="center"/>
              <w:rPr>
                <w:rFonts w:ascii="宋体" w:hAnsi="宋体"/>
                <w:sz w:val="24"/>
              </w:rPr>
            </w:pPr>
            <w:r>
              <w:rPr>
                <w:rFonts w:hint="eastAsia" w:ascii="宋体" w:hAnsi="宋体"/>
                <w:sz w:val="24"/>
              </w:rPr>
              <w:t>预付款比例（%）</w:t>
            </w:r>
          </w:p>
        </w:tc>
        <w:tc>
          <w:tcPr>
            <w:tcW w:w="1179" w:type="dxa"/>
            <w:vAlign w:val="center"/>
          </w:tcPr>
          <w:p>
            <w:pPr>
              <w:spacing w:line="520" w:lineRule="exact"/>
              <w:jc w:val="center"/>
              <w:rPr>
                <w:rFonts w:ascii="宋体" w:hAnsi="宋体"/>
                <w:sz w:val="24"/>
              </w:rPr>
            </w:pPr>
            <w:r>
              <w:rPr>
                <w:rFonts w:hint="eastAsia" w:ascii="宋体" w:hAnsi="宋体"/>
                <w:sz w:val="24"/>
              </w:rPr>
              <w:t>预付款金额（元）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hint="eastAsia" w:ascii="宋体" w:hAnsi="宋体"/>
                <w:sz w:val="24"/>
              </w:rPr>
            </w:pPr>
          </w:p>
        </w:tc>
        <w:tc>
          <w:tcPr>
            <w:tcW w:w="1708" w:type="dxa"/>
            <w:vAlign w:val="center"/>
          </w:tcPr>
          <w:p>
            <w:pPr>
              <w:spacing w:line="520" w:lineRule="exact"/>
              <w:jc w:val="center"/>
              <w:rPr>
                <w:rFonts w:hint="eastAsia" w:ascii="宋体" w:hAnsi="宋体"/>
                <w:sz w:val="24"/>
              </w:rPr>
            </w:pPr>
          </w:p>
        </w:tc>
        <w:tc>
          <w:tcPr>
            <w:tcW w:w="1150" w:type="dxa"/>
            <w:vAlign w:val="center"/>
          </w:tcPr>
          <w:p>
            <w:pPr>
              <w:spacing w:line="520" w:lineRule="exact"/>
              <w:jc w:val="center"/>
              <w:rPr>
                <w:rFonts w:hint="eastAsia" w:ascii="宋体" w:hAnsi="宋体"/>
                <w:sz w:val="24"/>
              </w:rPr>
            </w:pPr>
          </w:p>
        </w:tc>
        <w:tc>
          <w:tcPr>
            <w:tcW w:w="1313" w:type="dxa"/>
            <w:vAlign w:val="center"/>
          </w:tcPr>
          <w:p>
            <w:pPr>
              <w:spacing w:line="520" w:lineRule="exact"/>
              <w:jc w:val="center"/>
              <w:rPr>
                <w:rFonts w:hint="eastAsia" w:ascii="宋体" w:hAnsi="宋体"/>
                <w:sz w:val="24"/>
              </w:rPr>
            </w:pPr>
          </w:p>
        </w:tc>
        <w:tc>
          <w:tcPr>
            <w:tcW w:w="1175" w:type="dxa"/>
            <w:vAlign w:val="center"/>
          </w:tcPr>
          <w:p>
            <w:pPr>
              <w:spacing w:line="520" w:lineRule="exact"/>
              <w:jc w:val="center"/>
              <w:rPr>
                <w:rFonts w:hint="eastAsia" w:ascii="宋体" w:hAnsi="宋体"/>
                <w:sz w:val="24"/>
              </w:rPr>
            </w:pPr>
          </w:p>
        </w:tc>
        <w:tc>
          <w:tcPr>
            <w:tcW w:w="1225" w:type="dxa"/>
            <w:vAlign w:val="center"/>
          </w:tcPr>
          <w:p>
            <w:pPr>
              <w:spacing w:line="520" w:lineRule="exact"/>
              <w:jc w:val="center"/>
              <w:rPr>
                <w:rFonts w:hint="eastAsia" w:ascii="宋体" w:hAnsi="宋体"/>
                <w:sz w:val="24"/>
              </w:rPr>
            </w:pPr>
          </w:p>
        </w:tc>
        <w:tc>
          <w:tcPr>
            <w:tcW w:w="1187" w:type="dxa"/>
            <w:vAlign w:val="center"/>
          </w:tcPr>
          <w:p>
            <w:pPr>
              <w:spacing w:line="520" w:lineRule="exact"/>
              <w:jc w:val="center"/>
              <w:rPr>
                <w:rFonts w:hint="eastAsia" w:ascii="宋体" w:hAnsi="宋体"/>
                <w:sz w:val="24"/>
              </w:rPr>
            </w:pPr>
          </w:p>
        </w:tc>
        <w:tc>
          <w:tcPr>
            <w:tcW w:w="1179" w:type="dxa"/>
            <w:vAlign w:val="center"/>
          </w:tcPr>
          <w:p>
            <w:pPr>
              <w:spacing w:line="520" w:lineRule="exact"/>
              <w:jc w:val="center"/>
              <w:rPr>
                <w:rFonts w:hint="eastAsia" w:ascii="宋体" w:hAnsi="宋体"/>
                <w:sz w:val="24"/>
              </w:rPr>
            </w:pPr>
          </w:p>
        </w:tc>
      </w:tr>
    </w:tbl>
    <w:p>
      <w:pPr>
        <w:spacing w:line="520" w:lineRule="exact"/>
        <w:ind w:firstLine="480" w:firstLineChars="200"/>
        <w:rPr>
          <w:rFonts w:ascii="宋体" w:hAnsi="宋体"/>
          <w:b/>
          <w:bCs/>
          <w:kern w:val="0"/>
          <w:sz w:val="24"/>
        </w:rPr>
      </w:pPr>
      <w:r>
        <w:rPr>
          <w:rFonts w:hint="eastAsia" w:ascii="宋体" w:hAnsi="宋体"/>
          <w:sz w:val="24"/>
        </w:rPr>
        <w:t>费用说明：</w:t>
      </w:r>
      <w:r>
        <w:rPr>
          <w:rFonts w:hint="eastAsia" w:ascii="宋体" w:hAnsi="宋体"/>
          <w:b/>
          <w:bCs/>
          <w:kern w:val="0"/>
          <w:sz w:val="24"/>
        </w:rPr>
        <w:t>本价格为含税包干价：包含运输费、人员差旅费、高空作业费、保险费、工器具使用费、设备装卸费、加班费，劳保费，各项补贴等包干费用。并且乙方包工程质量、包安全。</w:t>
      </w:r>
    </w:p>
    <w:p>
      <w:pPr>
        <w:spacing w:line="520" w:lineRule="exact"/>
        <w:ind w:firstLine="482" w:firstLineChars="200"/>
        <w:rPr>
          <w:rFonts w:ascii="宋体" w:hAnsi="宋体"/>
          <w:b/>
          <w:sz w:val="24"/>
          <w:highlight w:val="yellow"/>
        </w:rPr>
      </w:pPr>
      <w:r>
        <w:rPr>
          <w:rFonts w:hint="eastAsia" w:ascii="宋体" w:hAnsi="宋体"/>
          <w:b/>
          <w:sz w:val="24"/>
          <w:highlight w:val="yellow"/>
        </w:rPr>
        <w:t>七、付款方式及时间</w:t>
      </w:r>
    </w:p>
    <w:p>
      <w:pPr>
        <w:pStyle w:val="8"/>
        <w:spacing w:line="480" w:lineRule="exact"/>
        <w:ind w:firstLine="480" w:firstLineChars="200"/>
        <w:rPr>
          <w:rFonts w:hAnsi="宋体" w:cs="宋体"/>
          <w:sz w:val="24"/>
          <w:szCs w:val="24"/>
          <w:highlight w:val="yellow"/>
        </w:rPr>
      </w:pPr>
      <w:r>
        <w:rPr>
          <w:rFonts w:hAnsi="宋体" w:cs="宋体"/>
          <w:sz w:val="24"/>
          <w:szCs w:val="24"/>
          <w:highlight w:val="yellow"/>
        </w:rPr>
        <w:t>1、</w:t>
      </w:r>
    </w:p>
    <w:p>
      <w:pPr>
        <w:pStyle w:val="8"/>
        <w:spacing w:line="480" w:lineRule="exact"/>
        <w:ind w:firstLine="480" w:firstLineChars="200"/>
        <w:rPr>
          <w:rFonts w:hAnsi="宋体" w:cs="宋体"/>
          <w:sz w:val="24"/>
          <w:szCs w:val="24"/>
          <w:highlight w:val="yellow"/>
        </w:rPr>
      </w:pPr>
      <w:r>
        <w:rPr>
          <w:rFonts w:hint="eastAsia" w:hAnsi="宋体" w:cs="宋体"/>
          <w:sz w:val="24"/>
          <w:highlight w:val="yellow"/>
        </w:rPr>
        <w:t>2、</w:t>
      </w:r>
    </w:p>
    <w:p>
      <w:pPr>
        <w:spacing w:line="520" w:lineRule="exact"/>
        <w:ind w:firstLine="480" w:firstLineChars="200"/>
        <w:rPr>
          <w:rFonts w:ascii="宋体" w:hAnsi="宋体"/>
          <w:sz w:val="24"/>
          <w:highlight w:val="yellow"/>
        </w:rPr>
      </w:pPr>
      <w:r>
        <w:rPr>
          <w:rFonts w:hint="eastAsia" w:ascii="宋体" w:hAnsi="宋体" w:cs="宋体"/>
          <w:sz w:val="24"/>
          <w:highlight w:val="yellow"/>
          <w:lang w:val="en-US" w:eastAsia="zh-CN"/>
        </w:rPr>
        <w:t>3</w:t>
      </w:r>
      <w:r>
        <w:rPr>
          <w:rFonts w:hint="eastAsia" w:ascii="宋体" w:hAnsi="宋体" w:cs="宋体"/>
          <w:sz w:val="24"/>
          <w:highlight w:val="yellow"/>
        </w:rPr>
        <w:t>、</w:t>
      </w:r>
      <w:r>
        <w:rPr>
          <w:rFonts w:ascii="宋体" w:hAnsi="宋体"/>
          <w:sz w:val="24"/>
          <w:highlight w:val="yellow"/>
        </w:rPr>
        <w:t>乙方需保证各种票据的合法性和合规性，如果经查证属实，乙方开具的票据违反税务机关相关规定的，由此产生的处罚及其他经济损失由乙方承担，乙方除承担处罚及其它经济损失外，还需向甲方支付违法、违规发票票面金额三倍的违约金。</w:t>
      </w:r>
    </w:p>
    <w:p>
      <w:pPr>
        <w:tabs>
          <w:tab w:val="left" w:pos="720"/>
        </w:tabs>
        <w:spacing w:line="520" w:lineRule="exact"/>
        <w:ind w:firstLine="482" w:firstLineChars="200"/>
        <w:rPr>
          <w:rFonts w:ascii="宋体" w:hAnsi="宋体"/>
          <w:b/>
          <w:sz w:val="24"/>
        </w:rPr>
      </w:pPr>
      <w:r>
        <w:rPr>
          <w:rFonts w:hint="eastAsia" w:ascii="宋体" w:hAnsi="宋体"/>
          <w:b/>
          <w:sz w:val="24"/>
        </w:rPr>
        <w:t>八、违约责任</w:t>
      </w:r>
    </w:p>
    <w:p>
      <w:pPr>
        <w:spacing w:line="520" w:lineRule="exact"/>
        <w:ind w:firstLine="480" w:firstLineChars="200"/>
        <w:rPr>
          <w:rFonts w:ascii="宋体" w:hAnsi="宋体"/>
          <w:sz w:val="24"/>
        </w:rPr>
      </w:pPr>
      <w:r>
        <w:rPr>
          <w:rFonts w:hint="eastAsia" w:ascii="宋体" w:hAnsi="宋体"/>
          <w:sz w:val="24"/>
        </w:rPr>
        <w:t>8.1双方应严格遵守本协议，以保证协议的顺利执行。如因乙方责任造成清库工作不能顺利进行，逾期一天扣除合同总价的5%的逾期违约金，逾期超出10天，</w:t>
      </w:r>
      <w:r>
        <w:rPr>
          <w:rFonts w:ascii="宋体" w:hAnsi="宋体"/>
          <w:sz w:val="24"/>
        </w:rPr>
        <w:t>乙方应向甲方支付逾期违约金同时</w:t>
      </w:r>
      <w:r>
        <w:rPr>
          <w:rFonts w:hint="eastAsia" w:ascii="宋体" w:hAnsi="宋体"/>
          <w:sz w:val="24"/>
        </w:rPr>
        <w:t>甲方有权单方面终止协议并不支付任何费用</w:t>
      </w:r>
      <w:r>
        <w:rPr>
          <w:rFonts w:hint="eastAsia" w:ascii="宋体" w:hAnsi="宋体"/>
          <w:sz w:val="24"/>
          <w:lang w:eastAsia="zh-CN"/>
        </w:rPr>
        <w:t>，</w:t>
      </w:r>
      <w:r>
        <w:rPr>
          <w:rFonts w:hint="eastAsia" w:ascii="宋体" w:hAnsi="宋体"/>
          <w:sz w:val="24"/>
          <w:lang w:val="en-US" w:eastAsia="zh-CN"/>
        </w:rPr>
        <w:t>且乙方退还甲方已经支付的全部预付款等款项</w:t>
      </w:r>
      <w:r>
        <w:rPr>
          <w:rFonts w:ascii="宋体" w:hAnsi="宋体"/>
          <w:sz w:val="24"/>
        </w:rPr>
        <w:t>。</w:t>
      </w:r>
    </w:p>
    <w:p>
      <w:pPr>
        <w:spacing w:line="520" w:lineRule="exact"/>
        <w:ind w:firstLine="480" w:firstLineChars="200"/>
        <w:rPr>
          <w:rFonts w:ascii="宋体" w:hAnsi="宋体"/>
          <w:sz w:val="24"/>
          <w:highlight w:val="none"/>
        </w:rPr>
      </w:pPr>
      <w:bookmarkStart w:id="2" w:name="_Toc434658139"/>
      <w:r>
        <w:rPr>
          <w:rFonts w:hint="eastAsia" w:ascii="宋体" w:hAnsi="宋体"/>
          <w:sz w:val="24"/>
          <w:highlight w:val="none"/>
        </w:rPr>
        <w:t>8.2如若遇到自然灾害（雷电、冰雹、暴雨、大风等不可抗力</w:t>
      </w:r>
      <w:r>
        <w:rPr>
          <w:rFonts w:hint="eastAsia" w:ascii="宋体" w:hAnsi="宋体"/>
          <w:sz w:val="24"/>
          <w:highlight w:val="none"/>
          <w:lang w:val="en-US" w:eastAsia="zh-CN"/>
        </w:rPr>
        <w:t>事件</w:t>
      </w:r>
      <w:r>
        <w:rPr>
          <w:rFonts w:hint="eastAsia" w:ascii="宋体" w:hAnsi="宋体"/>
          <w:sz w:val="24"/>
          <w:highlight w:val="none"/>
        </w:rPr>
        <w:t>而影响施工作业的客观原因）施工工期顺延</w:t>
      </w:r>
      <w:r>
        <w:rPr>
          <w:rFonts w:hint="eastAsia" w:ascii="宋体" w:hAnsi="宋体"/>
          <w:sz w:val="24"/>
          <w:highlight w:val="none"/>
          <w:lang w:eastAsia="zh-CN"/>
        </w:rPr>
        <w:t>，</w:t>
      </w:r>
      <w:r>
        <w:rPr>
          <w:rFonts w:hint="eastAsia" w:ascii="宋体" w:hAnsi="宋体"/>
          <w:sz w:val="24"/>
          <w:highlight w:val="none"/>
          <w:lang w:val="en-US" w:eastAsia="zh-CN"/>
        </w:rPr>
        <w:t>甲方不做补偿</w:t>
      </w:r>
      <w:r>
        <w:rPr>
          <w:rFonts w:hint="eastAsia" w:ascii="宋体" w:hAnsi="宋体"/>
          <w:sz w:val="24"/>
          <w:highlight w:val="none"/>
        </w:rPr>
        <w:t>。</w:t>
      </w:r>
    </w:p>
    <w:p>
      <w:pPr>
        <w:spacing w:line="520" w:lineRule="exact"/>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3</w:t>
      </w:r>
      <w:r>
        <w:rPr>
          <w:rFonts w:hint="eastAsia" w:ascii="宋体" w:hAnsi="宋体"/>
          <w:sz w:val="24"/>
        </w:rPr>
        <w:t>双方应严格遵守本合同，以保证协议的顺利执行。</w:t>
      </w:r>
      <w:bookmarkEnd w:id="2"/>
    </w:p>
    <w:p>
      <w:pPr>
        <w:spacing w:line="520" w:lineRule="exact"/>
        <w:ind w:firstLine="482" w:firstLineChars="200"/>
        <w:rPr>
          <w:rFonts w:ascii="宋体" w:hAnsi="宋体"/>
          <w:b/>
          <w:sz w:val="24"/>
        </w:rPr>
      </w:pPr>
      <w:r>
        <w:rPr>
          <w:rFonts w:hint="eastAsia" w:ascii="宋体" w:hAnsi="宋体"/>
          <w:b/>
          <w:sz w:val="24"/>
        </w:rPr>
        <w:t>九、廉政条款</w:t>
      </w:r>
    </w:p>
    <w:p>
      <w:pPr>
        <w:spacing w:line="520" w:lineRule="exact"/>
        <w:ind w:firstLine="475" w:firstLineChars="198"/>
        <w:rPr>
          <w:rFonts w:ascii="宋体" w:hAnsi="宋体"/>
          <w:sz w:val="24"/>
        </w:rPr>
      </w:pPr>
      <w:r>
        <w:rPr>
          <w:rFonts w:hint="eastAsia" w:ascii="宋体" w:hAnsi="宋体"/>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w:t>
      </w:r>
      <w:r>
        <w:rPr>
          <w:rFonts w:ascii="宋体" w:hAnsi="宋体"/>
          <w:sz w:val="24"/>
        </w:rPr>
        <w:t>30%的违约金。</w:t>
      </w:r>
    </w:p>
    <w:p>
      <w:pPr>
        <w:widowControl/>
        <w:spacing w:line="480" w:lineRule="exact"/>
        <w:ind w:firstLine="482" w:firstLineChars="200"/>
        <w:jc w:val="left"/>
        <w:rPr>
          <w:rFonts w:ascii="宋体" w:hAnsi="宋体"/>
          <w:b/>
          <w:sz w:val="24"/>
          <w:highlight w:val="none"/>
        </w:rPr>
      </w:pPr>
      <w:r>
        <w:rPr>
          <w:rFonts w:hint="eastAsia" w:ascii="宋体" w:hAnsi="宋体"/>
          <w:b/>
          <w:sz w:val="24"/>
        </w:rPr>
        <w:t>十、乙方在清库过程中严格执行甲方安全管理制度，按照甲方《施工单位安全风险抵押金管理办法》要求缴纳风险抵押金</w:t>
      </w:r>
      <w:r>
        <w:rPr>
          <w:rFonts w:hint="eastAsia" w:ascii="宋体" w:hAnsi="宋体"/>
          <w:b/>
          <w:sz w:val="24"/>
          <w:highlight w:val="none"/>
        </w:rPr>
        <w:t>（本合同对应额度为</w:t>
      </w:r>
      <w:r>
        <w:rPr>
          <w:rFonts w:hint="eastAsia" w:ascii="宋体" w:hAnsi="宋体"/>
          <w:b/>
          <w:sz w:val="24"/>
          <w:highlight w:val="none"/>
          <w:lang w:val="en-US" w:eastAsia="zh-CN"/>
        </w:rPr>
        <w:t>1</w:t>
      </w:r>
      <w:r>
        <w:rPr>
          <w:rFonts w:hint="eastAsia" w:ascii="宋体" w:hAnsi="宋体"/>
          <w:b/>
          <w:sz w:val="24"/>
          <w:highlight w:val="none"/>
        </w:rPr>
        <w:t>5000元）。</w:t>
      </w:r>
    </w:p>
    <w:p>
      <w:pPr>
        <w:pStyle w:val="5"/>
        <w:ind w:firstLine="482" w:firstLineChars="200"/>
        <w:rPr>
          <w:rFonts w:ascii="宋体" w:hAnsi="宋体"/>
          <w:sz w:val="24"/>
          <w:szCs w:val="24"/>
        </w:rPr>
      </w:pPr>
      <w:bookmarkStart w:id="3" w:name="_Toc5824"/>
      <w:bookmarkStart w:id="4" w:name="_Toc203925170"/>
      <w:bookmarkStart w:id="5" w:name="_Toc205264555"/>
      <w:bookmarkStart w:id="6" w:name="_Toc222386118"/>
      <w:r>
        <w:rPr>
          <w:rFonts w:hint="eastAsia" w:ascii="宋体" w:hAnsi="宋体"/>
          <w:sz w:val="24"/>
          <w:szCs w:val="24"/>
        </w:rPr>
        <w:t>十一、保险</w:t>
      </w:r>
      <w:bookmarkEnd w:id="3"/>
      <w:bookmarkEnd w:id="4"/>
      <w:bookmarkEnd w:id="5"/>
      <w:bookmarkEnd w:id="6"/>
    </w:p>
    <w:p>
      <w:pPr>
        <w:pStyle w:val="2"/>
        <w:ind w:firstLine="482" w:firstLineChars="200"/>
        <w:jc w:val="left"/>
        <w:rPr>
          <w:rFonts w:ascii="宋体" w:hAnsi="宋体"/>
          <w:sz w:val="24"/>
        </w:rPr>
      </w:pPr>
      <w:r>
        <w:rPr>
          <w:rFonts w:hint="eastAsia" w:ascii="宋体" w:hAnsi="宋体"/>
          <w:sz w:val="24"/>
          <w:szCs w:val="24"/>
        </w:rPr>
        <w:t>乙方必须为所有进入甲方施工现场人员缴纳不低于60万元保额的工伤保险或商业人身意外伤害险并将保险单的复印件交于甲方审查和留存。</w:t>
      </w:r>
    </w:p>
    <w:p>
      <w:pPr>
        <w:spacing w:line="520" w:lineRule="exact"/>
        <w:ind w:firstLine="482" w:firstLineChars="200"/>
        <w:rPr>
          <w:rFonts w:ascii="宋体" w:hAnsi="宋体"/>
          <w:b/>
          <w:sz w:val="24"/>
        </w:rPr>
      </w:pPr>
      <w:r>
        <w:rPr>
          <w:rFonts w:hint="eastAsia" w:ascii="宋体" w:hAnsi="宋体"/>
          <w:b/>
          <w:sz w:val="24"/>
        </w:rPr>
        <w:t>十二、本协议未尽事宜，甲乙双方协议解决。</w:t>
      </w:r>
    </w:p>
    <w:p>
      <w:pPr>
        <w:spacing w:line="520" w:lineRule="exact"/>
        <w:ind w:firstLine="475" w:firstLineChars="198"/>
        <w:rPr>
          <w:rFonts w:ascii="宋体" w:hAnsi="宋体"/>
          <w:sz w:val="24"/>
        </w:rPr>
      </w:pPr>
      <w:r>
        <w:rPr>
          <w:rFonts w:hint="eastAsia" w:ascii="宋体" w:hAnsi="宋体"/>
          <w:sz w:val="24"/>
        </w:rPr>
        <w:t>1、本合同未尽事宜由甲、乙双方协商解决。如协商仍不能解决的，任何一方可向合同签订地有管辖权的人民法院提起诉讼。</w:t>
      </w:r>
    </w:p>
    <w:p>
      <w:pPr>
        <w:spacing w:line="520" w:lineRule="exact"/>
        <w:ind w:firstLine="475" w:firstLineChars="198"/>
        <w:rPr>
          <w:rFonts w:ascii="宋体" w:hAnsi="宋体"/>
          <w:sz w:val="24"/>
        </w:rPr>
      </w:pPr>
      <w:r>
        <w:rPr>
          <w:rFonts w:ascii="宋体" w:hAnsi="宋体"/>
          <w:sz w:val="24"/>
        </w:rPr>
        <w:t>2、</w:t>
      </w:r>
      <w:r>
        <w:rPr>
          <w:rFonts w:hint="eastAsia" w:ascii="宋体" w:hAnsi="宋体"/>
          <w:sz w:val="24"/>
        </w:rPr>
        <w:t>乙方确保安全作业，在清库期间出现的各种违章行为，甲方各级管理人员有权予以制止和纠正，并按企业相关安全管理制度、承包合同协议和安全环保协议中有关条款规定对责任者和和乙方进行安全提示、教育、考核，直至停止其作业。</w:t>
      </w:r>
    </w:p>
    <w:p>
      <w:pPr>
        <w:spacing w:line="480" w:lineRule="exact"/>
        <w:ind w:firstLine="482" w:firstLineChars="200"/>
        <w:rPr>
          <w:rFonts w:hint="eastAsia" w:ascii="宋体" w:hAnsi="宋体"/>
          <w:sz w:val="24"/>
        </w:rPr>
      </w:pPr>
      <w:r>
        <w:rPr>
          <w:rFonts w:hint="eastAsia" w:ascii="宋体" w:hAnsi="宋体"/>
          <w:b/>
          <w:sz w:val="24"/>
        </w:rPr>
        <w:t>十三、</w:t>
      </w:r>
      <w:r>
        <w:rPr>
          <w:rFonts w:hint="eastAsia" w:ascii="宋体" w:hAnsi="宋体"/>
          <w:sz w:val="24"/>
        </w:rPr>
        <w:t>本合同以打印件为准，单方涂改无效，双方签字盖章后生效。本合同一式陆份，甲方肆份，乙方贰份，每份具有同等法律效力。</w:t>
      </w:r>
    </w:p>
    <w:p>
      <w:pPr>
        <w:spacing w:line="480" w:lineRule="exact"/>
        <w:ind w:firstLine="480" w:firstLineChars="200"/>
        <w:rPr>
          <w:rFonts w:hint="eastAsia" w:ascii="宋体" w:hAnsi="宋体"/>
          <w:sz w:val="24"/>
        </w:rPr>
      </w:pPr>
    </w:p>
    <w:tbl>
      <w:tblPr>
        <w:tblStyle w:val="16"/>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甲方：</w:t>
            </w:r>
            <w:r>
              <w:rPr>
                <w:rFonts w:hint="eastAsia" w:ascii="宋体" w:hAnsi="宋体"/>
                <w:sz w:val="24"/>
                <w:lang w:val="en-US" w:eastAsia="zh-CN"/>
              </w:rPr>
              <w:t>四平金隅水泥有限公司</w:t>
            </w:r>
          </w:p>
        </w:tc>
        <w:tc>
          <w:tcPr>
            <w:tcW w:w="4889" w:type="dxa"/>
            <w:vAlign w:val="center"/>
          </w:tcPr>
          <w:p>
            <w:pPr>
              <w:spacing w:line="600" w:lineRule="exact"/>
              <w:rPr>
                <w:rFonts w:ascii="宋体" w:hAnsi="宋体"/>
                <w:sz w:val="24"/>
              </w:rPr>
            </w:pPr>
            <w:r>
              <w:rPr>
                <w:rFonts w:hint="eastAsia" w:ascii="宋体" w:hAnsi="宋体"/>
                <w:sz w:val="24"/>
              </w:rPr>
              <w:t>乙方：</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地址：</w:t>
            </w:r>
            <w:r>
              <w:rPr>
                <w:rFonts w:hint="eastAsia" w:ascii="宋体" w:hAnsi="宋体"/>
                <w:sz w:val="24"/>
                <w:lang w:val="en-US" w:eastAsia="zh-CN"/>
              </w:rPr>
              <w:t>四平市铁东区北二经街936号</w:t>
            </w:r>
          </w:p>
        </w:tc>
        <w:tc>
          <w:tcPr>
            <w:tcW w:w="4889" w:type="dxa"/>
            <w:vAlign w:val="center"/>
          </w:tcPr>
          <w:p>
            <w:pPr>
              <w:spacing w:line="540" w:lineRule="exact"/>
              <w:rPr>
                <w:rFonts w:ascii="宋体" w:hAnsi="宋体"/>
                <w:sz w:val="24"/>
              </w:rPr>
            </w:pPr>
            <w:r>
              <w:rPr>
                <w:rFonts w:hint="eastAsia" w:ascii="宋体" w:hAnsi="宋体"/>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法人代表：</w:t>
            </w:r>
            <w:r>
              <w:rPr>
                <w:rFonts w:hint="eastAsia" w:ascii="宋体" w:hAnsi="宋体"/>
                <w:sz w:val="24"/>
                <w:lang w:val="en-US" w:eastAsia="zh-CN"/>
              </w:rPr>
              <w:t>李晓明</w:t>
            </w:r>
          </w:p>
        </w:tc>
        <w:tc>
          <w:tcPr>
            <w:tcW w:w="4889" w:type="dxa"/>
            <w:vAlign w:val="center"/>
          </w:tcPr>
          <w:p>
            <w:pPr>
              <w:spacing w:line="540" w:lineRule="exact"/>
              <w:rPr>
                <w:rFonts w:ascii="宋体" w:hAnsi="宋体"/>
                <w:sz w:val="24"/>
              </w:rPr>
            </w:pPr>
            <w:r>
              <w:rPr>
                <w:rFonts w:hint="eastAsia" w:ascii="宋体" w:hAnsi="宋体"/>
                <w:sz w:val="24"/>
              </w:rPr>
              <w:t>法人代表：</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4790" w:type="dxa"/>
            <w:vAlign w:val="center"/>
          </w:tcPr>
          <w:p>
            <w:pPr>
              <w:spacing w:line="540" w:lineRule="exact"/>
              <w:rPr>
                <w:rFonts w:ascii="宋体" w:hAnsi="宋体"/>
                <w:sz w:val="24"/>
              </w:rPr>
            </w:pPr>
            <w:r>
              <w:rPr>
                <w:rFonts w:hint="eastAsia" w:ascii="宋体" w:hAnsi="宋体"/>
                <w:sz w:val="24"/>
              </w:rPr>
              <w:t>委托代理人：</w:t>
            </w:r>
          </w:p>
        </w:tc>
        <w:tc>
          <w:tcPr>
            <w:tcW w:w="4889" w:type="dxa"/>
            <w:vAlign w:val="center"/>
          </w:tcPr>
          <w:p>
            <w:pPr>
              <w:tabs>
                <w:tab w:val="center" w:pos="2281"/>
              </w:tabs>
              <w:spacing w:line="540" w:lineRule="exact"/>
              <w:rPr>
                <w:rFonts w:ascii="宋体" w:hAnsi="宋体"/>
                <w:sz w:val="24"/>
              </w:rPr>
            </w:pPr>
            <w:r>
              <w:rPr>
                <w:rFonts w:hint="eastAsia" w:ascii="宋体" w:hAnsi="宋体"/>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04345109089</w:t>
            </w:r>
          </w:p>
        </w:tc>
        <w:tc>
          <w:tcPr>
            <w:tcW w:w="4889" w:type="dxa"/>
            <w:vAlign w:val="center"/>
          </w:tcPr>
          <w:p>
            <w:pPr>
              <w:spacing w:line="600" w:lineRule="exact"/>
              <w:rPr>
                <w:rFonts w:ascii="宋体" w:hAnsi="宋体"/>
                <w:sz w:val="24"/>
              </w:rPr>
            </w:pPr>
            <w:r>
              <w:rPr>
                <w:rFonts w:hint="eastAsia" w:ascii="宋体" w:hAnsi="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4790"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宋体" w:hAnsi="宋体" w:eastAsia="宋体"/>
                <w:sz w:val="24"/>
                <w:lang w:val="en-US" w:eastAsia="zh-CN"/>
              </w:rPr>
            </w:pPr>
            <w:r>
              <w:rPr>
                <w:rFonts w:hint="eastAsia" w:ascii="宋体" w:hAnsi="宋体"/>
                <w:sz w:val="24"/>
              </w:rPr>
              <w:t>税号：</w:t>
            </w:r>
            <w:r>
              <w:rPr>
                <w:rFonts w:hint="eastAsia" w:ascii="宋体" w:hAnsi="宋体"/>
                <w:sz w:val="24"/>
                <w:lang w:val="en-US" w:eastAsia="zh-CN"/>
              </w:rPr>
              <w:t>91220300696136925E</w:t>
            </w:r>
          </w:p>
        </w:tc>
        <w:tc>
          <w:tcPr>
            <w:tcW w:w="488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 xml:space="preserve">税号： </w:t>
            </w:r>
          </w:p>
        </w:tc>
      </w:tr>
    </w:tbl>
    <w:p>
      <w:pPr>
        <w:tabs>
          <w:tab w:val="left" w:pos="5833"/>
        </w:tabs>
        <w:jc w:val="left"/>
      </w:pPr>
    </w:p>
    <w:p>
      <w:pPr>
        <w:pStyle w:val="3"/>
        <w:jc w:val="both"/>
        <w:rPr>
          <w:rFonts w:hint="eastAsia"/>
          <w:lang w:val="en-US" w:eastAsia="zh-CN"/>
        </w:rPr>
      </w:pPr>
    </w:p>
    <w:sectPr>
      <w:headerReference r:id="rId6" w:type="default"/>
      <w:footerReference r:id="rId7" w:type="default"/>
      <w:pgSz w:w="12240" w:h="15840"/>
      <w:pgMar w:top="720" w:right="720" w:bottom="720" w:left="72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987953"/>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17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21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A0AF5"/>
    <w:multiLevelType w:val="singleLevel"/>
    <w:tmpl w:val="E5EA0AF5"/>
    <w:lvl w:ilvl="0" w:tentative="0">
      <w:start w:val="4"/>
      <w:numFmt w:val="chineseCounting"/>
      <w:suff w:val="nothing"/>
      <w:lvlText w:val="%1、"/>
      <w:lvlJc w:val="left"/>
      <w:rPr>
        <w:rFonts w:hint="eastAsia"/>
      </w:rPr>
    </w:lvl>
  </w:abstractNum>
  <w:abstractNum w:abstractNumId="1">
    <w:nsid w:val="0D3E23E2"/>
    <w:multiLevelType w:val="singleLevel"/>
    <w:tmpl w:val="0D3E23E2"/>
    <w:lvl w:ilvl="0" w:tentative="0">
      <w:start w:val="1"/>
      <w:numFmt w:val="chineseCounting"/>
      <w:suff w:val="nothing"/>
      <w:lvlText w:val="%1、"/>
      <w:lvlJc w:val="left"/>
      <w:pPr>
        <w:ind w:left="-2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20"/>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1F"/>
    <w:rsid w:val="00000CD6"/>
    <w:rsid w:val="000018F0"/>
    <w:rsid w:val="00001DEB"/>
    <w:rsid w:val="00007C49"/>
    <w:rsid w:val="00023046"/>
    <w:rsid w:val="00027747"/>
    <w:rsid w:val="000334E0"/>
    <w:rsid w:val="00036A9C"/>
    <w:rsid w:val="00036D62"/>
    <w:rsid w:val="00051D37"/>
    <w:rsid w:val="000879F5"/>
    <w:rsid w:val="0009248A"/>
    <w:rsid w:val="00095CBD"/>
    <w:rsid w:val="000A480C"/>
    <w:rsid w:val="000A765F"/>
    <w:rsid w:val="000C3586"/>
    <w:rsid w:val="000C7F83"/>
    <w:rsid w:val="000D30CD"/>
    <w:rsid w:val="000E03C4"/>
    <w:rsid w:val="000E127A"/>
    <w:rsid w:val="000E392F"/>
    <w:rsid w:val="000E5BB5"/>
    <w:rsid w:val="000F63F0"/>
    <w:rsid w:val="00106EBA"/>
    <w:rsid w:val="00110D46"/>
    <w:rsid w:val="001114EA"/>
    <w:rsid w:val="00117920"/>
    <w:rsid w:val="00127704"/>
    <w:rsid w:val="00133686"/>
    <w:rsid w:val="00155B0F"/>
    <w:rsid w:val="00172536"/>
    <w:rsid w:val="001765C9"/>
    <w:rsid w:val="001807DA"/>
    <w:rsid w:val="0018665C"/>
    <w:rsid w:val="00196E75"/>
    <w:rsid w:val="001D4AFE"/>
    <w:rsid w:val="001D4CAB"/>
    <w:rsid w:val="001F5D47"/>
    <w:rsid w:val="002037CB"/>
    <w:rsid w:val="00214143"/>
    <w:rsid w:val="002353B0"/>
    <w:rsid w:val="002552A2"/>
    <w:rsid w:val="00256817"/>
    <w:rsid w:val="0026175B"/>
    <w:rsid w:val="002618CA"/>
    <w:rsid w:val="00267982"/>
    <w:rsid w:val="002716AF"/>
    <w:rsid w:val="002738AA"/>
    <w:rsid w:val="002746B1"/>
    <w:rsid w:val="00275171"/>
    <w:rsid w:val="0028485B"/>
    <w:rsid w:val="00290DA0"/>
    <w:rsid w:val="002957B8"/>
    <w:rsid w:val="002978EF"/>
    <w:rsid w:val="002A1145"/>
    <w:rsid w:val="002B0BF6"/>
    <w:rsid w:val="002B477E"/>
    <w:rsid w:val="002C0CE1"/>
    <w:rsid w:val="002D4900"/>
    <w:rsid w:val="002D595C"/>
    <w:rsid w:val="002D660B"/>
    <w:rsid w:val="002E57EA"/>
    <w:rsid w:val="002E5EEC"/>
    <w:rsid w:val="002E6ACA"/>
    <w:rsid w:val="002F4B16"/>
    <w:rsid w:val="002F7BD6"/>
    <w:rsid w:val="002F7E50"/>
    <w:rsid w:val="00306A71"/>
    <w:rsid w:val="003139E7"/>
    <w:rsid w:val="0031764F"/>
    <w:rsid w:val="00332075"/>
    <w:rsid w:val="00336954"/>
    <w:rsid w:val="00353728"/>
    <w:rsid w:val="00361B76"/>
    <w:rsid w:val="0038045F"/>
    <w:rsid w:val="00390684"/>
    <w:rsid w:val="003A24EB"/>
    <w:rsid w:val="003B304E"/>
    <w:rsid w:val="003B4198"/>
    <w:rsid w:val="003C2284"/>
    <w:rsid w:val="003D3527"/>
    <w:rsid w:val="003E3423"/>
    <w:rsid w:val="0040246C"/>
    <w:rsid w:val="004038FA"/>
    <w:rsid w:val="0040766C"/>
    <w:rsid w:val="0041233D"/>
    <w:rsid w:val="004158AB"/>
    <w:rsid w:val="00415BCC"/>
    <w:rsid w:val="004328C4"/>
    <w:rsid w:val="004429FC"/>
    <w:rsid w:val="004540ED"/>
    <w:rsid w:val="004559A0"/>
    <w:rsid w:val="00475876"/>
    <w:rsid w:val="00476DA3"/>
    <w:rsid w:val="004800E3"/>
    <w:rsid w:val="00484B83"/>
    <w:rsid w:val="0048638F"/>
    <w:rsid w:val="004A5D7F"/>
    <w:rsid w:val="004C0400"/>
    <w:rsid w:val="004C0B4C"/>
    <w:rsid w:val="004C27BE"/>
    <w:rsid w:val="004C3FF9"/>
    <w:rsid w:val="004E4EC0"/>
    <w:rsid w:val="004E7AF8"/>
    <w:rsid w:val="004F04B2"/>
    <w:rsid w:val="004F08AD"/>
    <w:rsid w:val="004F0F63"/>
    <w:rsid w:val="004F6DCB"/>
    <w:rsid w:val="0051122B"/>
    <w:rsid w:val="0052107C"/>
    <w:rsid w:val="005401C8"/>
    <w:rsid w:val="0054195F"/>
    <w:rsid w:val="005502C7"/>
    <w:rsid w:val="005570C1"/>
    <w:rsid w:val="005617BA"/>
    <w:rsid w:val="00562B54"/>
    <w:rsid w:val="00562C1F"/>
    <w:rsid w:val="00577076"/>
    <w:rsid w:val="00577157"/>
    <w:rsid w:val="00577968"/>
    <w:rsid w:val="00582994"/>
    <w:rsid w:val="00586524"/>
    <w:rsid w:val="00593DF4"/>
    <w:rsid w:val="005A4158"/>
    <w:rsid w:val="005C448D"/>
    <w:rsid w:val="005C6807"/>
    <w:rsid w:val="005C708A"/>
    <w:rsid w:val="005D38F5"/>
    <w:rsid w:val="005D4582"/>
    <w:rsid w:val="005E448D"/>
    <w:rsid w:val="005F3647"/>
    <w:rsid w:val="00601875"/>
    <w:rsid w:val="006103B8"/>
    <w:rsid w:val="00620361"/>
    <w:rsid w:val="00632BC9"/>
    <w:rsid w:val="00636568"/>
    <w:rsid w:val="006405F9"/>
    <w:rsid w:val="00650692"/>
    <w:rsid w:val="006517D5"/>
    <w:rsid w:val="00652A36"/>
    <w:rsid w:val="00670348"/>
    <w:rsid w:val="006768DC"/>
    <w:rsid w:val="00677D6A"/>
    <w:rsid w:val="00681587"/>
    <w:rsid w:val="00684572"/>
    <w:rsid w:val="006874F8"/>
    <w:rsid w:val="006908F9"/>
    <w:rsid w:val="00695E55"/>
    <w:rsid w:val="006A0EEA"/>
    <w:rsid w:val="006C417E"/>
    <w:rsid w:val="006E7F5D"/>
    <w:rsid w:val="00703DDB"/>
    <w:rsid w:val="00707948"/>
    <w:rsid w:val="00720334"/>
    <w:rsid w:val="0076642E"/>
    <w:rsid w:val="00777DEA"/>
    <w:rsid w:val="007862D0"/>
    <w:rsid w:val="007939F8"/>
    <w:rsid w:val="007B48FD"/>
    <w:rsid w:val="007B6198"/>
    <w:rsid w:val="007B7641"/>
    <w:rsid w:val="007C1F8D"/>
    <w:rsid w:val="007C2D48"/>
    <w:rsid w:val="007C70FF"/>
    <w:rsid w:val="007C773E"/>
    <w:rsid w:val="007E64C0"/>
    <w:rsid w:val="007F669B"/>
    <w:rsid w:val="007F707D"/>
    <w:rsid w:val="00804285"/>
    <w:rsid w:val="008066C6"/>
    <w:rsid w:val="00807972"/>
    <w:rsid w:val="00814C5E"/>
    <w:rsid w:val="0082116E"/>
    <w:rsid w:val="008243B5"/>
    <w:rsid w:val="00834DF5"/>
    <w:rsid w:val="008379C7"/>
    <w:rsid w:val="00842C0D"/>
    <w:rsid w:val="00851C71"/>
    <w:rsid w:val="00856633"/>
    <w:rsid w:val="00860160"/>
    <w:rsid w:val="00881448"/>
    <w:rsid w:val="008B1646"/>
    <w:rsid w:val="008C3BB9"/>
    <w:rsid w:val="008C4EEA"/>
    <w:rsid w:val="008D2DF8"/>
    <w:rsid w:val="008E0DD0"/>
    <w:rsid w:val="008E1075"/>
    <w:rsid w:val="008E6427"/>
    <w:rsid w:val="008F0026"/>
    <w:rsid w:val="008F1D5E"/>
    <w:rsid w:val="00906A43"/>
    <w:rsid w:val="0093728C"/>
    <w:rsid w:val="00941F39"/>
    <w:rsid w:val="00942F3E"/>
    <w:rsid w:val="00947830"/>
    <w:rsid w:val="00952463"/>
    <w:rsid w:val="009658CF"/>
    <w:rsid w:val="00973883"/>
    <w:rsid w:val="0098273E"/>
    <w:rsid w:val="00982F8E"/>
    <w:rsid w:val="009900F4"/>
    <w:rsid w:val="009B09C4"/>
    <w:rsid w:val="009B3A5F"/>
    <w:rsid w:val="009B5AA4"/>
    <w:rsid w:val="009C55AF"/>
    <w:rsid w:val="009C5EE6"/>
    <w:rsid w:val="009D2076"/>
    <w:rsid w:val="009E0E8B"/>
    <w:rsid w:val="009F3175"/>
    <w:rsid w:val="009F5D5C"/>
    <w:rsid w:val="009F6929"/>
    <w:rsid w:val="00A11A2E"/>
    <w:rsid w:val="00A46549"/>
    <w:rsid w:val="00A503D9"/>
    <w:rsid w:val="00A55584"/>
    <w:rsid w:val="00A557A9"/>
    <w:rsid w:val="00A55AA8"/>
    <w:rsid w:val="00A61D8A"/>
    <w:rsid w:val="00A72F3E"/>
    <w:rsid w:val="00A7686F"/>
    <w:rsid w:val="00A82CD2"/>
    <w:rsid w:val="00A8521A"/>
    <w:rsid w:val="00A930DC"/>
    <w:rsid w:val="00A936EB"/>
    <w:rsid w:val="00AB2575"/>
    <w:rsid w:val="00AB434B"/>
    <w:rsid w:val="00AB587F"/>
    <w:rsid w:val="00AB7108"/>
    <w:rsid w:val="00AD2D3D"/>
    <w:rsid w:val="00AD4B52"/>
    <w:rsid w:val="00AD7D14"/>
    <w:rsid w:val="00AD7EDB"/>
    <w:rsid w:val="00AE6DEF"/>
    <w:rsid w:val="00AE7978"/>
    <w:rsid w:val="00AF157B"/>
    <w:rsid w:val="00B047E4"/>
    <w:rsid w:val="00B13A5F"/>
    <w:rsid w:val="00B16207"/>
    <w:rsid w:val="00B40BDD"/>
    <w:rsid w:val="00B41A0E"/>
    <w:rsid w:val="00B618BA"/>
    <w:rsid w:val="00B645E8"/>
    <w:rsid w:val="00B66D75"/>
    <w:rsid w:val="00B715C9"/>
    <w:rsid w:val="00B952CE"/>
    <w:rsid w:val="00B95403"/>
    <w:rsid w:val="00BB45D3"/>
    <w:rsid w:val="00BB4D12"/>
    <w:rsid w:val="00BC13C0"/>
    <w:rsid w:val="00BF07AA"/>
    <w:rsid w:val="00BF3216"/>
    <w:rsid w:val="00C154C7"/>
    <w:rsid w:val="00C24A46"/>
    <w:rsid w:val="00C36918"/>
    <w:rsid w:val="00C400CC"/>
    <w:rsid w:val="00C40B93"/>
    <w:rsid w:val="00C44CAD"/>
    <w:rsid w:val="00C524BD"/>
    <w:rsid w:val="00C528EF"/>
    <w:rsid w:val="00C52A56"/>
    <w:rsid w:val="00C568BC"/>
    <w:rsid w:val="00C61ECC"/>
    <w:rsid w:val="00C6349D"/>
    <w:rsid w:val="00C672F2"/>
    <w:rsid w:val="00C77A95"/>
    <w:rsid w:val="00C9670F"/>
    <w:rsid w:val="00CC76CF"/>
    <w:rsid w:val="00CD576B"/>
    <w:rsid w:val="00CE7C8C"/>
    <w:rsid w:val="00CF050E"/>
    <w:rsid w:val="00CF303A"/>
    <w:rsid w:val="00CF5D6E"/>
    <w:rsid w:val="00CF60F0"/>
    <w:rsid w:val="00CF6712"/>
    <w:rsid w:val="00D13F72"/>
    <w:rsid w:val="00D234B3"/>
    <w:rsid w:val="00D268D3"/>
    <w:rsid w:val="00D27130"/>
    <w:rsid w:val="00D3241A"/>
    <w:rsid w:val="00D4004D"/>
    <w:rsid w:val="00D45FDF"/>
    <w:rsid w:val="00D52EDF"/>
    <w:rsid w:val="00D56ED4"/>
    <w:rsid w:val="00D61FCA"/>
    <w:rsid w:val="00D66BD0"/>
    <w:rsid w:val="00D7101D"/>
    <w:rsid w:val="00D81AEB"/>
    <w:rsid w:val="00D82691"/>
    <w:rsid w:val="00D861B1"/>
    <w:rsid w:val="00DA3DC7"/>
    <w:rsid w:val="00DB3ABE"/>
    <w:rsid w:val="00DB5BFA"/>
    <w:rsid w:val="00DC0D51"/>
    <w:rsid w:val="00DE00A7"/>
    <w:rsid w:val="00DE2C61"/>
    <w:rsid w:val="00E11583"/>
    <w:rsid w:val="00E11B98"/>
    <w:rsid w:val="00E13BF5"/>
    <w:rsid w:val="00E27F00"/>
    <w:rsid w:val="00E37119"/>
    <w:rsid w:val="00E42120"/>
    <w:rsid w:val="00E51C6E"/>
    <w:rsid w:val="00E57583"/>
    <w:rsid w:val="00EA5D62"/>
    <w:rsid w:val="00EC296D"/>
    <w:rsid w:val="00EC7E86"/>
    <w:rsid w:val="00ED3D26"/>
    <w:rsid w:val="00EE0525"/>
    <w:rsid w:val="00EE41DB"/>
    <w:rsid w:val="00EE759F"/>
    <w:rsid w:val="00EF12E8"/>
    <w:rsid w:val="00EF663D"/>
    <w:rsid w:val="00F015DE"/>
    <w:rsid w:val="00F0270B"/>
    <w:rsid w:val="00F06EEF"/>
    <w:rsid w:val="00F22D8D"/>
    <w:rsid w:val="00F24D41"/>
    <w:rsid w:val="00F25838"/>
    <w:rsid w:val="00F330BF"/>
    <w:rsid w:val="00F37860"/>
    <w:rsid w:val="00F65690"/>
    <w:rsid w:val="00F71570"/>
    <w:rsid w:val="00F74486"/>
    <w:rsid w:val="00F76309"/>
    <w:rsid w:val="00F87067"/>
    <w:rsid w:val="00FA3AEF"/>
    <w:rsid w:val="00FA4128"/>
    <w:rsid w:val="00FB1144"/>
    <w:rsid w:val="00FB7A0F"/>
    <w:rsid w:val="00FC1D28"/>
    <w:rsid w:val="00FC5448"/>
    <w:rsid w:val="00FC5E0F"/>
    <w:rsid w:val="00FC5E7B"/>
    <w:rsid w:val="00FD04B6"/>
    <w:rsid w:val="00FD2D59"/>
    <w:rsid w:val="00FD30EF"/>
    <w:rsid w:val="00FE193F"/>
    <w:rsid w:val="00FE5851"/>
    <w:rsid w:val="00FF01D8"/>
    <w:rsid w:val="00FF1D07"/>
    <w:rsid w:val="00FF4DE6"/>
    <w:rsid w:val="00FF7E05"/>
    <w:rsid w:val="015B2304"/>
    <w:rsid w:val="01ED51E4"/>
    <w:rsid w:val="02364C5C"/>
    <w:rsid w:val="02387C40"/>
    <w:rsid w:val="02AA37F0"/>
    <w:rsid w:val="03350850"/>
    <w:rsid w:val="03BF75C5"/>
    <w:rsid w:val="03F46E97"/>
    <w:rsid w:val="06631EFF"/>
    <w:rsid w:val="06D1369C"/>
    <w:rsid w:val="0732591A"/>
    <w:rsid w:val="084723F9"/>
    <w:rsid w:val="093718E6"/>
    <w:rsid w:val="0D364E7B"/>
    <w:rsid w:val="0DBD5DA4"/>
    <w:rsid w:val="0E893D6E"/>
    <w:rsid w:val="11703FF3"/>
    <w:rsid w:val="127C389D"/>
    <w:rsid w:val="13F97D51"/>
    <w:rsid w:val="144B4070"/>
    <w:rsid w:val="16861895"/>
    <w:rsid w:val="171079D2"/>
    <w:rsid w:val="17582B8F"/>
    <w:rsid w:val="17F75FAE"/>
    <w:rsid w:val="183B795B"/>
    <w:rsid w:val="18F53FD6"/>
    <w:rsid w:val="1A066972"/>
    <w:rsid w:val="1B15378D"/>
    <w:rsid w:val="1BCA6A84"/>
    <w:rsid w:val="1C1B534D"/>
    <w:rsid w:val="1DE4790F"/>
    <w:rsid w:val="1F654106"/>
    <w:rsid w:val="202666B8"/>
    <w:rsid w:val="21A23E14"/>
    <w:rsid w:val="228B4693"/>
    <w:rsid w:val="23A73813"/>
    <w:rsid w:val="24BF10C4"/>
    <w:rsid w:val="2613478B"/>
    <w:rsid w:val="26600B3C"/>
    <w:rsid w:val="29981292"/>
    <w:rsid w:val="2A7B221E"/>
    <w:rsid w:val="2B9F3682"/>
    <w:rsid w:val="2F4D45EB"/>
    <w:rsid w:val="2FFF6214"/>
    <w:rsid w:val="30222C70"/>
    <w:rsid w:val="30385444"/>
    <w:rsid w:val="31271DED"/>
    <w:rsid w:val="328C5772"/>
    <w:rsid w:val="33727DC0"/>
    <w:rsid w:val="33A908B2"/>
    <w:rsid w:val="35D36352"/>
    <w:rsid w:val="362C0396"/>
    <w:rsid w:val="387F52FC"/>
    <w:rsid w:val="38F11F39"/>
    <w:rsid w:val="39771C6A"/>
    <w:rsid w:val="3A6E668E"/>
    <w:rsid w:val="3A7E0A48"/>
    <w:rsid w:val="3ABD59C3"/>
    <w:rsid w:val="3C1444CA"/>
    <w:rsid w:val="3C605213"/>
    <w:rsid w:val="3CC6562A"/>
    <w:rsid w:val="3D0C54B1"/>
    <w:rsid w:val="3D1D0333"/>
    <w:rsid w:val="3E0A3560"/>
    <w:rsid w:val="408F20A0"/>
    <w:rsid w:val="4181226A"/>
    <w:rsid w:val="422C7E66"/>
    <w:rsid w:val="45091D90"/>
    <w:rsid w:val="458442F7"/>
    <w:rsid w:val="45F252E4"/>
    <w:rsid w:val="466D7AE5"/>
    <w:rsid w:val="47E13DEE"/>
    <w:rsid w:val="48311176"/>
    <w:rsid w:val="491373C1"/>
    <w:rsid w:val="4A1D3FC4"/>
    <w:rsid w:val="4A793D65"/>
    <w:rsid w:val="4BF86E14"/>
    <w:rsid w:val="4C856B96"/>
    <w:rsid w:val="4E0C5321"/>
    <w:rsid w:val="4E0D516D"/>
    <w:rsid w:val="4ED519B9"/>
    <w:rsid w:val="4F3C295C"/>
    <w:rsid w:val="4F740016"/>
    <w:rsid w:val="4FE47D94"/>
    <w:rsid w:val="51B56140"/>
    <w:rsid w:val="53583E42"/>
    <w:rsid w:val="536027CD"/>
    <w:rsid w:val="539C4DD0"/>
    <w:rsid w:val="53EE748F"/>
    <w:rsid w:val="557912E1"/>
    <w:rsid w:val="57114F07"/>
    <w:rsid w:val="579A6E83"/>
    <w:rsid w:val="589A52FD"/>
    <w:rsid w:val="58B71A98"/>
    <w:rsid w:val="5A98303F"/>
    <w:rsid w:val="5B3C374F"/>
    <w:rsid w:val="5B3E7659"/>
    <w:rsid w:val="5B611E18"/>
    <w:rsid w:val="5D3F5A4F"/>
    <w:rsid w:val="5DAE4FDB"/>
    <w:rsid w:val="5E1E4A3B"/>
    <w:rsid w:val="5EA50C5D"/>
    <w:rsid w:val="5F473144"/>
    <w:rsid w:val="606A5844"/>
    <w:rsid w:val="60914DF9"/>
    <w:rsid w:val="60AF4DFB"/>
    <w:rsid w:val="60B86040"/>
    <w:rsid w:val="62346BBE"/>
    <w:rsid w:val="64762C74"/>
    <w:rsid w:val="64DA7199"/>
    <w:rsid w:val="65CE6863"/>
    <w:rsid w:val="66B409DD"/>
    <w:rsid w:val="67577A46"/>
    <w:rsid w:val="683F2409"/>
    <w:rsid w:val="68F26B3A"/>
    <w:rsid w:val="69B777FC"/>
    <w:rsid w:val="6A47021C"/>
    <w:rsid w:val="6AED4037"/>
    <w:rsid w:val="6D692606"/>
    <w:rsid w:val="6F0B7623"/>
    <w:rsid w:val="6F3E7B55"/>
    <w:rsid w:val="6F640B34"/>
    <w:rsid w:val="6FFE3DFD"/>
    <w:rsid w:val="7290622C"/>
    <w:rsid w:val="73100B4A"/>
    <w:rsid w:val="73792C10"/>
    <w:rsid w:val="73805DCE"/>
    <w:rsid w:val="74FE74C1"/>
    <w:rsid w:val="74FF5786"/>
    <w:rsid w:val="76186A98"/>
    <w:rsid w:val="76826D98"/>
    <w:rsid w:val="76F561E7"/>
    <w:rsid w:val="770937E4"/>
    <w:rsid w:val="778A6723"/>
    <w:rsid w:val="77D304D8"/>
    <w:rsid w:val="783E70B0"/>
    <w:rsid w:val="78956BE9"/>
    <w:rsid w:val="79177C41"/>
    <w:rsid w:val="798028A6"/>
    <w:rsid w:val="798216E2"/>
    <w:rsid w:val="7A3A57A6"/>
    <w:rsid w:val="7B133E24"/>
    <w:rsid w:val="7BE72F32"/>
    <w:rsid w:val="7DEF2E6A"/>
    <w:rsid w:val="7ECE7EE4"/>
    <w:rsid w:val="7ED25AD6"/>
    <w:rsid w:val="7FB813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4">
    <w:name w:val="heading 1"/>
    <w:basedOn w:val="1"/>
    <w:next w:val="1"/>
    <w:link w:val="21"/>
    <w:qFormat/>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22"/>
    <w:qFormat/>
    <w:uiPriority w:val="99"/>
    <w:pPr>
      <w:keepNext/>
      <w:jc w:val="center"/>
      <w:outlineLvl w:val="1"/>
    </w:pPr>
    <w:rPr>
      <w:rFonts w:ascii="Cambria" w:hAnsi="Cambria" w:cs="Times New Roman"/>
      <w:b/>
      <w:bCs/>
      <w:kern w:val="0"/>
      <w:sz w:val="32"/>
      <w:szCs w:val="32"/>
    </w:rPr>
  </w:style>
  <w:style w:type="paragraph" w:styleId="5">
    <w:name w:val="heading 3"/>
    <w:basedOn w:val="1"/>
    <w:next w:val="1"/>
    <w:qFormat/>
    <w:locked/>
    <w:uiPriority w:val="0"/>
    <w:pPr>
      <w:keepNext/>
      <w:keepLines/>
      <w:spacing w:line="360" w:lineRule="auto"/>
      <w:outlineLvl w:val="2"/>
    </w:pPr>
    <w:rPr>
      <w:b/>
      <w:sz w:val="32"/>
      <w:szCs w:val="20"/>
    </w:rPr>
  </w:style>
  <w:style w:type="paragraph" w:styleId="2">
    <w:name w:val="heading 4"/>
    <w:basedOn w:val="3"/>
    <w:next w:val="1"/>
    <w:qFormat/>
    <w:locked/>
    <w:uiPriority w:val="0"/>
    <w:pPr>
      <w:keepNext/>
      <w:keepLines/>
      <w:spacing w:line="360" w:lineRule="auto"/>
      <w:outlineLvl w:val="3"/>
    </w:pPr>
    <w:rPr>
      <w:rFonts w:ascii="Arial" w:hAnsi="Arial"/>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99"/>
    <w:pPr>
      <w:spacing w:before="152" w:after="160"/>
    </w:pPr>
    <w:rPr>
      <w:rFonts w:ascii="Arial" w:hAnsi="Arial" w:eastAsia="黑体" w:cs="黑体"/>
      <w:sz w:val="20"/>
      <w:szCs w:val="20"/>
    </w:rPr>
  </w:style>
  <w:style w:type="paragraph" w:styleId="7">
    <w:name w:val="Body Text"/>
    <w:basedOn w:val="1"/>
    <w:link w:val="23"/>
    <w:qFormat/>
    <w:uiPriority w:val="99"/>
    <w:pPr>
      <w:keepNext/>
      <w:keepLines/>
      <w:autoSpaceDE w:val="0"/>
      <w:autoSpaceDN w:val="0"/>
      <w:adjustRightInd w:val="0"/>
      <w:spacing w:before="340" w:after="330" w:line="1300" w:lineRule="exact"/>
      <w:jc w:val="center"/>
    </w:pPr>
    <w:rPr>
      <w:rFonts w:cs="Times New Roman"/>
      <w:kern w:val="0"/>
    </w:rPr>
  </w:style>
  <w:style w:type="paragraph" w:styleId="8">
    <w:name w:val="Plain Text"/>
    <w:basedOn w:val="1"/>
    <w:qFormat/>
    <w:locked/>
    <w:uiPriority w:val="0"/>
    <w:rPr>
      <w:rFonts w:ascii="宋体" w:hAnsi="Courier New" w:cs="Courier New"/>
      <w:szCs w:val="21"/>
    </w:rPr>
  </w:style>
  <w:style w:type="paragraph" w:styleId="9">
    <w:name w:val="Date"/>
    <w:basedOn w:val="1"/>
    <w:next w:val="1"/>
    <w:link w:val="67"/>
    <w:semiHidden/>
    <w:unhideWhenUsed/>
    <w:qFormat/>
    <w:locked/>
    <w:uiPriority w:val="99"/>
    <w:pPr>
      <w:ind w:left="100" w:leftChars="2500"/>
    </w:pPr>
  </w:style>
  <w:style w:type="paragraph" w:styleId="10">
    <w:name w:val="Body Text Indent 2"/>
    <w:basedOn w:val="1"/>
    <w:link w:val="24"/>
    <w:qFormat/>
    <w:uiPriority w:val="99"/>
    <w:pPr>
      <w:autoSpaceDE w:val="0"/>
      <w:autoSpaceDN w:val="0"/>
      <w:adjustRightInd w:val="0"/>
      <w:spacing w:line="480" w:lineRule="exact"/>
      <w:ind w:firstLine="600"/>
    </w:pPr>
    <w:rPr>
      <w:rFonts w:cs="Times New Roman"/>
      <w:kern w:val="0"/>
    </w:rPr>
  </w:style>
  <w:style w:type="paragraph" w:styleId="11">
    <w:name w:val="Balloon Text"/>
    <w:basedOn w:val="1"/>
    <w:link w:val="108"/>
    <w:semiHidden/>
    <w:unhideWhenUsed/>
    <w:qFormat/>
    <w:locked/>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4">
    <w:name w:val="Body Text Indent 3"/>
    <w:basedOn w:val="1"/>
    <w:link w:val="27"/>
    <w:qFormat/>
    <w:uiPriority w:val="99"/>
    <w:pPr>
      <w:widowControl/>
      <w:spacing w:line="480" w:lineRule="exact"/>
      <w:ind w:firstLine="600" w:firstLineChars="200"/>
      <w:jc w:val="left"/>
    </w:pPr>
    <w:rPr>
      <w:rFonts w:cs="Times New Roman"/>
      <w:kern w:val="0"/>
      <w:sz w:val="16"/>
      <w:szCs w:val="16"/>
    </w:rPr>
  </w:style>
  <w:style w:type="paragraph" w:styleId="15">
    <w:name w:val="Body Text 2"/>
    <w:basedOn w:val="1"/>
    <w:link w:val="28"/>
    <w:qFormat/>
    <w:uiPriority w:val="99"/>
    <w:pPr>
      <w:ind w:firstLine="640" w:firstLineChars="200"/>
    </w:pPr>
    <w:rPr>
      <w:rFonts w:cs="Times New Roman"/>
      <w:kern w:val="0"/>
    </w:rPr>
  </w:style>
  <w:style w:type="character" w:styleId="18">
    <w:name w:val="page number"/>
    <w:basedOn w:val="17"/>
    <w:qFormat/>
    <w:uiPriority w:val="99"/>
    <w:rPr>
      <w:rFonts w:cs="Times New Roman"/>
    </w:rPr>
  </w:style>
  <w:style w:type="character" w:styleId="19">
    <w:name w:val="FollowedHyperlink"/>
    <w:basedOn w:val="17"/>
    <w:semiHidden/>
    <w:unhideWhenUsed/>
    <w:qFormat/>
    <w:locked/>
    <w:uiPriority w:val="99"/>
    <w:rPr>
      <w:color w:val="800080"/>
      <w:u w:val="single"/>
    </w:rPr>
  </w:style>
  <w:style w:type="character" w:styleId="20">
    <w:name w:val="Hyperlink"/>
    <w:basedOn w:val="17"/>
    <w:semiHidden/>
    <w:unhideWhenUsed/>
    <w:qFormat/>
    <w:locked/>
    <w:uiPriority w:val="99"/>
    <w:rPr>
      <w:color w:val="0000FF"/>
      <w:u w:val="single"/>
    </w:rPr>
  </w:style>
  <w:style w:type="character" w:customStyle="1" w:styleId="21">
    <w:name w:val="标题 1 Char"/>
    <w:link w:val="4"/>
    <w:qFormat/>
    <w:locked/>
    <w:uiPriority w:val="99"/>
    <w:rPr>
      <w:rFonts w:cs="Times New Roman"/>
      <w:b/>
      <w:kern w:val="44"/>
      <w:sz w:val="44"/>
    </w:rPr>
  </w:style>
  <w:style w:type="character" w:customStyle="1" w:styleId="22">
    <w:name w:val="标题 2 Char"/>
    <w:link w:val="3"/>
    <w:semiHidden/>
    <w:qFormat/>
    <w:locked/>
    <w:uiPriority w:val="99"/>
    <w:rPr>
      <w:rFonts w:ascii="Cambria" w:hAnsi="Cambria" w:eastAsia="宋体" w:cs="Times New Roman"/>
      <w:b/>
      <w:sz w:val="32"/>
    </w:rPr>
  </w:style>
  <w:style w:type="character" w:customStyle="1" w:styleId="23">
    <w:name w:val="正文文本 Char"/>
    <w:link w:val="7"/>
    <w:semiHidden/>
    <w:qFormat/>
    <w:locked/>
    <w:uiPriority w:val="99"/>
    <w:rPr>
      <w:rFonts w:cs="Times New Roman"/>
      <w:sz w:val="21"/>
    </w:rPr>
  </w:style>
  <w:style w:type="character" w:customStyle="1" w:styleId="24">
    <w:name w:val="正文文本缩进 2 Char"/>
    <w:link w:val="10"/>
    <w:semiHidden/>
    <w:qFormat/>
    <w:locked/>
    <w:uiPriority w:val="99"/>
    <w:rPr>
      <w:rFonts w:cs="Times New Roman"/>
      <w:sz w:val="21"/>
    </w:rPr>
  </w:style>
  <w:style w:type="character" w:customStyle="1" w:styleId="25">
    <w:name w:val="页脚 Char"/>
    <w:link w:val="12"/>
    <w:qFormat/>
    <w:locked/>
    <w:uiPriority w:val="99"/>
    <w:rPr>
      <w:rFonts w:cs="Times New Roman"/>
      <w:sz w:val="18"/>
    </w:rPr>
  </w:style>
  <w:style w:type="character" w:customStyle="1" w:styleId="26">
    <w:name w:val="页眉 Char"/>
    <w:link w:val="13"/>
    <w:semiHidden/>
    <w:qFormat/>
    <w:locked/>
    <w:uiPriority w:val="99"/>
    <w:rPr>
      <w:rFonts w:cs="Times New Roman"/>
      <w:sz w:val="18"/>
    </w:rPr>
  </w:style>
  <w:style w:type="character" w:customStyle="1" w:styleId="27">
    <w:name w:val="正文文本缩进 3 Char"/>
    <w:link w:val="14"/>
    <w:semiHidden/>
    <w:qFormat/>
    <w:locked/>
    <w:uiPriority w:val="99"/>
    <w:rPr>
      <w:rFonts w:cs="Times New Roman"/>
      <w:sz w:val="16"/>
    </w:rPr>
  </w:style>
  <w:style w:type="character" w:customStyle="1" w:styleId="28">
    <w:name w:val="正文文本 2 Char"/>
    <w:link w:val="15"/>
    <w:semiHidden/>
    <w:qFormat/>
    <w:locked/>
    <w:uiPriority w:val="99"/>
    <w:rPr>
      <w:rFonts w:cs="Times New Roman"/>
      <w:sz w:val="21"/>
    </w:rPr>
  </w:style>
  <w:style w:type="paragraph" w:customStyle="1" w:styleId="29">
    <w:name w:val="xl28"/>
    <w:basedOn w:val="1"/>
    <w:qFormat/>
    <w:uiPriority w:val="99"/>
    <w:pPr>
      <w:widowControl/>
      <w:pBdr>
        <w:bottom w:val="single" w:color="auto" w:sz="4" w:space="0"/>
        <w:right w:val="single" w:color="auto" w:sz="4" w:space="0"/>
      </w:pBdr>
      <w:spacing w:before="100" w:beforeAutospacing="1" w:after="100" w:afterAutospacing="1"/>
      <w:jc w:val="center"/>
    </w:pPr>
  </w:style>
  <w:style w:type="paragraph" w:customStyle="1" w:styleId="30">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sz w:val="24"/>
      <w:szCs w:val="24"/>
    </w:rPr>
  </w:style>
  <w:style w:type="paragraph" w:customStyle="1" w:styleId="31">
    <w:name w:val="font0"/>
    <w:basedOn w:val="1"/>
    <w:qFormat/>
    <w:uiPriority w:val="99"/>
    <w:pPr>
      <w:widowControl/>
      <w:spacing w:before="100" w:beforeAutospacing="1" w:after="100" w:afterAutospacing="1"/>
      <w:jc w:val="left"/>
    </w:pPr>
    <w:rPr>
      <w:rFonts w:ascii="宋体" w:hAnsi="宋体"/>
      <w:sz w:val="24"/>
      <w:szCs w:val="24"/>
    </w:rPr>
  </w:style>
  <w:style w:type="paragraph" w:customStyle="1" w:styleId="32">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33">
    <w:name w:val="font6"/>
    <w:basedOn w:val="1"/>
    <w:qFormat/>
    <w:uiPriority w:val="0"/>
    <w:pPr>
      <w:widowControl/>
      <w:spacing w:before="100" w:beforeAutospacing="1" w:after="100" w:afterAutospacing="1"/>
      <w:jc w:val="left"/>
    </w:pPr>
    <w:rPr>
      <w:sz w:val="24"/>
      <w:szCs w:val="24"/>
    </w:rPr>
  </w:style>
  <w:style w:type="paragraph" w:customStyle="1" w:styleId="34">
    <w:name w:val="xl39"/>
    <w:basedOn w:val="1"/>
    <w:qFormat/>
    <w:uiPriority w:val="99"/>
    <w:pPr>
      <w:widowControl/>
      <w:spacing w:before="100" w:beforeAutospacing="1" w:after="100" w:afterAutospacing="1"/>
      <w:jc w:val="center"/>
    </w:pPr>
    <w:rPr>
      <w:rFonts w:ascii="宋体" w:hAnsi="宋体"/>
      <w:b/>
      <w:bCs/>
      <w:sz w:val="24"/>
      <w:szCs w:val="24"/>
    </w:rPr>
  </w:style>
  <w:style w:type="paragraph" w:customStyle="1" w:styleId="35">
    <w:name w:val="Char Char Char1 Char1"/>
    <w:basedOn w:val="1"/>
    <w:qFormat/>
    <w:uiPriority w:val="99"/>
    <w:pPr>
      <w:spacing w:line="360" w:lineRule="auto"/>
      <w:ind w:firstLine="200" w:firstLineChars="200"/>
    </w:pPr>
    <w:rPr>
      <w:rFonts w:ascii="宋体" w:hAnsi="宋体"/>
      <w:sz w:val="24"/>
      <w:szCs w:val="24"/>
    </w:rPr>
  </w:style>
  <w:style w:type="paragraph" w:customStyle="1" w:styleId="3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37">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38">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rPr>
  </w:style>
  <w:style w:type="paragraph" w:customStyle="1" w:styleId="3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40">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style>
  <w:style w:type="paragraph" w:customStyle="1" w:styleId="41">
    <w:name w:val="font8"/>
    <w:basedOn w:val="1"/>
    <w:qFormat/>
    <w:uiPriority w:val="99"/>
    <w:pPr>
      <w:widowControl/>
      <w:spacing w:before="100" w:beforeAutospacing="1" w:after="100" w:afterAutospacing="1"/>
      <w:jc w:val="left"/>
    </w:pPr>
    <w:rPr>
      <w:rFonts w:ascii="宋体" w:hAnsi="宋体"/>
      <w:b/>
      <w:bCs/>
      <w:sz w:val="24"/>
      <w:szCs w:val="24"/>
    </w:rPr>
  </w:style>
  <w:style w:type="paragraph" w:customStyle="1" w:styleId="42">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3">
    <w:name w:val="Char Char Char1 Char"/>
    <w:basedOn w:val="1"/>
    <w:qFormat/>
    <w:uiPriority w:val="99"/>
    <w:pPr>
      <w:spacing w:line="360" w:lineRule="auto"/>
      <w:ind w:firstLine="200" w:firstLineChars="200"/>
    </w:pPr>
    <w:rPr>
      <w:rFonts w:ascii="宋体" w:hAnsi="宋体"/>
      <w:sz w:val="24"/>
      <w:szCs w:val="24"/>
    </w:rPr>
  </w:style>
  <w:style w:type="paragraph" w:customStyle="1" w:styleId="44">
    <w:name w:val="xl42"/>
    <w:basedOn w:val="1"/>
    <w:qFormat/>
    <w:uiPriority w:val="99"/>
    <w:pPr>
      <w:widowControl/>
      <w:spacing w:before="100" w:beforeAutospacing="1" w:after="100" w:afterAutospacing="1"/>
      <w:jc w:val="left"/>
      <w:textAlignment w:val="top"/>
    </w:pPr>
    <w:rPr>
      <w:rFonts w:ascii="宋体" w:hAnsi="宋体"/>
      <w:sz w:val="24"/>
      <w:szCs w:val="24"/>
    </w:rPr>
  </w:style>
  <w:style w:type="paragraph" w:customStyle="1" w:styleId="45">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46">
    <w:name w:val="xl40"/>
    <w:basedOn w:val="1"/>
    <w:qFormat/>
    <w:uiPriority w:val="99"/>
    <w:pPr>
      <w:widowControl/>
      <w:spacing w:before="100" w:beforeAutospacing="1" w:after="100" w:afterAutospacing="1"/>
      <w:jc w:val="left"/>
    </w:pPr>
    <w:rPr>
      <w:rFonts w:ascii="宋体" w:hAnsi="宋体"/>
      <w:b/>
      <w:bCs/>
      <w:sz w:val="24"/>
      <w:szCs w:val="24"/>
    </w:rPr>
  </w:style>
  <w:style w:type="paragraph" w:customStyle="1" w:styleId="47">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style>
  <w:style w:type="paragraph" w:customStyle="1" w:styleId="48">
    <w:name w:val="font7"/>
    <w:basedOn w:val="1"/>
    <w:qFormat/>
    <w:uiPriority w:val="0"/>
    <w:pPr>
      <w:widowControl/>
      <w:spacing w:before="100" w:beforeAutospacing="1" w:after="100" w:afterAutospacing="1"/>
      <w:jc w:val="left"/>
    </w:pPr>
    <w:rPr>
      <w:rFonts w:ascii="宋体" w:hAnsi="宋体"/>
      <w:color w:val="000000"/>
      <w:sz w:val="24"/>
      <w:szCs w:val="24"/>
    </w:rPr>
  </w:style>
  <w:style w:type="paragraph" w:customStyle="1" w:styleId="49">
    <w:name w:val="font9"/>
    <w:basedOn w:val="1"/>
    <w:qFormat/>
    <w:uiPriority w:val="99"/>
    <w:pPr>
      <w:widowControl/>
      <w:spacing w:before="100" w:beforeAutospacing="1" w:after="100" w:afterAutospacing="1"/>
      <w:jc w:val="left"/>
    </w:pPr>
    <w:rPr>
      <w:rFonts w:ascii="宋体" w:hAnsi="宋体"/>
      <w:sz w:val="18"/>
      <w:szCs w:val="18"/>
    </w:rPr>
  </w:style>
  <w:style w:type="paragraph" w:customStyle="1" w:styleId="50">
    <w:name w:val="xl47"/>
    <w:basedOn w:val="1"/>
    <w:qFormat/>
    <w:uiPriority w:val="99"/>
    <w:pPr>
      <w:widowControl/>
      <w:pBdr>
        <w:top w:val="single" w:color="auto" w:sz="4" w:space="0"/>
        <w:bottom w:val="single" w:color="auto" w:sz="4" w:space="0"/>
      </w:pBdr>
      <w:spacing w:before="100" w:beforeAutospacing="1" w:after="100" w:afterAutospacing="1"/>
    </w:pPr>
  </w:style>
  <w:style w:type="paragraph" w:customStyle="1" w:styleId="51">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52">
    <w:name w:val="font10"/>
    <w:basedOn w:val="1"/>
    <w:qFormat/>
    <w:uiPriority w:val="99"/>
    <w:pPr>
      <w:widowControl/>
      <w:spacing w:before="100" w:beforeAutospacing="1" w:after="100" w:afterAutospacing="1"/>
      <w:jc w:val="left"/>
    </w:pPr>
    <w:rPr>
      <w:b/>
      <w:bCs/>
      <w:sz w:val="24"/>
      <w:szCs w:val="24"/>
    </w:rPr>
  </w:style>
  <w:style w:type="paragraph" w:customStyle="1" w:styleId="53">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b/>
      <w:bCs/>
      <w:sz w:val="24"/>
      <w:szCs w:val="24"/>
    </w:rPr>
  </w:style>
  <w:style w:type="paragraph" w:customStyle="1" w:styleId="54">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olor w:val="000000"/>
      <w:sz w:val="24"/>
      <w:szCs w:val="24"/>
    </w:rPr>
  </w:style>
  <w:style w:type="paragraph" w:customStyle="1" w:styleId="55">
    <w:name w:val="xl31"/>
    <w:basedOn w:val="1"/>
    <w:qFormat/>
    <w:uiPriority w:val="99"/>
    <w:pPr>
      <w:widowControl/>
      <w:pBdr>
        <w:right w:val="single" w:color="auto" w:sz="4" w:space="0"/>
      </w:pBdr>
      <w:spacing w:before="100" w:beforeAutospacing="1" w:after="100" w:afterAutospacing="1"/>
      <w:jc w:val="center"/>
    </w:pPr>
    <w:rPr>
      <w:rFonts w:ascii="宋体" w:hAnsi="宋体"/>
      <w:sz w:val="24"/>
      <w:szCs w:val="24"/>
    </w:rPr>
  </w:style>
  <w:style w:type="paragraph" w:customStyle="1" w:styleId="56">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57">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style>
  <w:style w:type="paragraph" w:customStyle="1" w:styleId="58">
    <w:name w:val="font5"/>
    <w:basedOn w:val="1"/>
    <w:qFormat/>
    <w:uiPriority w:val="0"/>
    <w:pPr>
      <w:widowControl/>
      <w:spacing w:before="100" w:beforeAutospacing="1" w:after="100" w:afterAutospacing="1"/>
      <w:jc w:val="left"/>
    </w:pPr>
  </w:style>
  <w:style w:type="paragraph" w:customStyle="1" w:styleId="59">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60">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style>
  <w:style w:type="paragraph" w:customStyle="1" w:styleId="61">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62">
    <w:name w:val="xl26"/>
    <w:basedOn w:val="1"/>
    <w:qFormat/>
    <w:uiPriority w:val="99"/>
    <w:pPr>
      <w:widowControl/>
      <w:pBdr>
        <w:bottom w:val="single" w:color="auto" w:sz="4" w:space="0"/>
        <w:right w:val="single" w:color="auto" w:sz="4" w:space="0"/>
      </w:pBdr>
      <w:spacing w:before="100" w:beforeAutospacing="1" w:after="100" w:afterAutospacing="1"/>
      <w:jc w:val="center"/>
    </w:pPr>
    <w:rPr>
      <w:sz w:val="24"/>
      <w:szCs w:val="24"/>
    </w:rPr>
  </w:style>
  <w:style w:type="paragraph" w:customStyle="1" w:styleId="63">
    <w:name w:val="列出段落1"/>
    <w:basedOn w:val="1"/>
    <w:qFormat/>
    <w:uiPriority w:val="99"/>
    <w:pPr>
      <w:ind w:firstLine="420" w:firstLineChars="200"/>
    </w:pPr>
    <w:rPr>
      <w:rFonts w:ascii="Calibri" w:hAnsi="Calibri" w:cs="Times New Roman"/>
      <w:szCs w:val="22"/>
    </w:rPr>
  </w:style>
  <w:style w:type="paragraph" w:customStyle="1" w:styleId="64">
    <w:name w:val="Char Char Char Char Char Char"/>
    <w:basedOn w:val="1"/>
    <w:qFormat/>
    <w:uiPriority w:val="99"/>
    <w:pPr>
      <w:spacing w:line="360" w:lineRule="auto"/>
      <w:ind w:firstLine="200" w:firstLineChars="200"/>
    </w:pPr>
    <w:rPr>
      <w:rFonts w:ascii="宋体" w:hAnsi="宋体"/>
      <w:sz w:val="24"/>
      <w:szCs w:val="24"/>
    </w:rPr>
  </w:style>
  <w:style w:type="paragraph" w:customStyle="1" w:styleId="65">
    <w:name w:val="Char Char"/>
    <w:basedOn w:val="1"/>
    <w:qFormat/>
    <w:uiPriority w:val="99"/>
    <w:pPr>
      <w:spacing w:line="360" w:lineRule="auto"/>
      <w:ind w:firstLine="200" w:firstLineChars="200"/>
    </w:pPr>
    <w:rPr>
      <w:rFonts w:ascii="宋体" w:hAnsi="宋体"/>
      <w:sz w:val="24"/>
      <w:szCs w:val="24"/>
    </w:rPr>
  </w:style>
  <w:style w:type="paragraph" w:customStyle="1" w:styleId="66">
    <w:name w:val="_Style 8"/>
    <w:basedOn w:val="1"/>
    <w:qFormat/>
    <w:uiPriority w:val="0"/>
    <w:pPr>
      <w:spacing w:line="360" w:lineRule="auto"/>
      <w:ind w:firstLine="200" w:firstLineChars="200"/>
    </w:pPr>
    <w:rPr>
      <w:rFonts w:cs="Times New Roman"/>
      <w:szCs w:val="24"/>
    </w:rPr>
  </w:style>
  <w:style w:type="character" w:customStyle="1" w:styleId="67">
    <w:name w:val="日期 Char"/>
    <w:basedOn w:val="17"/>
    <w:link w:val="9"/>
    <w:semiHidden/>
    <w:qFormat/>
    <w:uiPriority w:val="99"/>
    <w:rPr>
      <w:rFonts w:cs="宋体"/>
      <w:kern w:val="2"/>
      <w:sz w:val="21"/>
      <w:szCs w:val="21"/>
    </w:rPr>
  </w:style>
  <w:style w:type="paragraph" w:customStyle="1" w:styleId="68">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69">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1">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2">
    <w:name w:val="xl67"/>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3">
    <w:name w:val="xl6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4">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5">
    <w:name w:val="xl70"/>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6">
    <w:name w:val="xl71"/>
    <w:basedOn w:val="1"/>
    <w:qFormat/>
    <w:uiPriority w:val="0"/>
    <w:pPr>
      <w:widowControl/>
      <w:shd w:val="clear" w:color="FFFFFF" w:fill="FFFFFF"/>
      <w:spacing w:before="100" w:beforeAutospacing="1" w:after="100" w:afterAutospacing="1"/>
      <w:jc w:val="center"/>
      <w:textAlignment w:val="center"/>
    </w:pPr>
    <w:rPr>
      <w:rFonts w:ascii="宋体" w:hAnsi="宋体"/>
      <w:b/>
      <w:bCs/>
      <w:color w:val="000000"/>
      <w:kern w:val="0"/>
      <w:sz w:val="40"/>
      <w:szCs w:val="40"/>
    </w:rPr>
  </w:style>
  <w:style w:type="paragraph" w:customStyle="1" w:styleId="77">
    <w:name w:val="xl72"/>
    <w:basedOn w:val="1"/>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8">
    <w:name w:val="xl73"/>
    <w:basedOn w:val="1"/>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9">
    <w:name w:val="xl74"/>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0">
    <w:name w:val="xl7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1">
    <w:name w:val="xl76"/>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2">
    <w:name w:val="xl77"/>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3">
    <w:name w:val="xl7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4">
    <w:name w:val="xl79"/>
    <w:basedOn w:val="1"/>
    <w:qFormat/>
    <w:uiPriority w:val="0"/>
    <w:pPr>
      <w:widowControl/>
      <w:shd w:val="clear" w:color="FFFFFF" w:fill="FFFFFF"/>
      <w:spacing w:before="100" w:beforeAutospacing="1" w:after="100" w:afterAutospacing="1"/>
      <w:jc w:val="left"/>
    </w:pPr>
    <w:rPr>
      <w:rFonts w:ascii="宋体" w:hAnsi="宋体"/>
      <w:color w:val="000000"/>
      <w:kern w:val="0"/>
      <w:sz w:val="24"/>
      <w:szCs w:val="24"/>
    </w:rPr>
  </w:style>
  <w:style w:type="paragraph" w:customStyle="1" w:styleId="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xl82"/>
    <w:basedOn w:val="1"/>
    <w:qFormat/>
    <w:uiPriority w:val="0"/>
    <w:pPr>
      <w:widowControl/>
      <w:spacing w:before="100" w:beforeAutospacing="1" w:after="100" w:afterAutospacing="1"/>
    </w:pPr>
    <w:rPr>
      <w:rFonts w:ascii="宋体" w:hAnsi="宋体"/>
      <w:kern w:val="0"/>
      <w:sz w:val="24"/>
      <w:szCs w:val="24"/>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7">
    <w:name w:val="xl92"/>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8">
    <w:name w:val="xl93"/>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9">
    <w:name w:val="xl94"/>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xl9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paragraph" w:customStyle="1" w:styleId="10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4">
    <w:name w:val="xl99"/>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5">
    <w:name w:val="xl100"/>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6">
    <w:name w:val="xl101"/>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7">
    <w:name w:val="xl10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character" w:customStyle="1" w:styleId="108">
    <w:name w:val="批注框文本 Char"/>
    <w:basedOn w:val="17"/>
    <w:link w:val="11"/>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2023-8839-416B-AF13-F0732A089182}">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21</Pages>
  <Words>1542</Words>
  <Characters>8790</Characters>
  <Lines>73</Lines>
  <Paragraphs>20</Paragraphs>
  <TotalTime>4</TotalTime>
  <ScaleCrop>false</ScaleCrop>
  <LinksUpToDate>false</LinksUpToDate>
  <CharactersWithSpaces>10312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2018-05-31T03:14:00Z</dcterms:created>
  <dc:creator>zbl</dc:creator>
  <cp:lastModifiedBy>单朋译</cp:lastModifiedBy>
  <cp:lastPrinted>2020-10-19T23:56:00Z</cp:lastPrinted>
  <dcterms:modified xsi:type="dcterms:W3CDTF">2022-05-01T01:40:59Z</dcterms:modified>
  <dc:title>冀水吉招标书[2015]    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