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  <w:lang w:eastAsia="zh-CN"/>
        </w:rPr>
        <w:t>钻机、装载机空调维修技术要求</w:t>
      </w:r>
    </w:p>
    <w:p>
      <w:pPr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</w:p>
    <w:p>
      <w:pPr>
        <w:numPr>
          <w:ilvl w:val="0"/>
          <w:numId w:val="0"/>
        </w:numPr>
        <w:ind w:leftChars="-19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作业环境</w:t>
      </w:r>
    </w:p>
    <w:p>
      <w:pPr>
        <w:numPr>
          <w:ilvl w:val="0"/>
          <w:numId w:val="0"/>
        </w:numPr>
        <w:ind w:leftChars="-192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检修空调时应注意清洁和防潮,一定要防止污物、 灰尘和水分进入系统内，要把机组周围和接头附近清洁干净，避免雨天维修作业。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制冷剂的使用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保存</w:t>
      </w:r>
      <w:r>
        <w:rPr>
          <w:rFonts w:ascii="宋体" w:hAnsi="宋体" w:eastAsia="宋体" w:cs="宋体"/>
          <w:sz w:val="28"/>
          <w:szCs w:val="28"/>
        </w:rPr>
        <w:t>和搬运制冷剂时，应按其要求存放，加注制冷剂时应戴护目镜.以免冻伤眼睛。在发动机运转过程中从低压侧加注气态制冷剂时，以防压缩机“冲虹”。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制冷系统营道操作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拆卸管道时，应立即将管道或接头封住，以免潮和灰尘进入。切管时应保持管口平整、光洁，并清除管内积网:清洗管道时应使用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三氯乙烯</w:t>
      </w:r>
      <w:r>
        <w:rPr>
          <w:rFonts w:ascii="宋体" w:hAnsi="宋体" w:eastAsia="宋体" w:cs="宋体"/>
          <w:sz w:val="28"/>
          <w:szCs w:val="28"/>
        </w:rPr>
        <w:t>液体并充分干燥;连接管通时应在接头处酒几滴润骨油;疗承或拧松管道接头，应使用两把扳手，汽车空调制冷管通连接一定要牢国可靠，具有良好的密封性能，但又不能拧紧过度而损伤螺纹，因此应根据下同的材质、不同的管径按照拧紧力矩的要求操作。</w:t>
      </w:r>
    </w:p>
    <w:p>
      <w:pPr>
        <w:numPr>
          <w:ilvl w:val="0"/>
          <w:numId w:val="1"/>
        </w:numPr>
        <w:ind w:left="-404" w:leftChars="-200" w:hanging="16" w:hangingChars="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服务及报价</w:t>
      </w:r>
    </w:p>
    <w:p>
      <w:pPr>
        <w:numPr>
          <w:numId w:val="0"/>
        </w:numPr>
        <w:ind w:leftChars="-20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各单位报价时，提报项目单价，根据更换备件数量确定实际价格。</w:t>
      </w:r>
    </w:p>
    <w:p>
      <w:pPr>
        <w:numPr>
          <w:numId w:val="0"/>
        </w:numPr>
        <w:ind w:leftChars="-206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维修质保期为一年，一年内有维修质量问题免费进行维修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2D769"/>
    <w:multiLevelType w:val="singleLevel"/>
    <w:tmpl w:val="8CF2D769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NjZmNjE0MWRlNzczN2RkMTA2YjRiMDVhZjUzMGQifQ=="/>
  </w:docVars>
  <w:rsids>
    <w:rsidRoot w:val="00000000"/>
    <w:rsid w:val="2D1A58CA"/>
    <w:rsid w:val="308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14</TotalTime>
  <ScaleCrop>false</ScaleCrop>
  <LinksUpToDate>false</LinksUpToDate>
  <CharactersWithSpaces>350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2022-04-22T06:20:00Z</dcterms:created>
  <dc:creator>Administrator</dc:creator>
  <cp:lastModifiedBy>Sun</cp:lastModifiedBy>
  <dcterms:modified xsi:type="dcterms:W3CDTF">2022-04-27T07:50:14Z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eyJoZGlkIjoiYzA4NjZmNjE0MWRlNzczN2RkMTA2YjRiMDVhZjUzMGQifQ==</vt:lpwstr>
  </property>
  <property fmtid="{D5CDD505-2E9C-101B-9397-08002B2CF9AE}" pid="4" name="ICV">
    <vt:lpwstr>552B8D63B25846A4B386C83204EBDC2C</vt:lpwstr>
  </property>
</Properties>
</file>