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b/>
          <w:bCs/>
          <w:sz w:val="44"/>
          <w:szCs w:val="44"/>
        </w:rPr>
        <w:t>办公楼四楼会议室改造装修</w:t>
      </w:r>
      <w:r>
        <w:rPr>
          <w:rFonts w:hint="eastAsia" w:ascii="宋体" w:hAnsi="宋体" w:cs="宋体"/>
          <w:b/>
          <w:bCs/>
          <w:sz w:val="44"/>
          <w:szCs w:val="44"/>
        </w:rPr>
        <w:t>方案</w:t>
      </w:r>
    </w:p>
    <w:p>
      <w:pPr>
        <w:rPr>
          <w:rFonts w:hint="eastAsia" w:ascii="宋体" w:hAnsi="宋体" w:eastAsia="宋体" w:cs="宋体"/>
          <w:sz w:val="28"/>
          <w:szCs w:val="28"/>
        </w:rPr>
      </w:pPr>
      <w:r>
        <w:rPr>
          <w:rFonts w:hint="eastAsia" w:ascii="宋体" w:hAnsi="宋体" w:eastAsia="宋体" w:cs="宋体"/>
          <w:b/>
          <w:bCs/>
          <w:sz w:val="28"/>
          <w:szCs w:val="28"/>
        </w:rPr>
        <w:t>一、维修、施工、服务名称：</w:t>
      </w:r>
      <w:r>
        <w:rPr>
          <w:rFonts w:hint="eastAsia"/>
          <w:b/>
          <w:bCs/>
          <w:sz w:val="28"/>
          <w:szCs w:val="36"/>
        </w:rPr>
        <w:t>办公楼四楼会议室改造装修</w:t>
      </w:r>
      <w:r>
        <w:rPr>
          <w:rFonts w:hint="eastAsia" w:ascii="宋体" w:hAnsi="宋体" w:eastAsia="宋体" w:cs="宋体"/>
          <w:sz w:val="28"/>
          <w:szCs w:val="28"/>
        </w:rPr>
        <w:t>；</w:t>
      </w:r>
    </w:p>
    <w:p>
      <w:pPr>
        <w:rPr>
          <w:rFonts w:hint="eastAsia" w:ascii="宋体" w:hAnsi="宋体" w:eastAsia="宋体" w:cs="宋体"/>
          <w:sz w:val="28"/>
          <w:szCs w:val="28"/>
          <w:lang w:eastAsia="zh-CN"/>
        </w:rPr>
      </w:pPr>
      <w:r>
        <w:rPr>
          <w:rFonts w:hint="eastAsia" w:ascii="宋体" w:hAnsi="宋体" w:eastAsia="宋体" w:cs="宋体"/>
          <w:b/>
          <w:bCs/>
          <w:sz w:val="28"/>
          <w:szCs w:val="28"/>
        </w:rPr>
        <w:t>二、工期要求：</w:t>
      </w:r>
      <w:r>
        <w:rPr>
          <w:rFonts w:hint="eastAsia" w:ascii="宋体" w:hAnsi="宋体" w:eastAsia="宋体" w:cs="宋体"/>
          <w:sz w:val="28"/>
          <w:szCs w:val="28"/>
        </w:rPr>
        <w:t>根据</w:t>
      </w:r>
      <w:r>
        <w:rPr>
          <w:rFonts w:hint="eastAsia"/>
          <w:b w:val="0"/>
          <w:bCs w:val="0"/>
          <w:sz w:val="28"/>
          <w:szCs w:val="36"/>
        </w:rPr>
        <w:t>办公楼四楼会议室改造装修</w:t>
      </w:r>
      <w:r>
        <w:rPr>
          <w:rFonts w:hint="eastAsia" w:ascii="宋体" w:hAnsi="宋体" w:eastAsia="宋体" w:cs="宋体"/>
          <w:sz w:val="28"/>
          <w:szCs w:val="28"/>
        </w:rPr>
        <w:t>情况，满足甲方要求</w:t>
      </w:r>
      <w:r>
        <w:rPr>
          <w:rFonts w:hint="eastAsia" w:ascii="宋体" w:hAnsi="宋体" w:eastAsia="宋体" w:cs="宋体"/>
          <w:sz w:val="28"/>
          <w:szCs w:val="28"/>
          <w:lang w:val="en-US" w:eastAsia="zh-CN"/>
        </w:rPr>
        <w:t>保质保量7天内完成</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p>
    <w:p>
      <w:pPr>
        <w:rPr>
          <w:rFonts w:hint="eastAsia" w:ascii="宋体" w:hAnsi="宋体" w:eastAsia="宋体" w:cs="宋体"/>
          <w:sz w:val="28"/>
          <w:szCs w:val="28"/>
        </w:rPr>
      </w:pPr>
      <w:r>
        <w:rPr>
          <w:rFonts w:hint="eastAsia" w:ascii="宋体" w:hAnsi="宋体" w:eastAsia="宋体" w:cs="宋体"/>
          <w:b/>
          <w:bCs/>
          <w:sz w:val="28"/>
          <w:szCs w:val="28"/>
        </w:rPr>
        <w:t>三、针对此外委施工供应商需要提供的资质：</w:t>
      </w:r>
      <w:r>
        <w:rPr>
          <w:rFonts w:hint="eastAsia" w:ascii="宋体" w:hAnsi="宋体" w:eastAsia="宋体" w:cs="宋体"/>
          <w:sz w:val="28"/>
          <w:szCs w:val="28"/>
        </w:rPr>
        <w:t>外委施工供应商营业执照中必须包</w:t>
      </w:r>
      <w:r>
        <w:rPr>
          <w:rFonts w:hint="eastAsia" w:ascii="宋体" w:hAnsi="宋体" w:eastAsia="宋体" w:cs="宋体"/>
          <w:sz w:val="28"/>
          <w:szCs w:val="28"/>
          <w:lang w:val="en-US" w:eastAsia="zh-CN"/>
        </w:rPr>
        <w:t>含</w:t>
      </w:r>
      <w:r>
        <w:rPr>
          <w:rFonts w:hint="eastAsia" w:ascii="宋体" w:hAnsi="宋体" w:eastAsia="宋体" w:cs="宋体"/>
          <w:sz w:val="28"/>
          <w:szCs w:val="28"/>
        </w:rPr>
        <w:t>维修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安装</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b/>
          <w:bCs/>
          <w:sz w:val="28"/>
          <w:szCs w:val="28"/>
        </w:rPr>
        <w:t>四、承包方式：</w:t>
      </w:r>
      <w:r>
        <w:rPr>
          <w:rFonts w:hint="eastAsia" w:ascii="宋体" w:hAnsi="宋体" w:eastAsia="宋体" w:cs="宋体"/>
          <w:sz w:val="28"/>
          <w:szCs w:val="28"/>
        </w:rPr>
        <w:t>包工包料</w:t>
      </w:r>
      <w:r>
        <w:rPr>
          <w:rFonts w:hint="eastAsia" w:ascii="宋体" w:hAnsi="宋体" w:cs="宋体"/>
          <w:sz w:val="28"/>
          <w:szCs w:val="28"/>
        </w:rPr>
        <w:t>。</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rPr>
        <w:t>五、是否需勘踏现场</w:t>
      </w:r>
      <w:r>
        <w:rPr>
          <w:rFonts w:hint="eastAsia" w:ascii="宋体" w:hAnsi="宋体" w:cs="宋体"/>
          <w:b/>
          <w:bCs/>
          <w:sz w:val="28"/>
          <w:szCs w:val="28"/>
        </w:rPr>
        <w:t>：</w:t>
      </w:r>
      <w:r>
        <w:rPr>
          <w:rFonts w:hint="eastAsia" w:ascii="宋体" w:hAnsi="宋体" w:eastAsia="宋体" w:cs="宋体"/>
          <w:b/>
          <w:bCs/>
          <w:sz w:val="28"/>
          <w:szCs w:val="28"/>
          <w:lang w:val="en-US" w:eastAsia="zh-CN"/>
        </w:rPr>
        <w:t>需勘踏联系电话：3863328</w:t>
      </w:r>
    </w:p>
    <w:p>
      <w:pPr>
        <w:rPr>
          <w:rFonts w:hint="eastAsia" w:ascii="宋体" w:hAnsi="宋体" w:cs="宋体"/>
          <w:b/>
          <w:bCs/>
          <w:sz w:val="28"/>
          <w:szCs w:val="28"/>
        </w:rPr>
      </w:pPr>
      <w:r>
        <w:rPr>
          <w:rFonts w:hint="eastAsia" w:ascii="宋体" w:hAnsi="宋体" w:cs="宋体"/>
          <w:b/>
          <w:bCs/>
          <w:sz w:val="28"/>
          <w:szCs w:val="28"/>
        </w:rPr>
        <w:t>六、施工内容</w:t>
      </w:r>
    </w:p>
    <w:p>
      <w:pPr>
        <w:ind w:firstLine="1961" w:firstLineChars="700"/>
        <w:rPr>
          <w:b/>
          <w:bCs/>
          <w:sz w:val="28"/>
          <w:szCs w:val="28"/>
        </w:rPr>
      </w:pPr>
      <w:r>
        <w:rPr>
          <w:rFonts w:hint="eastAsia"/>
          <w:b/>
          <w:bCs/>
          <w:sz w:val="28"/>
          <w:szCs w:val="36"/>
        </w:rPr>
        <w:t>办公楼四楼会议室改造装修</w:t>
      </w:r>
    </w:p>
    <w:tbl>
      <w:tblPr>
        <w:tblStyle w:val="4"/>
        <w:tblW w:w="8271" w:type="dxa"/>
        <w:tblInd w:w="96" w:type="dxa"/>
        <w:tblLayout w:type="autofit"/>
        <w:tblCellMar>
          <w:top w:w="0" w:type="dxa"/>
          <w:left w:w="108" w:type="dxa"/>
          <w:bottom w:w="0" w:type="dxa"/>
          <w:right w:w="108" w:type="dxa"/>
        </w:tblCellMar>
      </w:tblPr>
      <w:tblGrid>
        <w:gridCol w:w="1146"/>
        <w:gridCol w:w="1332"/>
        <w:gridCol w:w="1533"/>
        <w:gridCol w:w="1151"/>
        <w:gridCol w:w="608"/>
        <w:gridCol w:w="654"/>
        <w:gridCol w:w="629"/>
        <w:gridCol w:w="630"/>
        <w:gridCol w:w="588"/>
      </w:tblGrid>
      <w:tr>
        <w:tblPrEx>
          <w:tblCellMar>
            <w:top w:w="0" w:type="dxa"/>
            <w:left w:w="108" w:type="dxa"/>
            <w:bottom w:w="0" w:type="dxa"/>
            <w:right w:w="108" w:type="dxa"/>
          </w:tblCellMar>
        </w:tblPrEx>
        <w:trPr>
          <w:trHeight w:val="88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分项内容</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技术要求、规范、说明</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方案内容</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地点</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数量</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单位</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单价上限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质保期</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质量、验收标准</w:t>
            </w:r>
          </w:p>
        </w:tc>
      </w:tr>
      <w:tr>
        <w:tblPrEx>
          <w:tblCellMar>
            <w:top w:w="0" w:type="dxa"/>
            <w:left w:w="108" w:type="dxa"/>
            <w:bottom w:w="0" w:type="dxa"/>
            <w:right w:w="108" w:type="dxa"/>
          </w:tblCellMar>
        </w:tblPrEx>
        <w:trPr>
          <w:trHeight w:val="514"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吊顶制作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采用龙骨骨架，一龙牌石膏板贴面，约75平米</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龙骨骨架，一龙牌石膏板贴面</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75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平米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吊顶石膏板制作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采用龙骨骨架，一龙牌石膏板贴面，约75平米</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龙骨骨架，一龙牌石膏板贴面</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75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平米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863"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吊顶金属线条</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安装吊顶金属线条约75平米</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75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顶面乳胶漆</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铲除原有顶面，按标准流程涂刷乳胶漆约90平米</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1.对顶面原顶面铲除。2.滚涂TM界面剂一遍。3.披挂腻子两遍，打磨、细化墙面平整度。4.喷涂涂料。</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90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平米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墙面奥松打底</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保证使用周期及整体美观效果</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墙面奥松打底约30平米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平米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墙面木饰面大板</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保证使用周期及整体美观效果</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墙面木饰面大板约80平米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平米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新建隔墙（单面）方钢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保证使用周期及整体美观效果</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新建隔墙方钢约55平米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平米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隐形门制作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保证使用周期及整体美观效果</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制作隐形门2个</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樘</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墙面金属线条不锈钢玫瑰金</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墙板衔接处采用专用饰面板链接金属线条约35根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专用饰面板链接金属线条</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金属踢脚线不锈钢玫瑰金</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金属踢脚线不锈钢</w:t>
            </w:r>
            <w:r>
              <w:rPr>
                <w:rFonts w:hint="eastAsia" w:ascii="宋体" w:hAnsi="宋体" w:eastAsia="宋体" w:cs="宋体"/>
                <w:i w:val="0"/>
                <w:iCs w:val="0"/>
                <w:color w:val="000000"/>
                <w:kern w:val="0"/>
                <w:sz w:val="18"/>
                <w:szCs w:val="18"/>
                <w:u w:val="none"/>
                <w:lang w:val="en-US" w:eastAsia="zh-CN" w:bidi="ar"/>
              </w:rPr>
              <w:t>约35米</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80MM</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窗台台面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保证使用周期及整体美观效果</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金属窗户套线</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定制窗户烤漆套线约30米</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烤漆套线</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定制收纳柜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制作安装设备台1个，约1立方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1立方，展开6平米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6</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平米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运费搬运费</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材料搬运费</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改造暖气管道及增加暖气</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改造现有暖气管道并重新安装暖气2组</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含暖气管道改造</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组</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电源线路改造及灯具安装</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对现有电源线路改造，增加地插3个；对吊顶电路进行改造，增加大灯4个，牛眼灯若干（含电器件及灯具供应）。</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68</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平米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r>
        <w:tblPrEx>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防盗门改造及桌椅、音响设施等安装</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将现有防盗门2个拆装后由向内开启改为向外开启。安装桌椅、音响设施等</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张家口金隅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满足甲方要求</w:t>
            </w:r>
          </w:p>
        </w:tc>
      </w:tr>
    </w:tbl>
    <w:p>
      <w:pPr>
        <w:rPr>
          <w:b/>
          <w:bCs/>
          <w:sz w:val="28"/>
          <w:szCs w:val="28"/>
        </w:rPr>
      </w:pPr>
    </w:p>
    <w:p>
      <w:pPr>
        <w:rPr>
          <w:rFonts w:hint="eastAsia" w:ascii="宋体" w:hAnsi="宋体" w:eastAsia="宋体" w:cs="宋体"/>
          <w:b/>
          <w:bCs/>
          <w:sz w:val="28"/>
          <w:szCs w:val="28"/>
        </w:rPr>
      </w:pPr>
      <w:r>
        <w:rPr>
          <w:b/>
          <w:bCs/>
          <w:sz w:val="28"/>
          <w:szCs w:val="28"/>
        </w:rPr>
        <w:t>七、付款方式：</w:t>
      </w:r>
      <w:r>
        <w:rPr>
          <w:rFonts w:hint="eastAsia" w:ascii="宋体" w:hAnsi="宋体" w:eastAsia="宋体" w:cs="宋体"/>
          <w:sz w:val="24"/>
        </w:rPr>
        <w:t>施工完毕，按技术要求</w:t>
      </w:r>
      <w:r>
        <w:rPr>
          <w:rFonts w:hint="eastAsia" w:ascii="宋体" w:hAnsi="宋体" w:eastAsia="宋体" w:cs="宋体"/>
          <w:sz w:val="24"/>
          <w:lang w:val="en-US" w:eastAsia="zh-CN"/>
        </w:rPr>
        <w:t>竣工验收，</w:t>
      </w:r>
      <w:r>
        <w:rPr>
          <w:rFonts w:hint="eastAsia" w:ascii="宋体" w:hAnsi="宋体" w:eastAsia="宋体" w:cs="宋体"/>
          <w:sz w:val="24"/>
        </w:rPr>
        <w:t>验收合格出具维修结算单，开具</w:t>
      </w:r>
      <w:r>
        <w:rPr>
          <w:rFonts w:hint="eastAsia" w:ascii="宋体" w:hAnsi="宋体" w:eastAsia="宋体" w:cs="宋体"/>
          <w:sz w:val="24"/>
          <w:lang w:val="en-US" w:eastAsia="zh-CN"/>
        </w:rPr>
        <w:t>1</w:t>
      </w:r>
      <w:r>
        <w:rPr>
          <w:rFonts w:hint="eastAsia" w:ascii="宋体" w:hAnsi="宋体" w:eastAsia="宋体" w:cs="宋体"/>
          <w:sz w:val="24"/>
        </w:rPr>
        <w:t>％增值税票入账，按照甲方的资金计划安排及资金实际情况进行付款。</w:t>
      </w:r>
    </w:p>
    <w:p>
      <w:pPr>
        <w:rPr>
          <w:b/>
          <w:bCs/>
          <w:sz w:val="28"/>
          <w:szCs w:val="28"/>
        </w:rPr>
      </w:pPr>
    </w:p>
    <w:p>
      <w:pPr>
        <w:rPr>
          <w:b/>
          <w:bCs/>
          <w:sz w:val="28"/>
          <w:szCs w:val="28"/>
        </w:rPr>
      </w:pPr>
      <w:r>
        <w:rPr>
          <w:b/>
          <w:bCs/>
          <w:sz w:val="28"/>
          <w:szCs w:val="28"/>
        </w:rPr>
        <w:t>八、签订合同需提供的资料</w:t>
      </w:r>
    </w:p>
    <w:tbl>
      <w:tblPr>
        <w:tblStyle w:val="4"/>
        <w:tblW w:w="7076" w:type="dxa"/>
        <w:jc w:val="center"/>
        <w:tblLayout w:type="autofit"/>
        <w:tblCellMar>
          <w:top w:w="0" w:type="dxa"/>
          <w:left w:w="10" w:type="dxa"/>
          <w:bottom w:w="0" w:type="dxa"/>
          <w:right w:w="10" w:type="dxa"/>
        </w:tblCellMar>
      </w:tblPr>
      <w:tblGrid>
        <w:gridCol w:w="692"/>
        <w:gridCol w:w="1325"/>
        <w:gridCol w:w="5059"/>
      </w:tblGrid>
      <w:tr>
        <w:tblPrEx>
          <w:tblCellMar>
            <w:top w:w="0" w:type="dxa"/>
            <w:left w:w="10" w:type="dxa"/>
            <w:bottom w:w="0" w:type="dxa"/>
            <w:right w:w="10" w:type="dxa"/>
          </w:tblCellMar>
        </w:tblPrEx>
        <w:trPr>
          <w:trHeight w:val="140"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仿宋" w:hAnsi="仿宋" w:eastAsia="仿宋" w:cs="仿宋"/>
                <w:b/>
                <w:bCs/>
                <w:szCs w:val="21"/>
              </w:rPr>
            </w:pPr>
            <w:r>
              <w:rPr>
                <w:rFonts w:hint="eastAsia" w:ascii="仿宋" w:hAnsi="仿宋" w:eastAsia="仿宋" w:cs="仿宋"/>
                <w:b/>
                <w:bCs/>
                <w:szCs w:val="21"/>
              </w:rPr>
              <w:t>序号</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仿宋" w:hAnsi="仿宋" w:eastAsia="仿宋" w:cs="仿宋"/>
                <w:b/>
                <w:bCs/>
                <w:szCs w:val="21"/>
              </w:rPr>
            </w:pPr>
            <w:r>
              <w:rPr>
                <w:rFonts w:hint="eastAsia" w:ascii="仿宋" w:hAnsi="仿宋" w:eastAsia="仿宋" w:cs="仿宋"/>
                <w:b/>
                <w:bCs/>
                <w:szCs w:val="21"/>
              </w:rPr>
              <w:t>审查内容</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仿宋" w:hAnsi="仿宋" w:eastAsia="仿宋" w:cs="仿宋"/>
                <w:b/>
                <w:bCs/>
                <w:szCs w:val="21"/>
              </w:rPr>
            </w:pPr>
            <w:r>
              <w:rPr>
                <w:rFonts w:hint="eastAsia" w:ascii="仿宋" w:hAnsi="仿宋" w:eastAsia="仿宋" w:cs="仿宋"/>
                <w:b/>
                <w:bCs/>
                <w:szCs w:val="21"/>
              </w:rPr>
              <w:t>相关要求</w:t>
            </w:r>
          </w:p>
        </w:tc>
      </w:tr>
      <w:tr>
        <w:tblPrEx>
          <w:tblCellMar>
            <w:top w:w="0" w:type="dxa"/>
            <w:left w:w="10" w:type="dxa"/>
            <w:bottom w:w="0" w:type="dxa"/>
            <w:right w:w="10" w:type="dxa"/>
          </w:tblCellMar>
        </w:tblPrEx>
        <w:trPr>
          <w:trHeight w:val="140"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1</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营业执照</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rPr>
                <w:rFonts w:ascii="宋体" w:hAnsi="宋体" w:eastAsia="宋体" w:cs="宋体"/>
                <w:b/>
                <w:bCs/>
                <w:szCs w:val="21"/>
              </w:rPr>
            </w:pPr>
            <w:r>
              <w:rPr>
                <w:rFonts w:hint="eastAsia" w:ascii="宋体" w:hAnsi="宋体" w:eastAsia="宋体" w:cs="宋体"/>
                <w:bCs/>
                <w:szCs w:val="21"/>
              </w:rPr>
              <w:t>提供原件及复印件，复印件加盖公章。</w:t>
            </w:r>
          </w:p>
        </w:tc>
      </w:tr>
      <w:tr>
        <w:tblPrEx>
          <w:tblCellMar>
            <w:top w:w="0" w:type="dxa"/>
            <w:left w:w="10" w:type="dxa"/>
            <w:bottom w:w="0" w:type="dxa"/>
            <w:right w:w="10" w:type="dxa"/>
          </w:tblCellMar>
        </w:tblPrEx>
        <w:trPr>
          <w:trHeight w:val="140"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2</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资质证书</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rPr>
                <w:rFonts w:ascii="宋体" w:hAnsi="宋体" w:eastAsia="宋体" w:cs="宋体"/>
                <w:b/>
                <w:bCs/>
                <w:szCs w:val="21"/>
              </w:rPr>
            </w:pPr>
            <w:r>
              <w:rPr>
                <w:rFonts w:hint="eastAsia" w:ascii="宋体" w:hAnsi="宋体" w:eastAsia="宋体" w:cs="宋体"/>
                <w:bCs/>
                <w:szCs w:val="21"/>
              </w:rPr>
              <w:t>提供原件及复印件，复印件公司公章。资质等级需与承包项目相符，且在专业平台如全国建筑市场监管公共服务平台可查。</w:t>
            </w:r>
          </w:p>
        </w:tc>
      </w:tr>
      <w:tr>
        <w:tblPrEx>
          <w:tblCellMar>
            <w:top w:w="0" w:type="dxa"/>
            <w:left w:w="10" w:type="dxa"/>
            <w:bottom w:w="0" w:type="dxa"/>
            <w:right w:w="10" w:type="dxa"/>
          </w:tblCellMar>
        </w:tblPrEx>
        <w:trPr>
          <w:trHeight w:val="140"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3</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安全生产许可证</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ind w:firstLine="2100"/>
              <w:rPr>
                <w:rFonts w:hint="eastAsia" w:ascii="宋体" w:hAnsi="宋体" w:eastAsia="宋体" w:cs="宋体"/>
                <w:b/>
                <w:bCs/>
                <w:szCs w:val="21"/>
              </w:rPr>
            </w:pPr>
            <w:r>
              <w:rPr>
                <w:rFonts w:hint="eastAsia" w:ascii="宋体" w:hAnsi="宋体" w:eastAsia="宋体" w:cs="宋体"/>
                <w:bCs/>
                <w:szCs w:val="21"/>
              </w:rPr>
              <w:t>无</w:t>
            </w:r>
          </w:p>
        </w:tc>
      </w:tr>
      <w:tr>
        <w:tblPrEx>
          <w:tblCellMar>
            <w:top w:w="0" w:type="dxa"/>
            <w:left w:w="10" w:type="dxa"/>
            <w:bottom w:w="0" w:type="dxa"/>
            <w:right w:w="10" w:type="dxa"/>
          </w:tblCellMar>
        </w:tblPrEx>
        <w:trPr>
          <w:trHeight w:val="140"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4</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法定代表人身份证</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rPr>
                <w:rFonts w:ascii="宋体" w:hAnsi="宋体" w:eastAsia="宋体" w:cs="宋体"/>
                <w:b/>
                <w:bCs/>
                <w:szCs w:val="21"/>
              </w:rPr>
            </w:pPr>
            <w:r>
              <w:rPr>
                <w:rFonts w:hint="eastAsia" w:ascii="宋体" w:hAnsi="宋体" w:eastAsia="宋体" w:cs="宋体"/>
                <w:bCs/>
                <w:szCs w:val="21"/>
              </w:rPr>
              <w:t>合同或安全协议签订人为法定代表人时，需提供身份证复印件。</w:t>
            </w:r>
          </w:p>
        </w:tc>
      </w:tr>
      <w:tr>
        <w:tblPrEx>
          <w:tblCellMar>
            <w:top w:w="0" w:type="dxa"/>
            <w:left w:w="10" w:type="dxa"/>
            <w:bottom w:w="0" w:type="dxa"/>
            <w:right w:w="10" w:type="dxa"/>
          </w:tblCellMar>
        </w:tblPrEx>
        <w:trPr>
          <w:trHeight w:val="140"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5</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法定代表人授权委托书及身份证</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rPr>
                <w:rFonts w:ascii="宋体" w:hAnsi="宋体" w:eastAsia="宋体" w:cs="宋体"/>
                <w:b/>
                <w:bCs/>
                <w:szCs w:val="21"/>
              </w:rPr>
            </w:pPr>
            <w:r>
              <w:rPr>
                <w:rFonts w:hint="eastAsia" w:ascii="宋体" w:hAnsi="宋体" w:eastAsia="宋体" w:cs="宋体"/>
                <w:bCs/>
                <w:szCs w:val="21"/>
              </w:rPr>
              <w:t>合同或安全协议签订人不是法人代表本人时，须提供授权委托书（由法定代表人签字或签章，有身份证照片并加盖公司公章。）及委托代理人身份证。</w:t>
            </w:r>
          </w:p>
        </w:tc>
      </w:tr>
      <w:tr>
        <w:tblPrEx>
          <w:tblCellMar>
            <w:top w:w="0" w:type="dxa"/>
            <w:left w:w="10" w:type="dxa"/>
            <w:bottom w:w="0" w:type="dxa"/>
            <w:right w:w="10" w:type="dxa"/>
          </w:tblCellMar>
        </w:tblPrEx>
        <w:trPr>
          <w:trHeight w:val="140"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6</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施工业绩</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rPr>
                <w:rFonts w:ascii="宋体" w:hAnsi="宋体" w:eastAsia="宋体" w:cs="宋体"/>
                <w:b/>
                <w:bCs/>
                <w:szCs w:val="21"/>
              </w:rPr>
            </w:pPr>
            <w:r>
              <w:rPr>
                <w:rFonts w:hint="eastAsia" w:ascii="宋体" w:hAnsi="宋体" w:eastAsia="宋体" w:cs="宋体"/>
                <w:bCs/>
                <w:szCs w:val="21"/>
              </w:rPr>
              <w:t>施工业绩需与承揽项目一致或类似，证明具有承揽同类项目施工能力，且业绩良好。</w:t>
            </w:r>
          </w:p>
        </w:tc>
      </w:tr>
      <w:tr>
        <w:tblPrEx>
          <w:tblCellMar>
            <w:top w:w="0" w:type="dxa"/>
            <w:left w:w="10" w:type="dxa"/>
            <w:bottom w:w="0" w:type="dxa"/>
            <w:right w:w="10" w:type="dxa"/>
          </w:tblCellMar>
        </w:tblPrEx>
        <w:trPr>
          <w:trHeight w:val="1713"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7</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Cs/>
                <w:szCs w:val="21"/>
              </w:rPr>
            </w:pPr>
            <w:r>
              <w:rPr>
                <w:rFonts w:hint="eastAsia" w:ascii="宋体" w:hAnsi="宋体" w:eastAsia="宋体" w:cs="宋体"/>
                <w:bCs/>
                <w:szCs w:val="21"/>
              </w:rPr>
              <w:t>安全施工保证金</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rPr>
                <w:rFonts w:ascii="宋体" w:hAnsi="宋体" w:eastAsia="宋体" w:cs="宋体"/>
                <w:bCs/>
                <w:szCs w:val="21"/>
              </w:rPr>
            </w:pPr>
            <w:r>
              <w:rPr>
                <w:rFonts w:hint="eastAsia" w:ascii="宋体" w:hAnsi="宋体" w:eastAsia="宋体" w:cs="宋体"/>
                <w:bCs/>
                <w:szCs w:val="21"/>
              </w:rPr>
              <w:t>按照项目进行缴纳，每个项目均需缴纳安全保证金，金额按照合同标的2%-10%（最低不少于2000元，最高不多于20万元）；如外包单位没有缴纳安全责任险或意外险，需缴纳不低于150万元的安全施工保证金，中标后收取。</w:t>
            </w:r>
          </w:p>
        </w:tc>
      </w:tr>
      <w:tr>
        <w:tblPrEx>
          <w:tblCellMar>
            <w:top w:w="0" w:type="dxa"/>
            <w:left w:w="10" w:type="dxa"/>
            <w:bottom w:w="0" w:type="dxa"/>
            <w:right w:w="10" w:type="dxa"/>
          </w:tblCellMar>
        </w:tblPrEx>
        <w:trPr>
          <w:trHeight w:val="140"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8</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安全承诺</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rPr>
                <w:rFonts w:ascii="宋体" w:hAnsi="宋体" w:eastAsia="宋体" w:cs="宋体"/>
                <w:b/>
                <w:bCs/>
                <w:szCs w:val="21"/>
              </w:rPr>
            </w:pPr>
            <w:r>
              <w:rPr>
                <w:rFonts w:hint="eastAsia" w:ascii="宋体" w:hAnsi="宋体" w:eastAsia="宋体" w:cs="宋体"/>
                <w:bCs/>
                <w:szCs w:val="21"/>
              </w:rPr>
              <w:t>企业三年无一般及以上安全生产责任事故及提供材料证实性承诺，提供国家企业信用信息公示系统查询结果，并均加盖公章。</w:t>
            </w:r>
          </w:p>
        </w:tc>
      </w:tr>
      <w:tr>
        <w:tblPrEx>
          <w:tblCellMar>
            <w:top w:w="0" w:type="dxa"/>
            <w:left w:w="10" w:type="dxa"/>
            <w:bottom w:w="0" w:type="dxa"/>
            <w:right w:w="10" w:type="dxa"/>
          </w:tblCellMar>
        </w:tblPrEx>
        <w:trPr>
          <w:trHeight w:val="140"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9</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三项管理制度及生产安全事故应急救援预案</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rPr>
                <w:rFonts w:ascii="宋体" w:hAnsi="宋体" w:eastAsia="宋体" w:cs="宋体"/>
                <w:b/>
                <w:bCs/>
                <w:szCs w:val="21"/>
              </w:rPr>
            </w:pPr>
            <w:r>
              <w:rPr>
                <w:rFonts w:hint="eastAsia" w:ascii="宋体" w:hAnsi="宋体" w:eastAsia="宋体" w:cs="宋体"/>
                <w:bCs/>
                <w:szCs w:val="21"/>
              </w:rPr>
              <w:t>提供安全生产责任制、安全管理制度和岗位安全操作规程目录，提供涉及本项目的生产安全事故应急救援预案，复印加盖单位公章。</w:t>
            </w:r>
          </w:p>
        </w:tc>
      </w:tr>
      <w:tr>
        <w:tblPrEx>
          <w:tblCellMar>
            <w:top w:w="0" w:type="dxa"/>
            <w:left w:w="10" w:type="dxa"/>
            <w:bottom w:w="0" w:type="dxa"/>
            <w:right w:w="10" w:type="dxa"/>
          </w:tblCellMar>
        </w:tblPrEx>
        <w:trPr>
          <w:trHeight w:val="2259"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10</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项目负责人、拟进场专（兼）职安全管理人员的证书及特种作业人员操作证</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340" w:lineRule="exact"/>
              <w:jc w:val="left"/>
              <w:rPr>
                <w:rFonts w:ascii="宋体" w:hAnsi="宋体" w:eastAsia="宋体" w:cs="宋体"/>
                <w:bCs/>
                <w:szCs w:val="21"/>
              </w:rPr>
            </w:pPr>
            <w:r>
              <w:rPr>
                <w:rFonts w:hint="eastAsia" w:ascii="宋体" w:hAnsi="宋体" w:eastAsia="宋体" w:cs="宋体"/>
                <w:bCs/>
                <w:szCs w:val="21"/>
              </w:rPr>
              <w:t>1、项目负责人、安全管理人员培训合格证明必须真实有效，且在有效期内，加盖单位公章。提供的安全管理人员必须在本次作业人员名单中，并负责现场安全。</w:t>
            </w:r>
          </w:p>
          <w:p>
            <w:pPr>
              <w:widowControl/>
              <w:rPr>
                <w:rFonts w:ascii="宋体" w:hAnsi="宋体" w:eastAsia="宋体" w:cs="宋体"/>
                <w:b/>
                <w:bCs/>
                <w:szCs w:val="21"/>
              </w:rPr>
            </w:pPr>
            <w:r>
              <w:rPr>
                <w:rFonts w:hint="eastAsia" w:ascii="宋体" w:hAnsi="宋体" w:eastAsia="宋体" w:cs="宋体"/>
                <w:bCs/>
                <w:szCs w:val="21"/>
              </w:rPr>
              <w:t>2、特种作业人员操作证应提供国家应急管理部网站查询结果纸质版并加盖公司公章。</w:t>
            </w:r>
          </w:p>
        </w:tc>
      </w:tr>
      <w:tr>
        <w:tblPrEx>
          <w:tblCellMar>
            <w:top w:w="0" w:type="dxa"/>
            <w:left w:w="10" w:type="dxa"/>
            <w:bottom w:w="0" w:type="dxa"/>
            <w:right w:w="10" w:type="dxa"/>
          </w:tblCellMar>
        </w:tblPrEx>
        <w:trPr>
          <w:trHeight w:val="1715"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11</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拟进场作业人员清单及身份证件</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rPr>
                <w:rFonts w:ascii="宋体" w:hAnsi="宋体" w:eastAsia="宋体" w:cs="宋体"/>
                <w:b/>
                <w:bCs/>
                <w:szCs w:val="21"/>
              </w:rPr>
            </w:pPr>
            <w:r>
              <w:rPr>
                <w:rFonts w:hint="eastAsia" w:ascii="宋体" w:hAnsi="宋体" w:eastAsia="宋体" w:cs="宋体"/>
                <w:bCs/>
                <w:szCs w:val="21"/>
              </w:rPr>
              <w:t>人员信息包括姓名、性别、出生年月、文化程度、所在岗位和资格证书、血型、健康状况、保险有效期等。作业人员年龄必须符合《劳动法》要求，普工年龄男不大于60周岁、女不大于50周岁；对年龄有特殊规定的，按照规定执行，如清库作业为21～50周岁。</w:t>
            </w:r>
          </w:p>
        </w:tc>
      </w:tr>
      <w:tr>
        <w:tblPrEx>
          <w:tblCellMar>
            <w:top w:w="0" w:type="dxa"/>
            <w:left w:w="10" w:type="dxa"/>
            <w:bottom w:w="0" w:type="dxa"/>
            <w:right w:w="10" w:type="dxa"/>
          </w:tblCellMar>
        </w:tblPrEx>
        <w:trPr>
          <w:trHeight w:val="1251"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12</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全体项目人员的安全教育培训考核记录</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rPr>
                <w:rFonts w:ascii="宋体" w:hAnsi="宋体" w:eastAsia="宋体" w:cs="宋体"/>
                <w:b/>
                <w:bCs/>
                <w:szCs w:val="21"/>
              </w:rPr>
            </w:pPr>
            <w:r>
              <w:rPr>
                <w:rFonts w:hint="eastAsia" w:ascii="宋体" w:hAnsi="宋体" w:eastAsia="宋体" w:cs="宋体"/>
                <w:bCs/>
                <w:szCs w:val="21"/>
              </w:rPr>
              <w:t>提供每名进场作业人员考试试卷，必须本人答题，不得出现代答代签、替考问题，得分、判分有效，不得随意涂改；加盖公司公章。</w:t>
            </w:r>
          </w:p>
        </w:tc>
      </w:tr>
      <w:tr>
        <w:tblPrEx>
          <w:tblCellMar>
            <w:top w:w="0" w:type="dxa"/>
            <w:left w:w="10" w:type="dxa"/>
            <w:bottom w:w="0" w:type="dxa"/>
            <w:right w:w="10" w:type="dxa"/>
          </w:tblCellMar>
        </w:tblPrEx>
        <w:trPr>
          <w:trHeight w:val="1399"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13</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涉及职业禁忌症作业人员的健康体检证明</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rPr>
                <w:rFonts w:ascii="宋体" w:hAnsi="宋体" w:eastAsia="宋体" w:cs="宋体"/>
                <w:b/>
                <w:bCs/>
                <w:szCs w:val="21"/>
              </w:rPr>
            </w:pPr>
            <w:r>
              <w:rPr>
                <w:rFonts w:hint="eastAsia" w:ascii="宋体" w:hAnsi="宋体" w:eastAsia="宋体" w:cs="宋体"/>
                <w:bCs/>
                <w:szCs w:val="21"/>
              </w:rPr>
              <w:t>对电工、焊工等特种作业人员要提供由县级以上医院开具的体检报告原件及复印件。</w:t>
            </w:r>
          </w:p>
        </w:tc>
      </w:tr>
      <w:tr>
        <w:tblPrEx>
          <w:tblCellMar>
            <w:top w:w="0" w:type="dxa"/>
            <w:left w:w="10" w:type="dxa"/>
            <w:bottom w:w="0" w:type="dxa"/>
            <w:right w:w="10" w:type="dxa"/>
          </w:tblCellMar>
        </w:tblPrEx>
        <w:trPr>
          <w:trHeight w:val="1934"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14</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涉及职业健康危害岗位人员的职业健康岗前体检证明</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rPr>
                <w:rFonts w:hint="default" w:ascii="宋体" w:hAnsi="宋体" w:eastAsia="宋体" w:cs="宋体"/>
                <w:b/>
                <w:bCs/>
                <w:szCs w:val="21"/>
                <w:lang w:val="en-US" w:eastAsia="zh-CN"/>
              </w:rPr>
            </w:pPr>
            <w:r>
              <w:rPr>
                <w:rFonts w:hint="eastAsia" w:ascii="宋体" w:hAnsi="宋体" w:eastAsia="宋体" w:cs="宋体"/>
                <w:bCs/>
                <w:szCs w:val="21"/>
                <w:lang w:val="en-US" w:eastAsia="zh-CN"/>
              </w:rPr>
              <w:t xml:space="preserve"> 无</w:t>
            </w:r>
            <w:bookmarkStart w:id="0" w:name="_GoBack"/>
            <w:bookmarkEnd w:id="0"/>
          </w:p>
        </w:tc>
      </w:tr>
      <w:tr>
        <w:tblPrEx>
          <w:tblCellMar>
            <w:top w:w="0" w:type="dxa"/>
            <w:left w:w="10" w:type="dxa"/>
            <w:bottom w:w="0" w:type="dxa"/>
            <w:right w:w="10" w:type="dxa"/>
          </w:tblCellMar>
        </w:tblPrEx>
        <w:trPr>
          <w:trHeight w:val="1822"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15</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拟进场作业人员缴纳工伤保险或人身意外伤害险证明</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340" w:lineRule="exact"/>
              <w:jc w:val="left"/>
              <w:rPr>
                <w:rFonts w:ascii="宋体" w:hAnsi="宋体" w:eastAsia="宋体" w:cs="宋体"/>
                <w:bCs/>
                <w:szCs w:val="21"/>
              </w:rPr>
            </w:pPr>
            <w:r>
              <w:rPr>
                <w:rFonts w:hint="eastAsia" w:ascii="宋体" w:hAnsi="宋体" w:eastAsia="宋体" w:cs="宋体"/>
                <w:bCs/>
                <w:szCs w:val="21"/>
              </w:rPr>
              <w:t>1、提供的保险证明需由社保局或保险公司提供，并有社保局或保险公司印章。</w:t>
            </w:r>
          </w:p>
          <w:p>
            <w:pPr>
              <w:widowControl/>
              <w:spacing w:line="340" w:lineRule="exact"/>
              <w:jc w:val="left"/>
              <w:rPr>
                <w:rFonts w:ascii="宋体" w:hAnsi="宋体" w:eastAsia="宋体" w:cs="宋体"/>
                <w:bCs/>
                <w:szCs w:val="21"/>
              </w:rPr>
            </w:pPr>
            <w:r>
              <w:rPr>
                <w:rFonts w:hint="eastAsia" w:ascii="宋体" w:hAnsi="宋体" w:eastAsia="宋体" w:cs="宋体"/>
                <w:bCs/>
                <w:szCs w:val="21"/>
              </w:rPr>
              <w:t>2、人身意外伤害险保额不应低于工伤保险一次性工亡补助金的额度。</w:t>
            </w:r>
          </w:p>
          <w:p>
            <w:pPr>
              <w:widowControl/>
              <w:rPr>
                <w:rFonts w:ascii="宋体" w:hAnsi="宋体" w:eastAsia="宋体" w:cs="宋体"/>
                <w:b/>
                <w:bCs/>
                <w:szCs w:val="21"/>
              </w:rPr>
            </w:pPr>
            <w:r>
              <w:rPr>
                <w:rFonts w:hint="eastAsia" w:ascii="宋体" w:hAnsi="宋体" w:eastAsia="宋体" w:cs="宋体"/>
                <w:bCs/>
                <w:szCs w:val="21"/>
              </w:rPr>
              <w:t>3、保险的范围要包括作业项目。</w:t>
            </w:r>
          </w:p>
        </w:tc>
      </w:tr>
      <w:tr>
        <w:tblPrEx>
          <w:tblCellMar>
            <w:top w:w="0" w:type="dxa"/>
            <w:left w:w="10" w:type="dxa"/>
            <w:bottom w:w="0" w:type="dxa"/>
            <w:right w:w="10" w:type="dxa"/>
          </w:tblCellMar>
        </w:tblPrEx>
        <w:trPr>
          <w:trHeight w:val="661"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16</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拟进厂设备登记表</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340" w:lineRule="exact"/>
              <w:jc w:val="left"/>
              <w:rPr>
                <w:rFonts w:ascii="宋体" w:hAnsi="宋体" w:eastAsia="宋体" w:cs="宋体"/>
                <w:bCs/>
                <w:szCs w:val="21"/>
              </w:rPr>
            </w:pPr>
            <w:r>
              <w:rPr>
                <w:rFonts w:hint="eastAsia" w:ascii="宋体" w:hAnsi="宋体" w:eastAsia="宋体" w:cs="宋体"/>
                <w:bCs/>
                <w:szCs w:val="21"/>
              </w:rPr>
              <w:t>1、需登记设备设施包含电焊机、手持电动工具、吊车、叉车及其他车辆、吊篮、起重工具（手拉葫芦、吊索具、千斤顶等）等，保证进场的设备设施安全可靠（需提供登记设备设施实际照片）。</w:t>
            </w:r>
          </w:p>
          <w:p>
            <w:pPr>
              <w:widowControl/>
              <w:rPr>
                <w:rFonts w:ascii="宋体" w:hAnsi="宋体" w:eastAsia="宋体" w:cs="宋体"/>
                <w:b/>
                <w:bCs/>
                <w:szCs w:val="21"/>
              </w:rPr>
            </w:pPr>
            <w:r>
              <w:rPr>
                <w:rFonts w:hint="eastAsia" w:ascii="宋体" w:hAnsi="宋体" w:eastAsia="宋体" w:cs="宋体"/>
                <w:bCs/>
                <w:szCs w:val="21"/>
              </w:rPr>
              <w:t>2、特种设备使用登记证、检测报告与实际设备设施相符，复印加盖单位公章。</w:t>
            </w:r>
          </w:p>
        </w:tc>
      </w:tr>
      <w:tr>
        <w:tblPrEx>
          <w:tblCellMar>
            <w:top w:w="0" w:type="dxa"/>
            <w:left w:w="10" w:type="dxa"/>
            <w:bottom w:w="0" w:type="dxa"/>
            <w:right w:w="10" w:type="dxa"/>
          </w:tblCellMar>
        </w:tblPrEx>
        <w:trPr>
          <w:trHeight w:val="4554"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17</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Cs/>
                <w:szCs w:val="21"/>
              </w:rPr>
              <w:t>安全施工（作业）方案</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340" w:lineRule="exact"/>
              <w:jc w:val="left"/>
              <w:rPr>
                <w:rFonts w:ascii="宋体" w:hAnsi="宋体" w:eastAsia="宋体" w:cs="宋体"/>
                <w:bCs/>
                <w:szCs w:val="21"/>
              </w:rPr>
            </w:pPr>
            <w:r>
              <w:rPr>
                <w:rFonts w:hint="eastAsia" w:ascii="宋体" w:hAnsi="宋体" w:eastAsia="宋体" w:cs="宋体"/>
                <w:bCs/>
                <w:szCs w:val="21"/>
              </w:rPr>
              <w:t xml:space="preserve">1、施工方案：安全管理网络、施工方式、作业流程、技术方案措施等； </w:t>
            </w:r>
          </w:p>
          <w:p>
            <w:pPr>
              <w:widowControl/>
              <w:spacing w:line="340" w:lineRule="exact"/>
              <w:jc w:val="left"/>
              <w:rPr>
                <w:rFonts w:ascii="宋体" w:hAnsi="宋体" w:eastAsia="宋体" w:cs="宋体"/>
                <w:bCs/>
                <w:szCs w:val="21"/>
              </w:rPr>
            </w:pPr>
            <w:r>
              <w:rPr>
                <w:rFonts w:hint="eastAsia" w:ascii="宋体" w:hAnsi="宋体" w:eastAsia="宋体" w:cs="宋体"/>
                <w:bCs/>
                <w:szCs w:val="21"/>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eastAsia="宋体" w:cs="宋体"/>
                <w:bCs/>
                <w:szCs w:val="21"/>
              </w:rPr>
            </w:pPr>
            <w:r>
              <w:rPr>
                <w:rFonts w:hint="eastAsia" w:ascii="宋体" w:hAnsi="宋体" w:eastAsia="宋体" w:cs="宋体"/>
                <w:bCs/>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rPr>
                <w:rFonts w:ascii="宋体" w:hAnsi="宋体" w:eastAsia="宋体" w:cs="宋体"/>
                <w:b/>
                <w:bCs/>
                <w:szCs w:val="21"/>
              </w:rPr>
            </w:pPr>
            <w:r>
              <w:rPr>
                <w:rFonts w:hint="eastAsia" w:ascii="宋体" w:hAnsi="宋体" w:eastAsia="宋体" w:cs="宋体"/>
                <w:bCs/>
                <w:szCs w:val="21"/>
              </w:rPr>
              <w:t>4、应急处置措施：即发生事故后的应急处置措施，如何抢救伤者、如何逃离、如何扑灭初起火灾、如何进行事故报告等。</w:t>
            </w:r>
          </w:p>
        </w:tc>
      </w:tr>
      <w:tr>
        <w:tblPrEx>
          <w:tblCellMar>
            <w:top w:w="0" w:type="dxa"/>
            <w:left w:w="10" w:type="dxa"/>
            <w:bottom w:w="0" w:type="dxa"/>
            <w:right w:w="10" w:type="dxa"/>
          </w:tblCellMar>
        </w:tblPrEx>
        <w:trPr>
          <w:trHeight w:val="1366" w:hRule="atLeast"/>
          <w:jc w:val="center"/>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
                <w:bCs/>
                <w:szCs w:val="21"/>
              </w:rPr>
            </w:pPr>
            <w:r>
              <w:rPr>
                <w:rFonts w:hint="eastAsia" w:ascii="宋体" w:hAnsi="宋体" w:eastAsia="宋体" w:cs="宋体"/>
                <w:b/>
                <w:bCs/>
                <w:szCs w:val="21"/>
              </w:rPr>
              <w:t>1</w:t>
            </w:r>
            <w:r>
              <w:rPr>
                <w:rFonts w:ascii="宋体" w:hAnsi="宋体" w:eastAsia="宋体" w:cs="宋体"/>
                <w:b/>
                <w:bCs/>
                <w:szCs w:val="21"/>
              </w:rPr>
              <w:t>8</w:t>
            </w:r>
          </w:p>
        </w:tc>
        <w:tc>
          <w:tcPr>
            <w:tcW w:w="1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eastAsia="宋体" w:cs="宋体"/>
                <w:bCs/>
                <w:szCs w:val="21"/>
              </w:rPr>
            </w:pPr>
            <w:r>
              <w:rPr>
                <w:rFonts w:hint="eastAsia" w:ascii="宋体" w:hAnsi="宋体" w:eastAsia="宋体" w:cs="仿宋_GB2312"/>
                <w:bCs/>
                <w:szCs w:val="21"/>
              </w:rPr>
              <w:t>视具体情况需要审查的其他有关材料</w:t>
            </w:r>
          </w:p>
        </w:tc>
        <w:tc>
          <w:tcPr>
            <w:tcW w:w="5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340" w:lineRule="exact"/>
              <w:jc w:val="left"/>
              <w:rPr>
                <w:rFonts w:ascii="宋体" w:hAnsi="宋体" w:eastAsia="宋体" w:cs="宋体"/>
                <w:bCs/>
                <w:szCs w:val="21"/>
              </w:rPr>
            </w:pPr>
          </w:p>
        </w:tc>
      </w:tr>
    </w:tbl>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sectPr>
      <w:footnotePr>
        <w:numFmt w:val="decimal"/>
      </w:footnotePr>
      <w:endnotePr>
        <w:numFmt w:val="decimal"/>
      </w:endnotePr>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8546688"/>
  <w:drawingGridVerticalSpacing w:val="156"/>
  <w:endnotePr>
    <w:numFmt w:val="decimal"/>
  </w:endnotePr>
  <w:compat>
    <w:doNotExpandShiftReturn/>
    <w:useFELayout/>
    <w:compatSetting w:name="compatibilityMode" w:uri="http://schemas.microsoft.com/office/word" w:val="12"/>
  </w:compat>
  <w:rsids>
    <w:rsidRoot w:val="00000000"/>
    <w:rsid w:val="03507F51"/>
    <w:rsid w:val="15C26F8A"/>
    <w:rsid w:val="18673E19"/>
    <w:rsid w:val="1EF83A1C"/>
    <w:rsid w:val="3BE325CB"/>
    <w:rsid w:val="43AF104F"/>
    <w:rsid w:val="4709519B"/>
    <w:rsid w:val="47A26449"/>
    <w:rsid w:val="4F766114"/>
    <w:rsid w:val="521078F8"/>
    <w:rsid w:val="5B073F64"/>
    <w:rsid w:val="692549DB"/>
    <w:rsid w:val="713428A8"/>
    <w:rsid w:val="72C452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1"/>
      <w:sz w:val="21"/>
      <w:szCs w:val="24"/>
      <w:lang w:val="en-US" w:eastAsia="zh-CN" w:bidi="ar-SA"/>
    </w:rPr>
  </w:style>
  <w:style w:type="character" w:default="1" w:styleId="5">
    <w:name w:val="Default Paragraph Font"/>
    <w:qFormat/>
    <w:uiPriority w:val="0"/>
    <w:rPr>
      <w:rFonts w:ascii="Times New Roman" w:hAnsi="Times New Roman" w:eastAsia="宋体"/>
      <w:kern w:val="0"/>
      <w:sz w:val="20"/>
      <w:szCs w:val="20"/>
      <w:lang w:val="en-US" w:eastAsia="zh-CN" w:bidi="ar-SA"/>
    </w:rPr>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jc w:val="left"/>
    </w:pPr>
    <w:rPr>
      <w:rFonts w:ascii="Calibri" w:hAnsi="Calibri" w:eastAsia="Calibri" w:cs="Times New Roman"/>
      <w:kern w:val="1"/>
      <w:sz w:val="18"/>
      <w:szCs w:val="18"/>
      <w:lang w:val="en-US" w:eastAsia="zh-CN" w:bidi="ar-SA"/>
    </w:rPr>
  </w:style>
  <w:style w:type="paragraph" w:styleId="3">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clear"/>
      <w:tabs>
        <w:tab w:val="center" w:pos="4153"/>
        <w:tab w:val="right" w:pos="8306"/>
      </w:tabs>
      <w:jc w:val="center"/>
    </w:pPr>
    <w:rPr>
      <w:rFonts w:ascii="Calibri" w:hAnsi="Calibri" w:eastAsia="Calibri" w:cs="Times New Roman"/>
      <w:kern w:val="1"/>
      <w:sz w:val="18"/>
      <w:szCs w:val="18"/>
      <w:lang w:val="en-US" w:eastAsia="zh-CN" w:bidi="ar-SA"/>
    </w:rPr>
  </w:style>
  <w:style w:type="paragraph" w:styleId="6">
    <w:name w:val="List Paragraph"/>
    <w:qFormat/>
    <w:uiPriority w:val="0"/>
    <w:pPr>
      <w:widowControl w:val="0"/>
      <w:ind w:firstLine="420"/>
      <w:jc w:val="both"/>
    </w:pPr>
    <w:rPr>
      <w:rFonts w:ascii="Calibri" w:hAnsi="Calibri" w:eastAsia="Calibri" w:cs="Times New Roman"/>
      <w:kern w:val="1"/>
      <w:sz w:val="21"/>
      <w:szCs w:val="24"/>
      <w:lang w:val="en-US" w:eastAsia="zh-CN" w:bidi="ar-SA"/>
    </w:rPr>
  </w:style>
  <w:style w:type="character" w:customStyle="1" w:styleId="7">
    <w:name w:val="页眉 字符"/>
    <w:qFormat/>
    <w:uiPriority w:val="0"/>
    <w:rPr>
      <w:rFonts w:ascii="Calibri" w:hAnsi="Calibri" w:eastAsia="Calibri"/>
      <w:kern w:val="1"/>
      <w:sz w:val="18"/>
      <w:szCs w:val="18"/>
    </w:rPr>
  </w:style>
  <w:style w:type="character" w:customStyle="1" w:styleId="8">
    <w:name w:val="页脚 字符"/>
    <w:qFormat/>
    <w:uiPriority w:val="0"/>
    <w:rPr>
      <w:rFonts w:ascii="Calibri" w:hAnsi="Calibri" w:eastAsia="Calibri"/>
      <w:kern w:val="1"/>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2021-08-11T13:44:00Z</dcterms:created>
  <dc:creator>任志强</dc:creator>
  <cp:lastModifiedBy>董建平</cp:lastModifiedBy>
  <dcterms:modified xsi:type="dcterms:W3CDTF">2022-03-15T02:48:58Z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06826F09AA78464E87051F28D3FAD01F</vt:lpwstr>
  </property>
</Properties>
</file>