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0"/>
        <w:spacing w:before="360" w:line="360" w:lineRule="auto"/>
        <w:jc w:val="center"/>
        <w:rPr>
          <w:rFonts w:ascii="黑体" w:hAnsi="黑体" w:eastAsia="黑体"/>
          <w:color w:val="000000" w:themeColor="text1"/>
          <w:sz w:val="52"/>
          <w:szCs w:val="52"/>
          <w:lang w:val="en-US"/>
          <w14:textFill>
            <w14:solidFill>
              <w14:schemeClr w14:val="tx1"/>
            </w14:solidFill>
          </w14:textFill>
        </w:rPr>
      </w:pPr>
      <w:r>
        <w:rPr>
          <w:rFonts w:ascii="黑体" w:hAnsi="黑体" w:eastAsia="黑体"/>
          <w:color w:val="000000" w:themeColor="text1"/>
          <w:sz w:val="52"/>
          <w:szCs w:val="52"/>
          <w:lang w:val="en-US"/>
          <w14:textFill>
            <w14:solidFill>
              <w14:schemeClr w14:val="tx1"/>
            </w14:solidFill>
          </w14:textFill>
        </w:rPr>
        <w:t>天津</w:t>
      </w:r>
      <w:r>
        <w:rPr>
          <w:rFonts w:hint="eastAsia" w:ascii="黑体" w:hAnsi="黑体" w:eastAsia="黑体"/>
          <w:color w:val="000000" w:themeColor="text1"/>
          <w:sz w:val="52"/>
          <w:szCs w:val="52"/>
          <w:lang w:val="en-US"/>
          <w14:textFill>
            <w14:solidFill>
              <w14:schemeClr w14:val="tx1"/>
            </w14:solidFill>
          </w14:textFill>
        </w:rPr>
        <w:t>金隅振兴环保科技</w:t>
      </w:r>
      <w:r>
        <w:rPr>
          <w:rFonts w:ascii="黑体" w:hAnsi="黑体" w:eastAsia="黑体"/>
          <w:color w:val="000000" w:themeColor="text1"/>
          <w:sz w:val="52"/>
          <w:szCs w:val="52"/>
          <w:lang w:val="en-US"/>
          <w14:textFill>
            <w14:solidFill>
              <w14:schemeClr w14:val="tx1"/>
            </w14:solidFill>
          </w14:textFill>
        </w:rPr>
        <w:t>有限公司</w:t>
      </w:r>
    </w:p>
    <w:p>
      <w:pPr>
        <w:spacing w:line="360" w:lineRule="auto"/>
        <w:jc w:val="center"/>
        <w:rPr>
          <w:rFonts w:hint="eastAsia" w:ascii="黑体" w:hAnsi="黑体" w:eastAsia="黑体"/>
          <w:color w:val="000000" w:themeColor="text1"/>
          <w:sz w:val="52"/>
          <w:szCs w:val="52"/>
          <w:lang w:eastAsia="zh-CN"/>
          <w14:textFill>
            <w14:solidFill>
              <w14:schemeClr w14:val="tx1"/>
            </w14:solidFill>
          </w14:textFill>
        </w:rPr>
      </w:pPr>
      <w:r>
        <w:rPr>
          <w:rFonts w:hint="eastAsia" w:ascii="黑体" w:hAnsi="黑体" w:eastAsia="黑体"/>
          <w:color w:val="000000" w:themeColor="text1"/>
          <w:sz w:val="52"/>
          <w:szCs w:val="52"/>
          <w:lang w:eastAsia="zh-CN"/>
          <w14:textFill>
            <w14:solidFill>
              <w14:schemeClr w14:val="tx1"/>
            </w14:solidFill>
          </w14:textFill>
        </w:rPr>
        <w:t>铝矾土</w:t>
      </w:r>
    </w:p>
    <w:p>
      <w:pPr>
        <w:spacing w:line="360" w:lineRule="auto"/>
        <w:rPr>
          <w:rFonts w:ascii="黑体" w:hAnsi="黑体" w:eastAsia="黑体"/>
          <w:color w:val="000000" w:themeColor="text1"/>
          <w:sz w:val="52"/>
          <w:szCs w:val="52"/>
          <w14:textFill>
            <w14:solidFill>
              <w14:schemeClr w14:val="tx1"/>
            </w14:solidFill>
          </w14:textFill>
        </w:rPr>
      </w:pPr>
    </w:p>
    <w:p>
      <w:pPr>
        <w:spacing w:line="360" w:lineRule="auto"/>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竞 价 文 件</w:t>
      </w: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hint="eastAsia"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hint="eastAsia"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4"/>
          <w:szCs w:val="44"/>
          <w14:textFill>
            <w14:solidFill>
              <w14:schemeClr w14:val="tx1"/>
            </w14:solidFill>
          </w14:textFill>
        </w:rPr>
      </w:pPr>
    </w:p>
    <w:p>
      <w:pPr>
        <w:spacing w:line="360" w:lineRule="auto"/>
        <w:jc w:val="center"/>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天津金隅振兴环保科技有限公司</w:t>
      </w:r>
    </w:p>
    <w:p>
      <w:pPr>
        <w:spacing w:line="360" w:lineRule="auto"/>
        <w:jc w:val="center"/>
        <w:rPr>
          <w:rFonts w:ascii="黑体" w:hAnsi="黑体" w:eastAsia="黑体"/>
          <w:color w:val="000000" w:themeColor="text1"/>
          <w:sz w:val="40"/>
          <w:szCs w:val="40"/>
          <w14:textFill>
            <w14:solidFill>
              <w14:schemeClr w14:val="tx1"/>
            </w14:solidFill>
          </w14:textFill>
        </w:rPr>
        <w:sectPr>
          <w:footerReference r:id="rId3"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themeColor="text1"/>
          <w:sz w:val="40"/>
          <w:szCs w:val="40"/>
          <w14:textFill>
            <w14:solidFill>
              <w14:schemeClr w14:val="tx1"/>
            </w14:solidFill>
          </w14:textFill>
        </w:rPr>
        <w:t>202</w:t>
      </w:r>
      <w:r>
        <w:rPr>
          <w:rFonts w:ascii="黑体" w:hAnsi="黑体" w:eastAsia="黑体"/>
          <w:color w:val="000000" w:themeColor="text1"/>
          <w:sz w:val="40"/>
          <w:szCs w:val="40"/>
          <w14:textFill>
            <w14:solidFill>
              <w14:schemeClr w14:val="tx1"/>
            </w14:solidFill>
          </w14:textFill>
        </w:rPr>
        <w:t>1</w:t>
      </w:r>
      <w:r>
        <w:rPr>
          <w:rFonts w:hint="eastAsia" w:ascii="黑体" w:hAnsi="黑体" w:eastAsia="黑体"/>
          <w:color w:val="000000" w:themeColor="text1"/>
          <w:sz w:val="40"/>
          <w:szCs w:val="40"/>
          <w14:textFill>
            <w14:solidFill>
              <w14:schemeClr w14:val="tx1"/>
            </w14:solidFill>
          </w14:textFill>
        </w:rPr>
        <w:t>年</w:t>
      </w:r>
      <w:r>
        <w:rPr>
          <w:rFonts w:hint="eastAsia" w:ascii="黑体" w:hAnsi="黑体" w:eastAsia="黑体"/>
          <w:color w:val="000000" w:themeColor="text1"/>
          <w:sz w:val="40"/>
          <w:szCs w:val="40"/>
          <w:lang w:val="en-US" w:eastAsia="zh-CN"/>
          <w14:textFill>
            <w14:solidFill>
              <w14:schemeClr w14:val="tx1"/>
            </w14:solidFill>
          </w14:textFill>
        </w:rPr>
        <w:t>7</w:t>
      </w:r>
      <w:r>
        <w:rPr>
          <w:rFonts w:hint="eastAsia" w:ascii="黑体" w:hAnsi="黑体" w:eastAsia="黑体"/>
          <w:color w:val="000000" w:themeColor="text1"/>
          <w:sz w:val="40"/>
          <w:szCs w:val="40"/>
          <w14:textFill>
            <w14:solidFill>
              <w14:schemeClr w14:val="tx1"/>
            </w14:solidFill>
          </w14:textFill>
        </w:rPr>
        <w:t>月</w:t>
      </w:r>
      <w:r>
        <w:rPr>
          <w:rFonts w:hint="eastAsia" w:ascii="黑体" w:hAnsi="黑体" w:eastAsia="黑体"/>
          <w:color w:val="000000" w:themeColor="text1"/>
          <w:sz w:val="40"/>
          <w:szCs w:val="40"/>
          <w:lang w:val="en-US" w:eastAsia="zh-CN"/>
          <w14:textFill>
            <w14:solidFill>
              <w14:schemeClr w14:val="tx1"/>
            </w14:solidFill>
          </w14:textFill>
        </w:rPr>
        <w:t>15</w:t>
      </w:r>
      <w:r>
        <w:rPr>
          <w:rFonts w:hint="eastAsia" w:ascii="黑体" w:hAnsi="黑体" w:eastAsia="黑体"/>
          <w:color w:val="000000" w:themeColor="text1"/>
          <w:sz w:val="40"/>
          <w:szCs w:val="40"/>
          <w14:textFill>
            <w14:solidFill>
              <w14:schemeClr w14:val="tx1"/>
            </w14:solidFill>
          </w14:textFill>
        </w:rPr>
        <w:t>日</w:t>
      </w:r>
    </w:p>
    <w:p>
      <w:pPr>
        <w:spacing w:line="360" w:lineRule="auto"/>
        <w:jc w:val="center"/>
        <w:rPr>
          <w:rFonts w:ascii="宋体" w:hAnsi="宋体"/>
          <w:color w:val="000000" w:themeColor="text1"/>
          <w:sz w:val="24"/>
          <w14:textFill>
            <w14:solidFill>
              <w14:schemeClr w14:val="tx1"/>
            </w14:solidFill>
          </w14:textFill>
        </w:rPr>
      </w:pPr>
    </w:p>
    <w:sdt>
      <w:sdtPr>
        <w:rPr>
          <w:lang w:val="zh-CN"/>
        </w:rPr>
        <w:id w:val="1369116532"/>
        <w:docPartObj>
          <w:docPartGallery w:val="Table of Contents"/>
          <w:docPartUnique/>
        </w:docPartObj>
      </w:sdtPr>
      <w:sdtEndPr>
        <w:rPr>
          <w:kern w:val="2"/>
          <w:sz w:val="21"/>
          <w:szCs w:val="24"/>
          <w:lang w:val="zh-CN"/>
        </w:rPr>
      </w:sdtEndPr>
      <w:sdtContent>
        <w:p>
          <w:pPr>
            <w:pStyle w:val="39"/>
            <w:jc w:val="center"/>
          </w:pPr>
          <w:r>
            <w:rPr>
              <w:lang w:val="zh-CN"/>
            </w:rPr>
            <w:t>目录</w:t>
          </w:r>
        </w:p>
        <w:p>
          <w:pPr>
            <w:pStyle w:val="14"/>
            <w:rPr>
              <w:rFonts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20"/>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"_Toc75176450" </w:instrText>
          </w:r>
          <w:r>
            <w:fldChar w:fldCharType="separate"/>
          </w:r>
          <w:r>
            <w:rPr>
              <w:rStyle w:val="20"/>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"_Toc75176451" </w:instrText>
          </w:r>
          <w:r>
            <w:fldChar w:fldCharType="separate"/>
          </w:r>
          <w:r>
            <w:rPr>
              <w:rStyle w:val="20"/>
            </w:rPr>
            <w:t>三、竞价要求</w:t>
          </w:r>
          <w:r>
            <w:tab/>
          </w:r>
          <w:r>
            <w:fldChar w:fldCharType="begin"/>
          </w:r>
          <w:r>
            <w:instrText xml:space="preserve"> PAGEREF _Toc75176451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"_Toc75176452" </w:instrText>
          </w:r>
          <w:r>
            <w:fldChar w:fldCharType="separate"/>
          </w:r>
          <w:r>
            <w:rPr>
              <w:rStyle w:val="20"/>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"_Toc75176453" </w:instrText>
          </w:r>
          <w:r>
            <w:fldChar w:fldCharType="separate"/>
          </w:r>
          <w:r>
            <w:rPr>
              <w:rStyle w:val="20"/>
            </w:rPr>
            <w:t>五、拟签订合同条款</w:t>
          </w:r>
          <w:r>
            <w:tab/>
          </w:r>
          <w:r>
            <w:fldChar w:fldCharType="begin"/>
          </w:r>
          <w:r>
            <w:instrText xml:space="preserve"> PAGEREF _Toc75176453 \h </w:instrText>
          </w:r>
          <w:r>
            <w:fldChar w:fldCharType="separate"/>
          </w:r>
          <w:r>
            <w:t>2</w:t>
          </w:r>
          <w:r>
            <w:fldChar w:fldCharType="end"/>
          </w:r>
          <w:r>
            <w:fldChar w:fldCharType="end"/>
          </w:r>
        </w:p>
        <w:p>
          <w:r>
            <w:rPr>
              <w:rFonts w:asciiTheme="minorHAnsi" w:hAnsiTheme="minorHAnsi"/>
              <w:kern w:val="0"/>
              <w:sz w:val="24"/>
              <w:szCs w:val="22"/>
            </w:rPr>
            <w:fldChar w:fldCharType="end"/>
          </w:r>
        </w:p>
      </w:sdtContent>
    </w:sdt>
    <w:p>
      <w:pPr>
        <w:widowControl/>
        <w:spacing w:line="360" w:lineRule="auto"/>
        <w:jc w:val="left"/>
        <w:rPr>
          <w:rFonts w:ascii="宋体" w:hAnsi="宋体"/>
          <w:color w:val="000000" w:themeColor="text1"/>
          <w:sz w:val="24"/>
          <w14:textFill>
            <w14:solidFill>
              <w14:schemeClr w14:val="tx1"/>
            </w14:solidFill>
          </w14:textFill>
        </w:rPr>
        <w:sectPr>
          <w:footerReference r:id="rId4" w:type="default"/>
          <w:pgSz w:w="11906" w:h="16838"/>
          <w:pgMar w:top="969" w:right="1466" w:bottom="975" w:left="1701" w:header="1134" w:footer="1134" w:gutter="0"/>
          <w:pgNumType w:start="1"/>
          <w:cols w:space="720" w:num="1"/>
          <w:docGrid w:type="lines" w:linePitch="312" w:charSpace="0"/>
        </w:sectPr>
      </w:pPr>
      <w:r>
        <w:rPr>
          <w:rFonts w:ascii="宋体" w:hAnsi="宋体"/>
          <w:color w:val="000000" w:themeColor="text1"/>
          <w:sz w:val="24"/>
          <w14:textFill>
            <w14:solidFill>
              <w14:schemeClr w14:val="tx1"/>
            </w14:solidFill>
          </w14:textFill>
        </w:rPr>
        <w:br w:type="page"/>
      </w:r>
    </w:p>
    <w:p>
      <w:pPr>
        <w:pStyle w:val="2"/>
        <w:spacing w:line="480" w:lineRule="exact"/>
      </w:pPr>
      <w:bookmarkStart w:id="0" w:name="_Toc75176449"/>
      <w:bookmarkStart w:id="1" w:name="_Toc54603432"/>
      <w:bookmarkStart w:id="2" w:name="_Toc54603369"/>
      <w:bookmarkStart w:id="3" w:name="_Toc54685363"/>
      <w:r>
        <w:rPr>
          <w:rFonts w:hint="eastAsia"/>
        </w:rPr>
        <w:t>一、竞价须知</w:t>
      </w:r>
      <w:bookmarkEnd w:id="0"/>
    </w:p>
    <w:tbl>
      <w:tblPr>
        <w:tblStyle w:val="16"/>
        <w:tblpPr w:leftFromText="180" w:rightFromText="180" w:vertAnchor="text" w:horzAnchor="margin" w:tblpY="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90"/>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1391" w:type="pct"/>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3145" w:type="pct"/>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1391" w:type="pct"/>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1391" w:type="pct"/>
            <w:vAlign w:val="center"/>
          </w:tcPr>
          <w:p>
            <w:pPr>
              <w:tabs>
                <w:tab w:val="left" w:pos="1620"/>
              </w:tabs>
              <w:spacing w:line="480" w:lineRule="exact"/>
              <w:jc w:val="center"/>
              <w:rPr>
                <w:rFonts w:ascii="宋体" w:hAnsi="宋体"/>
                <w:sz w:val="24"/>
              </w:rPr>
            </w:pPr>
            <w:r>
              <w:rPr>
                <w:rFonts w:hint="eastAsia" w:ascii="宋体" w:hAnsi="宋体"/>
                <w:sz w:val="24"/>
                <w:lang w:eastAsia="zh-CN"/>
              </w:rPr>
              <w:t>标的</w:t>
            </w:r>
            <w:r>
              <w:rPr>
                <w:rFonts w:hint="eastAsia" w:ascii="宋体" w:hAnsi="宋体"/>
                <w:sz w:val="24"/>
              </w:rPr>
              <w:t>名称</w:t>
            </w:r>
          </w:p>
        </w:tc>
        <w:tc>
          <w:tcPr>
            <w:tcW w:w="3145" w:type="pct"/>
            <w:vAlign w:val="center"/>
          </w:tcPr>
          <w:p>
            <w:pPr>
              <w:tabs>
                <w:tab w:val="left" w:pos="1620"/>
              </w:tabs>
              <w:spacing w:line="480" w:lineRule="exact"/>
              <w:rPr>
                <w:rFonts w:hint="eastAsia" w:ascii="宋体" w:hAnsi="宋体" w:eastAsia="宋体"/>
                <w:sz w:val="24"/>
                <w:lang w:eastAsia="zh-CN"/>
              </w:rPr>
            </w:pPr>
            <w:r>
              <w:rPr>
                <w:rFonts w:hint="eastAsia" w:ascii="宋体" w:hAnsi="宋体"/>
                <w:sz w:val="24"/>
                <w:lang w:eastAsia="zh-CN"/>
              </w:rPr>
              <w:t>铝矾土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1391" w:type="pct"/>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3145" w:type="pct"/>
            <w:vAlign w:val="center"/>
          </w:tcPr>
          <w:p>
            <w:pPr>
              <w:tabs>
                <w:tab w:val="left" w:pos="1620"/>
              </w:tabs>
              <w:spacing w:line="480" w:lineRule="exact"/>
              <w:rPr>
                <w:rFonts w:hint="eastAsia"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hint="eastAsia" w:ascii="宋体" w:hAnsi="宋体"/>
                <w:sz w:val="24"/>
              </w:rPr>
            </w:pPr>
            <w:r>
              <w:rPr>
                <w:rFonts w:hint="eastAsia" w:ascii="宋体" w:hAnsi="宋体"/>
                <w:sz w:val="24"/>
              </w:rPr>
              <w:t>4</w:t>
            </w:r>
          </w:p>
        </w:tc>
        <w:tc>
          <w:tcPr>
            <w:tcW w:w="1391" w:type="pct"/>
            <w:vAlign w:val="center"/>
          </w:tcPr>
          <w:p>
            <w:pPr>
              <w:tabs>
                <w:tab w:val="left" w:pos="1620"/>
              </w:tabs>
              <w:spacing w:line="480" w:lineRule="exact"/>
              <w:jc w:val="center"/>
              <w:rPr>
                <w:rFonts w:hint="eastAsia" w:ascii="宋体" w:hAnsi="宋体"/>
                <w:sz w:val="24"/>
              </w:rPr>
            </w:pPr>
            <w:r>
              <w:rPr>
                <w:rFonts w:hint="eastAsia" w:ascii="宋体" w:hAnsi="宋体"/>
                <w:sz w:val="24"/>
              </w:rPr>
              <w:t>交货期</w:t>
            </w:r>
          </w:p>
        </w:tc>
        <w:tc>
          <w:tcPr>
            <w:tcW w:w="3145" w:type="pct"/>
            <w:vAlign w:val="center"/>
          </w:tcPr>
          <w:p>
            <w:pPr>
              <w:tabs>
                <w:tab w:val="left" w:pos="1620"/>
              </w:tabs>
              <w:spacing w:line="480" w:lineRule="exact"/>
              <w:rPr>
                <w:rFonts w:hint="default" w:ascii="宋体" w:hAnsi="宋体" w:eastAsia="宋体"/>
                <w:sz w:val="24"/>
                <w:lang w:val="en-US" w:eastAsia="zh-CN"/>
              </w:rPr>
            </w:pPr>
            <w:r>
              <w:rPr>
                <w:rFonts w:hint="eastAsia" w:ascii="宋体" w:hAnsi="宋体"/>
                <w:sz w:val="24"/>
                <w:lang w:eastAsia="zh-CN"/>
              </w:rPr>
              <w:t>签订合同之日至</w:t>
            </w:r>
            <w:r>
              <w:rPr>
                <w:rFonts w:hint="eastAsia" w:ascii="宋体" w:hAnsi="宋体"/>
                <w:sz w:val="24"/>
                <w:lang w:val="en-US" w:eastAsia="zh-CN"/>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hint="eastAsia" w:ascii="宋体" w:hAnsi="宋体"/>
                <w:sz w:val="24"/>
              </w:rPr>
            </w:pPr>
            <w:r>
              <w:rPr>
                <w:rFonts w:hint="eastAsia" w:ascii="宋体" w:hAnsi="宋体"/>
                <w:sz w:val="24"/>
              </w:rPr>
              <w:t>5</w:t>
            </w:r>
          </w:p>
        </w:tc>
        <w:tc>
          <w:tcPr>
            <w:tcW w:w="1391" w:type="pct"/>
            <w:vAlign w:val="center"/>
          </w:tcPr>
          <w:p>
            <w:pPr>
              <w:tabs>
                <w:tab w:val="left" w:pos="1620"/>
              </w:tabs>
              <w:spacing w:line="480" w:lineRule="exact"/>
              <w:jc w:val="center"/>
              <w:rPr>
                <w:rFonts w:hint="eastAsia" w:ascii="宋体" w:hAnsi="宋体"/>
                <w:sz w:val="24"/>
              </w:rPr>
            </w:pPr>
            <w:r>
              <w:rPr>
                <w:rFonts w:hint="eastAsia" w:ascii="宋体" w:hAnsi="宋体"/>
                <w:sz w:val="24"/>
              </w:rPr>
              <w:t>质量要求</w:t>
            </w:r>
          </w:p>
        </w:tc>
        <w:tc>
          <w:tcPr>
            <w:tcW w:w="3145" w:type="pct"/>
            <w:vAlign w:val="center"/>
          </w:tcPr>
          <w:p>
            <w:pPr>
              <w:spacing w:line="460" w:lineRule="exact"/>
              <w:ind w:firstLine="480" w:firstLineChars="200"/>
              <w:rPr>
                <w:rFonts w:ascii="宋体" w:hAnsi="宋体"/>
                <w:sz w:val="24"/>
              </w:rPr>
            </w:pP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≥32%；Na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 xml:space="preserve">O≤0.45%；MgO≤1.0%。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ascii="宋体" w:hAnsi="宋体"/>
                <w:sz w:val="24"/>
              </w:rPr>
              <w:t>6</w:t>
            </w:r>
          </w:p>
        </w:tc>
        <w:tc>
          <w:tcPr>
            <w:tcW w:w="1391" w:type="pct"/>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3145" w:type="pct"/>
            <w:vAlign w:val="center"/>
          </w:tcPr>
          <w:p>
            <w:pPr>
              <w:tabs>
                <w:tab w:val="left" w:pos="1620"/>
              </w:tabs>
              <w:spacing w:line="480" w:lineRule="exact"/>
              <w:rPr>
                <w:rFonts w:hint="eastAsia" w:ascii="宋体" w:hAnsi="宋体" w:eastAsia="宋体"/>
                <w:sz w:val="24"/>
                <w:lang w:eastAsia="zh-CN"/>
              </w:rPr>
            </w:pPr>
            <w:r>
              <w:rPr>
                <w:rFonts w:hint="eastAsia" w:ascii="宋体" w:hAnsi="宋体"/>
                <w:sz w:val="24"/>
                <w:lang w:eastAsia="zh-CN"/>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ascii="宋体" w:hAnsi="宋体"/>
                <w:sz w:val="24"/>
              </w:rPr>
              <w:t>7</w:t>
            </w:r>
          </w:p>
        </w:tc>
        <w:tc>
          <w:tcPr>
            <w:tcW w:w="1391" w:type="pct"/>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3145" w:type="pct"/>
            <w:vAlign w:val="center"/>
          </w:tcPr>
          <w:p>
            <w:pPr>
              <w:tabs>
                <w:tab w:val="left" w:pos="1620"/>
              </w:tabs>
              <w:spacing w:line="480" w:lineRule="exact"/>
              <w:rPr>
                <w:rFonts w:hint="default" w:ascii="宋体" w:hAnsi="宋体" w:eastAsia="宋体"/>
                <w:color w:val="FF0000"/>
                <w:sz w:val="24"/>
                <w:lang w:val="en-US" w:eastAsia="zh-CN"/>
              </w:rPr>
            </w:pPr>
            <w:r>
              <w:rPr>
                <w:rFonts w:hint="eastAsia" w:ascii="宋体" w:hAnsi="宋体"/>
                <w:color w:val="auto"/>
                <w:sz w:val="24"/>
                <w:lang w:val="en-US" w:eastAsia="zh-CN"/>
              </w:rPr>
              <w:t>18522843751</w:t>
            </w:r>
          </w:p>
        </w:tc>
      </w:tr>
    </w:tbl>
    <w:p>
      <w:pPr>
        <w:pStyle w:val="2"/>
        <w:spacing w:line="480" w:lineRule="exact"/>
      </w:pPr>
      <w:bookmarkStart w:id="4" w:name="_Toc75176450"/>
      <w:r>
        <w:rPr>
          <w:rFonts w:hint="eastAsia"/>
        </w:rPr>
        <w:t>二、</w:t>
      </w:r>
      <w:bookmarkEnd w:id="1"/>
      <w:bookmarkEnd w:id="2"/>
      <w:bookmarkEnd w:id="3"/>
      <w:bookmarkStart w:id="5" w:name="_Toc54685364"/>
      <w:bookmarkStart w:id="6" w:name="_Toc54603433"/>
      <w:bookmarkStart w:id="7" w:name="_Toc54603370"/>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bookmarkStart w:id="8" w:name="_Toc54603371"/>
      <w:bookmarkStart w:id="9" w:name="_Toc54603434"/>
      <w:r>
        <w:rPr>
          <w:rFonts w:hint="eastAsia" w:ascii="宋体" w:hAnsi="宋体"/>
          <w:color w:val="000000" w:themeColor="text1"/>
          <w:kern w:val="0"/>
          <w:sz w:val="24"/>
          <w14:textFill>
            <w14:solidFill>
              <w14:schemeClr w14:val="tx1"/>
            </w14:solidFill>
          </w14:textFill>
        </w:rPr>
        <w:t>（一）竞价项目概况：</w:t>
      </w:r>
      <w:bookmarkEnd w:id="8"/>
      <w:bookmarkEnd w:id="9"/>
    </w:p>
    <w:p>
      <w:pPr>
        <w:autoSpaceDE w:val="0"/>
        <w:spacing w:line="460" w:lineRule="exact"/>
        <w:ind w:firstLine="480" w:firstLineChars="200"/>
        <w:rPr>
          <w:rFonts w:ascii="宋体" w:hAnsi="宋体"/>
          <w:kern w:val="0"/>
          <w:sz w:val="24"/>
        </w:rPr>
      </w:pPr>
      <w:bookmarkStart w:id="10" w:name="_Toc54603372"/>
      <w:bookmarkStart w:id="11" w:name="_Toc54603435"/>
      <w:bookmarkStart w:id="12" w:name="_Toc54603373"/>
      <w:bookmarkStart w:id="13" w:name="_Toc54603436"/>
      <w:r>
        <w:rPr>
          <w:rFonts w:hint="eastAsia" w:ascii="宋体" w:hAnsi="宋体"/>
          <w:kern w:val="0"/>
          <w:sz w:val="24"/>
        </w:rPr>
        <w:t>本项目为公司2</w:t>
      </w:r>
      <w:r>
        <w:rPr>
          <w:rFonts w:ascii="宋体" w:hAnsi="宋体"/>
          <w:kern w:val="0"/>
          <w:sz w:val="24"/>
        </w:rPr>
        <w:t>021</w:t>
      </w:r>
      <w:r>
        <w:rPr>
          <w:rFonts w:hint="eastAsia" w:ascii="宋体" w:hAnsi="宋体"/>
          <w:kern w:val="0"/>
          <w:sz w:val="24"/>
        </w:rPr>
        <w:t>年度</w:t>
      </w:r>
      <w:r>
        <w:rPr>
          <w:rFonts w:hint="eastAsia" w:ascii="宋体" w:hAnsi="宋体"/>
          <w:kern w:val="0"/>
          <w:sz w:val="24"/>
          <w:lang w:eastAsia="zh-CN"/>
        </w:rPr>
        <w:t>下半年</w:t>
      </w:r>
      <w:r>
        <w:rPr>
          <w:rFonts w:hint="eastAsia" w:ascii="宋体" w:hAnsi="宋体"/>
          <w:kern w:val="0"/>
          <w:sz w:val="24"/>
        </w:rPr>
        <w:t>铝矾土</w:t>
      </w:r>
      <w:r>
        <w:rPr>
          <w:rFonts w:hint="eastAsia" w:ascii="宋体" w:hAnsi="宋体"/>
          <w:kern w:val="0"/>
          <w:sz w:val="24"/>
          <w:lang w:eastAsia="zh-CN"/>
        </w:rPr>
        <w:t>重新招标</w:t>
      </w:r>
      <w:r>
        <w:rPr>
          <w:rFonts w:hint="eastAsia" w:ascii="宋体" w:hAnsi="宋体"/>
          <w:kern w:val="0"/>
          <w:sz w:val="24"/>
        </w:rPr>
        <w:t>，预计</w:t>
      </w:r>
      <w:r>
        <w:rPr>
          <w:rFonts w:hint="eastAsia" w:ascii="宋体" w:hAnsi="宋体"/>
          <w:kern w:val="0"/>
          <w:sz w:val="24"/>
          <w:lang w:eastAsia="zh-CN"/>
        </w:rPr>
        <w:t>截止</w:t>
      </w:r>
      <w:r>
        <w:rPr>
          <w:rFonts w:hint="eastAsia" w:ascii="宋体" w:hAnsi="宋体"/>
          <w:kern w:val="0"/>
          <w:sz w:val="24"/>
          <w:lang w:val="en-US" w:eastAsia="zh-CN"/>
        </w:rPr>
        <w:t>2021年12月31日</w:t>
      </w:r>
      <w:r>
        <w:rPr>
          <w:rFonts w:hint="eastAsia" w:ascii="宋体" w:hAnsi="宋体"/>
          <w:kern w:val="0"/>
          <w:sz w:val="24"/>
        </w:rPr>
        <w:t>用量</w:t>
      </w:r>
      <w:r>
        <w:rPr>
          <w:rFonts w:hint="eastAsia" w:ascii="宋体" w:hAnsi="宋体"/>
          <w:kern w:val="0"/>
          <w:sz w:val="24"/>
          <w:lang w:val="en-US" w:eastAsia="zh-CN"/>
        </w:rPr>
        <w:t>3</w:t>
      </w:r>
      <w:r>
        <w:rPr>
          <w:rFonts w:hint="eastAsia" w:ascii="宋体" w:hAnsi="宋体"/>
          <w:kern w:val="0"/>
          <w:sz w:val="24"/>
        </w:rPr>
        <w:t>万吨，按照物资供应管理中心及公司内控要求通过金隅冀东阳光采购平台进行</w:t>
      </w:r>
      <w:r>
        <w:rPr>
          <w:rFonts w:hint="eastAsia" w:ascii="宋体" w:hAnsi="宋体"/>
          <w:kern w:val="0"/>
          <w:sz w:val="24"/>
          <w:lang w:eastAsia="zh-CN"/>
        </w:rPr>
        <w:t>竞价</w:t>
      </w:r>
      <w:r>
        <w:rPr>
          <w:rFonts w:hint="eastAsia" w:ascii="宋体" w:hAnsi="宋体"/>
          <w:kern w:val="0"/>
          <w:sz w:val="24"/>
        </w:rPr>
        <w:t>。</w:t>
      </w:r>
      <w:bookmarkEnd w:id="10"/>
      <w:bookmarkEnd w:id="11"/>
    </w:p>
    <w:p>
      <w:pPr>
        <w:spacing w:after="156" w:afterLines="50"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（二）竞价内容：</w:t>
      </w:r>
      <w:bookmarkEnd w:id="12"/>
      <w:bookmarkEnd w:id="13"/>
    </w:p>
    <w:tbl>
      <w:tblPr>
        <w:tblStyle w:val="16"/>
        <w:tblW w:w="52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6"/>
        <w:gridCol w:w="2119"/>
        <w:gridCol w:w="3659"/>
        <w:gridCol w:w="1726"/>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trPr>
        <w:tc>
          <w:tcPr>
            <w:tcW w:w="621" w:type="pct"/>
            <w:noWrap/>
            <w:tcMar>
              <w:top w:w="0" w:type="dxa"/>
              <w:left w:w="108" w:type="dxa"/>
              <w:bottom w:w="0" w:type="dxa"/>
              <w:right w:w="108" w:type="dxa"/>
            </w:tcMar>
            <w:vAlign w:val="center"/>
          </w:tcPr>
          <w:p>
            <w:pPr>
              <w:autoSpaceDE w:val="0"/>
              <w:spacing w:line="480" w:lineRule="exact"/>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序号</w:t>
            </w:r>
          </w:p>
        </w:tc>
        <w:tc>
          <w:tcPr>
            <w:tcW w:w="1140" w:type="pct"/>
            <w:vAlign w:val="center"/>
          </w:tcPr>
          <w:p>
            <w:pPr>
              <w:autoSpaceDE w:val="0"/>
              <w:spacing w:line="480" w:lineRule="exact"/>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标的名称</w:t>
            </w:r>
          </w:p>
        </w:tc>
        <w:tc>
          <w:tcPr>
            <w:tcW w:w="1969" w:type="pct"/>
            <w:vAlign w:val="center"/>
          </w:tcPr>
          <w:p>
            <w:pPr>
              <w:autoSpaceDE w:val="0"/>
              <w:spacing w:line="480" w:lineRule="exact"/>
              <w:jc w:val="center"/>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lang w:eastAsia="zh-CN"/>
                <w14:textFill>
                  <w14:solidFill>
                    <w14:schemeClr w14:val="tx1"/>
                  </w14:solidFill>
                </w14:textFill>
              </w:rPr>
              <w:t>质量</w:t>
            </w:r>
            <w:r>
              <w:rPr>
                <w:rFonts w:hint="eastAsia" w:ascii="宋体" w:hAnsi="宋体"/>
                <w:b/>
                <w:bCs/>
                <w:color w:val="000000" w:themeColor="text1"/>
                <w:kern w:val="0"/>
                <w:sz w:val="24"/>
                <w14:textFill>
                  <w14:solidFill>
                    <w14:schemeClr w14:val="tx1"/>
                  </w14:solidFill>
                </w14:textFill>
              </w:rPr>
              <w:t>要求</w:t>
            </w:r>
          </w:p>
        </w:tc>
        <w:tc>
          <w:tcPr>
            <w:tcW w:w="928" w:type="pct"/>
            <w:noWrap/>
            <w:tcMar>
              <w:top w:w="0" w:type="dxa"/>
              <w:left w:w="108" w:type="dxa"/>
              <w:bottom w:w="0" w:type="dxa"/>
              <w:right w:w="108" w:type="dxa"/>
            </w:tcMar>
            <w:vAlign w:val="center"/>
          </w:tcPr>
          <w:p>
            <w:pPr>
              <w:autoSpaceDE w:val="0"/>
              <w:spacing w:line="480" w:lineRule="exact"/>
              <w:jc w:val="cente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数量（吨）</w:t>
            </w:r>
          </w:p>
        </w:tc>
        <w:tc>
          <w:tcPr>
            <w:tcW w:w="338" w:type="pct"/>
            <w:vAlign w:val="center"/>
          </w:tcPr>
          <w:p>
            <w:pPr>
              <w:autoSpaceDE w:val="0"/>
              <w:spacing w:line="480" w:lineRule="exact"/>
              <w:jc w:val="center"/>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trPr>
        <w:tc>
          <w:tcPr>
            <w:tcW w:w="621" w:type="pct"/>
            <w:noWrap/>
            <w:tcMar>
              <w:top w:w="0" w:type="dxa"/>
              <w:left w:w="108" w:type="dxa"/>
              <w:bottom w:w="0" w:type="dxa"/>
              <w:right w:w="108" w:type="dxa"/>
            </w:tcMar>
            <w:vAlign w:val="center"/>
          </w:tcPr>
          <w:p>
            <w:pPr>
              <w:autoSpaceDE w:val="0"/>
              <w:spacing w:line="48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p>
        </w:tc>
        <w:tc>
          <w:tcPr>
            <w:tcW w:w="1140" w:type="pct"/>
            <w:vAlign w:val="center"/>
          </w:tcPr>
          <w:p>
            <w:pPr>
              <w:autoSpaceDE w:val="0"/>
              <w:spacing w:line="480" w:lineRule="exact"/>
              <w:ind w:firstLine="240" w:firstLineChars="100"/>
              <w:jc w:val="center"/>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铝矾土</w:t>
            </w:r>
          </w:p>
        </w:tc>
        <w:tc>
          <w:tcPr>
            <w:tcW w:w="1969" w:type="pct"/>
            <w:vAlign w:val="center"/>
          </w:tcPr>
          <w:p>
            <w:pPr>
              <w:autoSpaceDE w:val="0"/>
              <w:spacing w:line="480" w:lineRule="exact"/>
              <w:ind w:firstLine="480" w:firstLineChars="200"/>
              <w:jc w:val="center"/>
              <w:rPr>
                <w:rFonts w:ascii="宋体" w:hAnsi="宋体"/>
                <w:color w:val="000000" w:themeColor="text1"/>
                <w:kern w:val="0"/>
                <w:sz w:val="24"/>
                <w14:textFill>
                  <w14:solidFill>
                    <w14:schemeClr w14:val="tx1"/>
                  </w14:solidFill>
                </w14:textFill>
              </w:rPr>
            </w:pP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≥32%；Na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O≤0.45%；MgO≤1.0%</w:t>
            </w:r>
          </w:p>
        </w:tc>
        <w:tc>
          <w:tcPr>
            <w:tcW w:w="928" w:type="pct"/>
            <w:noWrap/>
            <w:tcMar>
              <w:top w:w="0" w:type="dxa"/>
              <w:left w:w="108" w:type="dxa"/>
              <w:bottom w:w="0" w:type="dxa"/>
              <w:right w:w="108" w:type="dxa"/>
            </w:tcMar>
            <w:vAlign w:val="center"/>
          </w:tcPr>
          <w:p>
            <w:pPr>
              <w:autoSpaceDE w:val="0"/>
              <w:spacing w:line="480" w:lineRule="exact"/>
              <w:ind w:firstLine="480" w:firstLineChars="200"/>
              <w:jc w:val="center"/>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30000</w:t>
            </w:r>
          </w:p>
        </w:tc>
        <w:tc>
          <w:tcPr>
            <w:tcW w:w="338" w:type="pct"/>
            <w:vAlign w:val="center"/>
          </w:tcPr>
          <w:p>
            <w:pPr>
              <w:autoSpaceDE w:val="0"/>
              <w:spacing w:line="480" w:lineRule="exact"/>
              <w:ind w:firstLine="480" w:firstLineChars="200"/>
              <w:jc w:val="center"/>
              <w:rPr>
                <w:rFonts w:ascii="宋体" w:hAnsi="宋体"/>
                <w:color w:val="000000" w:themeColor="text1"/>
                <w:kern w:val="0"/>
                <w:sz w:val="24"/>
                <w14:textFill>
                  <w14:solidFill>
                    <w14:schemeClr w14:val="tx1"/>
                  </w14:solidFill>
                </w14:textFill>
              </w:rPr>
            </w:pPr>
          </w:p>
        </w:tc>
      </w:tr>
    </w:tbl>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注：竞价数量为暂定数量，仅为投标报价的基础，具体数量以结算周期内实际到货数量为准。</w:t>
      </w:r>
    </w:p>
    <w:p>
      <w:pPr>
        <w:pStyle w:val="2"/>
        <w:spacing w:line="480" w:lineRule="exact"/>
      </w:pPr>
      <w:bookmarkStart w:id="14" w:name="_Toc54603374"/>
      <w:bookmarkStart w:id="15" w:name="_Toc54603437"/>
      <w:bookmarkStart w:id="16" w:name="_Toc54685365"/>
      <w:bookmarkStart w:id="17" w:name="_Toc75176451"/>
      <w:r>
        <w:rPr>
          <w:rFonts w:hint="eastAsia"/>
        </w:rPr>
        <w:t>三、</w:t>
      </w:r>
      <w:bookmarkEnd w:id="14"/>
      <w:bookmarkEnd w:id="15"/>
      <w:bookmarkEnd w:id="16"/>
      <w:r>
        <w:rPr>
          <w:rFonts w:hint="eastAsia"/>
        </w:rPr>
        <w:t>竞价要求</w:t>
      </w:r>
      <w:bookmarkEnd w:id="17"/>
    </w:p>
    <w:p>
      <w:pPr>
        <w:spacing w:line="480" w:lineRule="exact"/>
        <w:ind w:firstLine="420" w:firstLineChars="200"/>
      </w:pPr>
      <w:r>
        <w:rPr>
          <w:rFonts w:hint="eastAsia"/>
        </w:rPr>
        <w:t>（一）竞价人资格要求：</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80" w:lineRule="exact"/>
        <w:ind w:firstLine="480" w:firstLineChars="200"/>
        <w:rPr>
          <w:rFonts w:ascii="宋体" w:hAnsi="宋体"/>
          <w:color w:val="auto"/>
          <w:sz w:val="24"/>
        </w:rPr>
      </w:pPr>
      <w:r>
        <w:rPr>
          <w:rFonts w:hint="eastAsia" w:ascii="宋体" w:hAnsi="宋体"/>
          <w:sz w:val="24"/>
        </w:rPr>
        <w:t>2、竞价人投标时应提供加盖单位公章的营业执照复印件及法定代表人的授权委</w:t>
      </w:r>
      <w:r>
        <w:rPr>
          <w:rFonts w:hint="eastAsia" w:ascii="宋体" w:hAnsi="宋体"/>
          <w:color w:val="auto"/>
          <w:sz w:val="24"/>
        </w:rPr>
        <w:t>托书原件及被委托人身份证复印件；</w:t>
      </w:r>
    </w:p>
    <w:p>
      <w:pPr>
        <w:spacing w:line="48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80" w:lineRule="exact"/>
        <w:ind w:firstLine="480" w:firstLineChars="200"/>
        <w:rPr>
          <w:rFonts w:hint="eastAsia" w:ascii="宋体" w:hAnsi="宋体"/>
          <w:sz w:val="24"/>
        </w:rPr>
      </w:pPr>
      <w:r>
        <w:rPr>
          <w:rFonts w:hint="eastAsia" w:ascii="宋体" w:hAnsi="宋体"/>
          <w:sz w:val="24"/>
        </w:rPr>
        <w:t>4、需具备相应的资质；</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sz w:val="24"/>
        </w:rPr>
        <w:t>5</w:t>
      </w:r>
      <w:r>
        <w:rPr>
          <w:rFonts w:hint="eastAsia" w:ascii="宋体" w:hAnsi="宋体"/>
          <w:sz w:val="24"/>
        </w:rPr>
        <w:t>、财务状况良好，可开具增值税</w:t>
      </w:r>
      <w:r>
        <w:rPr>
          <w:rFonts w:hint="eastAsia" w:ascii="宋体" w:hAnsi="宋体"/>
          <w:color w:val="000000" w:themeColor="text1"/>
          <w:sz w:val="24"/>
          <w14:textFill>
            <w14:solidFill>
              <w14:schemeClr w14:val="tx1"/>
            </w14:solidFill>
          </w14:textFill>
        </w:rPr>
        <w:t>专用发票。</w:t>
      </w:r>
    </w:p>
    <w:p>
      <w:pPr>
        <w:pStyle w:val="2"/>
        <w:spacing w:line="480" w:lineRule="exact"/>
      </w:pPr>
      <w:bookmarkStart w:id="18" w:name="_Toc54603438"/>
      <w:bookmarkStart w:id="19" w:name="_Toc54603375"/>
      <w:bookmarkStart w:id="20" w:name="_Toc54685366"/>
      <w:bookmarkStart w:id="21" w:name="_Toc75176452"/>
      <w:r>
        <w:rPr>
          <w:rFonts w:hint="eastAsia"/>
        </w:rPr>
        <w:t>四、报价要求</w:t>
      </w:r>
      <w:bookmarkEnd w:id="18"/>
      <w:bookmarkEnd w:id="19"/>
      <w:bookmarkEnd w:id="20"/>
      <w:bookmarkEnd w:id="21"/>
    </w:p>
    <w:p>
      <w:pPr>
        <w:autoSpaceDE w:val="0"/>
        <w:spacing w:line="480" w:lineRule="exact"/>
        <w:ind w:firstLine="482" w:firstLineChars="200"/>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按以下要求在平台进行报价。</w:t>
      </w:r>
    </w:p>
    <w:p>
      <w:pPr>
        <w:numPr>
          <w:ilvl w:val="0"/>
          <w:numId w:val="2"/>
        </w:num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投标保证金：</w:t>
      </w:r>
    </w:p>
    <w:p>
      <w:pPr>
        <w:numPr>
          <w:ilvl w:val="0"/>
          <w:numId w:val="0"/>
        </w:numPr>
        <w:autoSpaceDE w:val="0"/>
        <w:spacing w:line="480" w:lineRule="exact"/>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 xml:space="preserve">    1、本次投标保证金收取金额：壹万元整。</w:t>
      </w:r>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、报价前必须上传保证金缴纳单据，审核通过后方可报价；</w:t>
      </w:r>
    </w:p>
    <w:p>
      <w:pPr>
        <w:autoSpaceDE w:val="0"/>
        <w:spacing w:line="480" w:lineRule="exact"/>
        <w:ind w:firstLine="480" w:firstLineChars="200"/>
        <w:rPr>
          <w:rFonts w:ascii="宋体" w:hAnsi="宋体"/>
          <w:color w:val="FF0000"/>
          <w:kern w:val="0"/>
          <w:sz w:val="24"/>
        </w:rPr>
      </w:pP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、投标保证金</w:t>
      </w:r>
      <w:r>
        <w:rPr>
          <w:rFonts w:hint="eastAsia" w:ascii="宋体" w:hAnsi="宋体"/>
          <w:color w:val="000000" w:themeColor="text1"/>
          <w:sz w:val="24"/>
          <w14:textFill>
            <w14:solidFill>
              <w14:schemeClr w14:val="tx1"/>
            </w14:solidFill>
          </w14:textFill>
        </w:rPr>
        <w:t>按以</w:t>
      </w:r>
      <w:r>
        <w:rPr>
          <w:rFonts w:hint="eastAsia" w:ascii="宋体" w:hAnsi="宋体"/>
          <w:sz w:val="24"/>
        </w:rPr>
        <w:t>下时间和要求予以退还：</w:t>
      </w:r>
    </w:p>
    <w:p>
      <w:pPr>
        <w:spacing w:line="480" w:lineRule="exact"/>
        <w:ind w:firstLine="480" w:firstLineChars="200"/>
        <w:rPr>
          <w:rFonts w:ascii="宋体" w:hAnsi="宋体"/>
          <w:sz w:val="24"/>
        </w:rPr>
      </w:pPr>
      <w:r>
        <w:rPr>
          <w:rFonts w:hint="eastAsia" w:ascii="宋体" w:hAnsi="宋体"/>
          <w:sz w:val="24"/>
        </w:rPr>
        <w:t>1）业务终止或流标后，一个月内不在组织的，于5个工作日内</w:t>
      </w:r>
      <w:r>
        <w:rPr>
          <w:rFonts w:hint="eastAsia" w:ascii="宋体" w:hAnsi="宋体"/>
          <w:sz w:val="24"/>
          <w:lang w:eastAsia="zh-CN"/>
        </w:rPr>
        <w:t>无息</w:t>
      </w:r>
      <w:r>
        <w:rPr>
          <w:rFonts w:hint="eastAsia" w:ascii="宋体" w:hAnsi="宋体"/>
          <w:sz w:val="24"/>
        </w:rPr>
        <w:t>退还；</w:t>
      </w:r>
    </w:p>
    <w:p>
      <w:pPr>
        <w:spacing w:line="480" w:lineRule="exact"/>
        <w:ind w:firstLine="480" w:firstLineChars="200"/>
        <w:rPr>
          <w:rFonts w:ascii="宋体" w:hAnsi="宋体"/>
          <w:sz w:val="24"/>
        </w:rPr>
      </w:pPr>
      <w:r>
        <w:rPr>
          <w:rFonts w:hint="eastAsia" w:ascii="宋体" w:hAnsi="宋体"/>
          <w:sz w:val="24"/>
        </w:rPr>
        <w:t>2）投标截止时间前，供应商撤销投标的，于中标结果公示后5个工作日内</w:t>
      </w:r>
      <w:r>
        <w:rPr>
          <w:rFonts w:hint="eastAsia" w:ascii="宋体" w:hAnsi="宋体"/>
          <w:sz w:val="24"/>
          <w:lang w:eastAsia="zh-CN"/>
        </w:rPr>
        <w:t>无息</w:t>
      </w:r>
      <w:r>
        <w:rPr>
          <w:rFonts w:hint="eastAsia" w:ascii="宋体" w:hAnsi="宋体"/>
          <w:sz w:val="24"/>
        </w:rPr>
        <w:t>退还；</w:t>
      </w:r>
    </w:p>
    <w:p>
      <w:pPr>
        <w:spacing w:line="480" w:lineRule="exact"/>
        <w:ind w:firstLine="480" w:firstLineChars="200"/>
        <w:rPr>
          <w:rFonts w:ascii="宋体" w:hAnsi="宋体"/>
          <w:sz w:val="24"/>
        </w:rPr>
      </w:pPr>
      <w:r>
        <w:rPr>
          <w:rFonts w:hint="eastAsia" w:ascii="宋体" w:hAnsi="宋体"/>
          <w:sz w:val="24"/>
        </w:rPr>
        <w:t>3）中标结果公示后，于5个工作日内</w:t>
      </w:r>
      <w:r>
        <w:rPr>
          <w:rFonts w:hint="eastAsia" w:ascii="宋体" w:hAnsi="宋体"/>
          <w:sz w:val="24"/>
          <w:lang w:eastAsia="zh-CN"/>
        </w:rPr>
        <w:t>无息</w:t>
      </w:r>
      <w:r>
        <w:rPr>
          <w:rFonts w:hint="eastAsia" w:ascii="宋体" w:hAnsi="宋体"/>
          <w:sz w:val="24"/>
        </w:rPr>
        <w:t>退还未中标人的投标保证金；</w:t>
      </w:r>
    </w:p>
    <w:p>
      <w:pPr>
        <w:autoSpaceDE w:val="0"/>
        <w:spacing w:line="480" w:lineRule="exact"/>
        <w:ind w:firstLine="480" w:firstLineChars="200"/>
        <w:rPr>
          <w:rFonts w:hint="eastAsia" w:ascii="宋体" w:hAnsi="宋体"/>
          <w:color w:val="auto"/>
          <w:sz w:val="24"/>
          <w:lang w:eastAsia="zh-CN"/>
        </w:rPr>
      </w:pPr>
      <w:r>
        <w:rPr>
          <w:rFonts w:hint="eastAsia" w:ascii="宋体" w:hAnsi="宋体"/>
          <w:sz w:val="24"/>
        </w:rPr>
        <w:t>4）中标人</w:t>
      </w:r>
      <w:r>
        <w:rPr>
          <w:rFonts w:hint="eastAsia" w:ascii="宋体" w:hAnsi="宋体"/>
          <w:sz w:val="24"/>
          <w:lang w:eastAsia="zh-CN"/>
        </w:rPr>
        <w:t>应缴纳履约保证金，</w:t>
      </w:r>
      <w:r>
        <w:rPr>
          <w:rFonts w:hint="eastAsia" w:ascii="宋体" w:hAnsi="宋体"/>
          <w:sz w:val="24"/>
        </w:rPr>
        <w:t>签订合同后</w:t>
      </w:r>
      <w:r>
        <w:rPr>
          <w:rFonts w:hint="eastAsia" w:ascii="宋体" w:hAnsi="宋体"/>
          <w:sz w:val="24"/>
          <w:lang w:eastAsia="zh-CN"/>
        </w:rPr>
        <w:t>已收取的</w:t>
      </w:r>
      <w:r>
        <w:rPr>
          <w:rFonts w:hint="eastAsia" w:ascii="宋体" w:hAnsi="宋体"/>
          <w:color w:val="auto"/>
          <w:sz w:val="24"/>
        </w:rPr>
        <w:t>投标保证金转为履约保证金</w:t>
      </w:r>
      <w:r>
        <w:rPr>
          <w:rFonts w:hint="eastAsia" w:ascii="宋体" w:hAnsi="宋体"/>
          <w:color w:val="auto"/>
          <w:sz w:val="24"/>
          <w:lang w:eastAsia="zh-CN"/>
        </w:rPr>
        <w:t>，如签订合同后不能履约的，发标人有权终止合同，</w:t>
      </w:r>
      <w:r>
        <w:rPr>
          <w:rFonts w:hint="eastAsia" w:ascii="宋体" w:hAnsi="宋体"/>
          <w:color w:val="auto"/>
          <w:sz w:val="24"/>
        </w:rPr>
        <w:t>履约保证金</w:t>
      </w:r>
      <w:r>
        <w:rPr>
          <w:rFonts w:hint="eastAsia" w:ascii="宋体" w:hAnsi="宋体"/>
          <w:color w:val="auto"/>
          <w:sz w:val="24"/>
          <w:lang w:eastAsia="zh-CN"/>
        </w:rPr>
        <w:t>不予退还。截止到</w:t>
      </w:r>
      <w:r>
        <w:rPr>
          <w:rFonts w:hint="eastAsia" w:ascii="宋体" w:hAnsi="宋体"/>
          <w:color w:val="auto"/>
          <w:sz w:val="24"/>
          <w:lang w:val="en-US" w:eastAsia="zh-CN"/>
        </w:rPr>
        <w:t>2021年12月31日，完成供货需求在最后一次结算时将</w:t>
      </w:r>
      <w:r>
        <w:rPr>
          <w:rFonts w:hint="eastAsia" w:ascii="宋体" w:hAnsi="宋体"/>
          <w:color w:val="auto"/>
          <w:sz w:val="24"/>
        </w:rPr>
        <w:t>履约保证金</w:t>
      </w:r>
      <w:r>
        <w:rPr>
          <w:rFonts w:hint="eastAsia" w:ascii="宋体" w:hAnsi="宋体"/>
          <w:color w:val="auto"/>
          <w:sz w:val="24"/>
          <w:lang w:eastAsia="zh-CN"/>
        </w:rPr>
        <w:t>无息退还。</w:t>
      </w: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（二）竞价价格为含税价格，税率必须固定</w:t>
      </w:r>
      <w:r>
        <w:rPr>
          <w:rFonts w:hint="eastAsia" w:ascii="宋体" w:hAnsi="宋体"/>
          <w:color w:val="000000" w:themeColor="text1"/>
          <w:kern w:val="0"/>
          <w:sz w:val="24"/>
          <w:lang w:eastAsia="zh-CN"/>
          <w14:textFill>
            <w14:solidFill>
              <w14:schemeClr w14:val="tx1"/>
            </w14:solidFill>
          </w14:textFill>
        </w:rPr>
        <w:t>为</w:t>
      </w:r>
      <w:r>
        <w:rPr>
          <w:rFonts w:hint="eastAsia" w:ascii="宋体" w:hAnsi="宋体"/>
          <w:color w:val="000000" w:themeColor="text1"/>
          <w:kern w:val="0"/>
          <w:sz w:val="24"/>
          <w:lang w:val="en-US" w:eastAsia="zh-CN"/>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且为一票结算，基准价格</w:t>
      </w:r>
      <w:r>
        <w:rPr>
          <w:rFonts w:hint="eastAsia" w:ascii="宋体" w:hAnsi="宋体"/>
          <w:color w:val="000000" w:themeColor="text1"/>
          <w:kern w:val="0"/>
          <w:sz w:val="24"/>
          <w:lang w:val="en-US" w:eastAsia="zh-CN"/>
          <w14:textFill>
            <w14:solidFill>
              <w14:schemeClr w14:val="tx1"/>
            </w14:solidFill>
          </w14:textFill>
        </w:rPr>
        <w:t>78</w:t>
      </w:r>
      <w:r>
        <w:rPr>
          <w:rFonts w:hint="eastAsia" w:ascii="宋体" w:hAnsi="宋体"/>
          <w:color w:val="000000" w:themeColor="text1"/>
          <w:kern w:val="0"/>
          <w:sz w:val="24"/>
          <w14:textFill>
            <w14:solidFill>
              <w14:schemeClr w14:val="tx1"/>
            </w14:solidFill>
          </w14:textFill>
        </w:rPr>
        <w:t>（含税，元），</w:t>
      </w:r>
      <w:r>
        <w:rPr>
          <w:rFonts w:hint="eastAsia" w:ascii="宋体" w:hAnsi="宋体"/>
          <w:color w:val="000000" w:themeColor="text1"/>
          <w:kern w:val="0"/>
          <w:sz w:val="24"/>
          <w:lang w:eastAsia="zh-CN"/>
          <w14:textFill>
            <w14:solidFill>
              <w14:schemeClr w14:val="tx1"/>
            </w14:solidFill>
          </w14:textFill>
        </w:rPr>
        <w:t>降幅</w:t>
      </w:r>
      <w:r>
        <w:rPr>
          <w:rFonts w:hint="eastAsia" w:ascii="宋体" w:hAnsi="宋体"/>
          <w:color w:val="000000" w:themeColor="text1"/>
          <w:kern w:val="0"/>
          <w:sz w:val="24"/>
          <w:lang w:val="en-US" w:eastAsia="zh-CN"/>
          <w14:textFill>
            <w14:solidFill>
              <w14:schemeClr w14:val="tx1"/>
            </w14:solidFill>
          </w14:textFill>
        </w:rPr>
        <w:t>0.2</w:t>
      </w:r>
      <w:bookmarkStart w:id="26" w:name="_GoBack"/>
      <w:bookmarkEnd w:id="26"/>
      <w:r>
        <w:rPr>
          <w:rFonts w:hint="eastAsia" w:ascii="宋体" w:hAnsi="宋体"/>
          <w:color w:val="000000" w:themeColor="text1"/>
          <w:kern w:val="0"/>
          <w:sz w:val="24"/>
          <w:lang w:val="en-US" w:eastAsia="zh-CN"/>
          <w14:textFill>
            <w14:solidFill>
              <w14:schemeClr w14:val="tx1"/>
            </w14:solidFill>
          </w14:textFill>
        </w:rPr>
        <w:t>元/次</w:t>
      </w:r>
      <w:r>
        <w:rPr>
          <w:rFonts w:hint="eastAsia" w:ascii="宋体" w:hAnsi="宋体"/>
          <w:color w:val="000000" w:themeColor="text1"/>
          <w:kern w:val="0"/>
          <w:sz w:val="24"/>
          <w14:textFill>
            <w14:solidFill>
              <w14:schemeClr w14:val="tx1"/>
            </w14:solidFill>
          </w14:textFill>
        </w:rPr>
        <w:t>（含税，元）。</w:t>
      </w: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autoSpaceDE w:val="0"/>
        <w:spacing w:line="480" w:lineRule="exact"/>
        <w:ind w:firstLine="480" w:firstLineChars="200"/>
        <w:rPr>
          <w:rFonts w:hint="eastAsia" w:ascii="宋体" w:hAnsi="宋体"/>
          <w:color w:val="000000" w:themeColor="text1"/>
          <w:kern w:val="0"/>
          <w:sz w:val="24"/>
          <w14:textFill>
            <w14:solidFill>
              <w14:schemeClr w14:val="tx1"/>
            </w14:solidFill>
          </w14:textFill>
        </w:rPr>
      </w:pPr>
    </w:p>
    <w:p>
      <w:pPr>
        <w:pStyle w:val="2"/>
        <w:spacing w:line="480" w:lineRule="exact"/>
      </w:pPr>
      <w:bookmarkStart w:id="22" w:name="_Toc54603376"/>
      <w:bookmarkStart w:id="23" w:name="_Toc54685368"/>
      <w:bookmarkStart w:id="24" w:name="_Toc54603440"/>
      <w:bookmarkStart w:id="25" w:name="_Toc75176453"/>
      <w:r>
        <w:rPr>
          <w:rFonts w:hint="eastAsia"/>
        </w:rPr>
        <w:t>五、拟签订合同条款</w:t>
      </w:r>
      <w:bookmarkEnd w:id="22"/>
      <w:bookmarkEnd w:id="23"/>
      <w:bookmarkEnd w:id="24"/>
      <w:bookmarkEnd w:id="25"/>
    </w:p>
    <w:p>
      <w:pPr>
        <w:spacing w:line="460" w:lineRule="exact"/>
        <w:ind w:firstLine="480" w:firstLineChars="200"/>
        <w:rPr>
          <w:rFonts w:hint="eastAsia" w:ascii="宋体" w:hAnsi="宋体"/>
          <w:color w:val="000000" w:themeColor="text1"/>
          <w:sz w:val="24"/>
          <w14:textFill>
            <w14:solidFill>
              <w14:schemeClr w14:val="tx1"/>
            </w14:solidFill>
          </w14:textFill>
        </w:rPr>
      </w:pPr>
    </w:p>
    <w:p>
      <w:pPr>
        <w:spacing w:line="46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60" w:lineRule="exact"/>
        <w:rPr>
          <w:rFonts w:ascii="宋体" w:hAnsi="宋体"/>
          <w:kern w:val="0"/>
          <w:szCs w:val="21"/>
          <w:u w:val="single"/>
        </w:rPr>
      </w:pPr>
    </w:p>
    <w:p>
      <w:pPr>
        <w:spacing w:line="46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6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6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60" w:lineRule="exact"/>
        <w:rPr>
          <w:rFonts w:hint="eastAsia" w:ascii="宋体" w:hAnsi="宋体" w:eastAsia="宋体"/>
          <w:kern w:val="0"/>
          <w:sz w:val="24"/>
          <w:u w:val="single"/>
          <w:lang w:eastAsia="zh-CN"/>
        </w:rPr>
      </w:pPr>
      <w:r>
        <w:rPr>
          <w:rFonts w:hint="eastAsia" w:ascii="宋体" w:hAnsi="宋体"/>
          <w:b/>
          <w:bCs/>
          <w:kern w:val="0"/>
          <w:sz w:val="24"/>
        </w:rPr>
        <w:t>乙方：</w:t>
      </w:r>
      <w:r>
        <w:rPr>
          <w:rFonts w:hint="eastAsia" w:ascii="宋体" w:hAnsi="宋体"/>
          <w:kern w:val="0"/>
          <w:sz w:val="24"/>
          <w:u w:val="none"/>
          <w:lang w:val="en-US" w:eastAsia="zh-CN"/>
        </w:rPr>
        <w:t xml:space="preserve"> </w:t>
      </w:r>
    </w:p>
    <w:p>
      <w:pPr>
        <w:autoSpaceDE w:val="0"/>
        <w:spacing w:line="460" w:lineRule="exact"/>
        <w:ind w:firstLine="720" w:firstLineChars="300"/>
        <w:rPr>
          <w:rFonts w:ascii="宋体" w:hAnsi="宋体"/>
          <w:kern w:val="0"/>
          <w:sz w:val="24"/>
        </w:rPr>
      </w:pPr>
      <w:r>
        <w:rPr>
          <w:rFonts w:hint="eastAsia" w:ascii="宋体" w:hAnsi="宋体"/>
          <w:kern w:val="0"/>
          <w:sz w:val="24"/>
        </w:rPr>
        <w:t>根据《中华人民共和国合同法》及相关法律、法规的规定，为保证双方的合法权益，经甲、乙、双方协商一致，在自愿、平等、诚信的基础上签订本合同。</w:t>
      </w:r>
    </w:p>
    <w:p>
      <w:pPr>
        <w:autoSpaceDE w:val="0"/>
        <w:spacing w:line="460" w:lineRule="exact"/>
        <w:rPr>
          <w:rFonts w:ascii="Times New Roman" w:hAnsi="Times New Roman"/>
          <w:b/>
          <w:bCs/>
          <w:kern w:val="0"/>
          <w:sz w:val="24"/>
        </w:rPr>
      </w:pPr>
      <w:r>
        <w:rPr>
          <w:rFonts w:hint="eastAsia" w:ascii="宋体" w:hAnsi="宋体"/>
          <w:b/>
          <w:bCs/>
          <w:kern w:val="0"/>
          <w:sz w:val="24"/>
        </w:rPr>
        <w:t>第一条  标的、数量、价款及交（提）货时间</w:t>
      </w:r>
    </w:p>
    <w:tbl>
      <w:tblPr>
        <w:tblStyle w:val="16"/>
        <w:tblW w:w="0" w:type="auto"/>
        <w:tblInd w:w="108" w:type="dxa"/>
        <w:tblLayout w:type="fixed"/>
        <w:tblCellMar>
          <w:top w:w="0" w:type="dxa"/>
          <w:left w:w="0" w:type="dxa"/>
          <w:bottom w:w="0" w:type="dxa"/>
          <w:right w:w="0" w:type="dxa"/>
        </w:tblCellMar>
      </w:tblPr>
      <w:tblGrid>
        <w:gridCol w:w="2122"/>
        <w:gridCol w:w="2126"/>
        <w:gridCol w:w="2126"/>
        <w:gridCol w:w="2238"/>
      </w:tblGrid>
      <w:tr>
        <w:tblPrEx>
          <w:tblCellMar>
            <w:top w:w="0" w:type="dxa"/>
            <w:left w:w="0" w:type="dxa"/>
            <w:bottom w:w="0" w:type="dxa"/>
            <w:right w:w="0" w:type="dxa"/>
          </w:tblCellMar>
        </w:tblPrEx>
        <w:trPr>
          <w:trHeight w:val="455" w:hRule="atLeast"/>
        </w:trPr>
        <w:tc>
          <w:tcPr>
            <w:tcW w:w="2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ind w:firstLine="120"/>
              <w:jc w:val="center"/>
              <w:rPr>
                <w:rFonts w:ascii="宋体" w:hAnsi="宋体"/>
                <w:kern w:val="0"/>
                <w:sz w:val="24"/>
              </w:rPr>
            </w:pPr>
            <w:r>
              <w:rPr>
                <w:rFonts w:hint="eastAsia" w:ascii="宋体" w:hAnsi="宋体"/>
                <w:kern w:val="0"/>
                <w:sz w:val="24"/>
              </w:rPr>
              <w:t>标的名称</w:t>
            </w:r>
          </w:p>
        </w:tc>
        <w:tc>
          <w:tcPr>
            <w:tcW w:w="212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ind w:firstLine="120"/>
              <w:jc w:val="center"/>
              <w:rPr>
                <w:rFonts w:ascii="宋体" w:hAnsi="宋体"/>
                <w:kern w:val="0"/>
                <w:sz w:val="24"/>
              </w:rPr>
            </w:pPr>
            <w:r>
              <w:rPr>
                <w:rFonts w:hint="eastAsia" w:ascii="宋体" w:hAnsi="宋体"/>
                <w:kern w:val="0"/>
                <w:sz w:val="24"/>
              </w:rPr>
              <w:t>数量（万吨）</w:t>
            </w:r>
          </w:p>
        </w:tc>
        <w:tc>
          <w:tcPr>
            <w:tcW w:w="212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ind w:firstLine="120"/>
              <w:jc w:val="center"/>
              <w:rPr>
                <w:rFonts w:ascii="宋体" w:hAnsi="宋体"/>
                <w:kern w:val="0"/>
                <w:sz w:val="24"/>
              </w:rPr>
            </w:pPr>
            <w:r>
              <w:rPr>
                <w:rFonts w:hint="eastAsia" w:ascii="宋体" w:hAnsi="宋体"/>
                <w:kern w:val="0"/>
                <w:sz w:val="24"/>
              </w:rPr>
              <w:t>单价(元/吨)</w:t>
            </w:r>
          </w:p>
        </w:tc>
        <w:tc>
          <w:tcPr>
            <w:tcW w:w="223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ind w:firstLine="120"/>
              <w:jc w:val="center"/>
              <w:rPr>
                <w:rFonts w:ascii="宋体" w:hAnsi="宋体"/>
                <w:kern w:val="0"/>
                <w:sz w:val="24"/>
              </w:rPr>
            </w:pPr>
            <w:r>
              <w:rPr>
                <w:rFonts w:hint="eastAsia" w:ascii="宋体" w:hAnsi="宋体"/>
                <w:kern w:val="0"/>
                <w:sz w:val="24"/>
              </w:rPr>
              <w:t>金额（万元）</w:t>
            </w:r>
          </w:p>
        </w:tc>
      </w:tr>
      <w:tr>
        <w:tblPrEx>
          <w:tblCellMar>
            <w:top w:w="0" w:type="dxa"/>
            <w:left w:w="0" w:type="dxa"/>
            <w:bottom w:w="0" w:type="dxa"/>
            <w:right w:w="0" w:type="dxa"/>
          </w:tblCellMar>
        </w:tblPrEx>
        <w:trPr>
          <w:trHeight w:val="430" w:hRule="atLeast"/>
        </w:trPr>
        <w:tc>
          <w:tcPr>
            <w:tcW w:w="21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铝矾土</w:t>
            </w:r>
          </w:p>
        </w:tc>
        <w:tc>
          <w:tcPr>
            <w:tcW w:w="212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jc w:val="center"/>
              <w:rPr>
                <w:rFonts w:hint="eastAsia" w:ascii="宋体" w:hAnsi="宋体" w:eastAsia="宋体"/>
                <w:kern w:val="0"/>
                <w:sz w:val="24"/>
                <w:lang w:eastAsia="zh-CN"/>
              </w:rPr>
            </w:pPr>
            <w:r>
              <w:rPr>
                <w:rFonts w:hint="eastAsia" w:ascii="宋体" w:hAnsi="宋体"/>
                <w:kern w:val="0"/>
                <w:sz w:val="24"/>
                <w:lang w:val="en-US" w:eastAsia="zh-CN"/>
              </w:rPr>
              <w:t>3</w:t>
            </w:r>
          </w:p>
        </w:tc>
        <w:tc>
          <w:tcPr>
            <w:tcW w:w="2126"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jc w:val="center"/>
              <w:rPr>
                <w:rFonts w:hint="default" w:ascii="宋体" w:hAnsi="宋体" w:eastAsia="宋体"/>
                <w:kern w:val="0"/>
                <w:sz w:val="24"/>
                <w:lang w:val="en-US" w:eastAsia="zh-CN"/>
              </w:rPr>
            </w:pPr>
            <w:r>
              <w:rPr>
                <w:rFonts w:hint="eastAsia" w:ascii="宋体" w:hAnsi="宋体"/>
                <w:kern w:val="0"/>
                <w:sz w:val="24"/>
                <w:lang w:val="en-US" w:eastAsia="zh-CN"/>
              </w:rPr>
              <w:t xml:space="preserve">  </w:t>
            </w:r>
          </w:p>
        </w:tc>
        <w:tc>
          <w:tcPr>
            <w:tcW w:w="2238"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autoSpaceDE w:val="0"/>
              <w:spacing w:line="460" w:lineRule="exact"/>
              <w:jc w:val="center"/>
              <w:rPr>
                <w:rFonts w:hint="eastAsia" w:ascii="宋体" w:hAnsi="宋体" w:eastAsia="宋体"/>
                <w:kern w:val="0"/>
                <w:sz w:val="24"/>
                <w:lang w:eastAsia="zh-CN"/>
              </w:rPr>
            </w:pPr>
            <w:r>
              <w:rPr>
                <w:rFonts w:hint="eastAsia" w:ascii="宋体" w:hAnsi="宋体"/>
                <w:kern w:val="0"/>
                <w:sz w:val="24"/>
                <w:lang w:val="en-US" w:eastAsia="zh-CN"/>
              </w:rPr>
              <w:t xml:space="preserve"> </w:t>
            </w:r>
          </w:p>
        </w:tc>
      </w:tr>
      <w:tr>
        <w:tblPrEx>
          <w:tblCellMar>
            <w:top w:w="0" w:type="dxa"/>
            <w:left w:w="0" w:type="dxa"/>
            <w:bottom w:w="0" w:type="dxa"/>
            <w:right w:w="0" w:type="dxa"/>
          </w:tblCellMar>
        </w:tblPrEx>
        <w:trPr>
          <w:trHeight w:val="150" w:hRule="atLeast"/>
        </w:trPr>
        <w:tc>
          <w:tcPr>
            <w:tcW w:w="8612"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autoSpaceDE w:val="0"/>
              <w:spacing w:line="460" w:lineRule="exact"/>
              <w:rPr>
                <w:rFonts w:hint="eastAsia" w:ascii="宋体" w:hAnsi="宋体" w:eastAsia="宋体"/>
                <w:kern w:val="0"/>
                <w:sz w:val="24"/>
                <w:lang w:val="en-US" w:eastAsia="zh-CN"/>
              </w:rPr>
            </w:pPr>
            <w:r>
              <w:rPr>
                <w:rFonts w:hint="eastAsia" w:ascii="宋体" w:hAnsi="宋体"/>
                <w:kern w:val="0"/>
                <w:sz w:val="24"/>
              </w:rPr>
              <w:t>合计人民币金额（大写）：</w:t>
            </w:r>
            <w:r>
              <w:rPr>
                <w:rFonts w:hint="eastAsia" w:ascii="宋体" w:hAnsi="宋体"/>
                <w:kern w:val="0"/>
                <w:sz w:val="24"/>
                <w:lang w:val="en-US" w:eastAsia="zh-CN"/>
              </w:rPr>
              <w:t xml:space="preserve"> </w:t>
            </w:r>
          </w:p>
          <w:p>
            <w:pPr>
              <w:autoSpaceDE w:val="0"/>
              <w:spacing w:line="460" w:lineRule="exact"/>
              <w:rPr>
                <w:rFonts w:ascii="宋体" w:hAnsi="宋体"/>
                <w:kern w:val="0"/>
                <w:sz w:val="24"/>
              </w:rPr>
            </w:pPr>
            <w:r>
              <w:rPr>
                <w:rFonts w:hint="eastAsia" w:ascii="宋体" w:hAnsi="宋体"/>
                <w:kern w:val="0"/>
                <w:sz w:val="24"/>
              </w:rPr>
              <w:t>备注：一票，承兑结算。</w:t>
            </w:r>
          </w:p>
        </w:tc>
      </w:tr>
    </w:tbl>
    <w:p>
      <w:pPr>
        <w:autoSpaceDE w:val="0"/>
        <w:spacing w:line="460" w:lineRule="exact"/>
        <w:ind w:firstLine="48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p>
    <w:p>
      <w:pPr>
        <w:autoSpaceDE w:val="0"/>
        <w:spacing w:line="460" w:lineRule="exact"/>
        <w:rPr>
          <w:rFonts w:ascii="宋体" w:hAnsi="宋体"/>
          <w:b/>
          <w:bCs/>
          <w:kern w:val="0"/>
          <w:sz w:val="24"/>
        </w:rPr>
      </w:pPr>
      <w:r>
        <w:rPr>
          <w:rFonts w:hint="eastAsia" w:ascii="宋体" w:hAnsi="宋体"/>
          <w:b/>
          <w:bCs/>
          <w:kern w:val="0"/>
          <w:sz w:val="24"/>
        </w:rPr>
        <w:t>第二条  计量方式</w:t>
      </w:r>
    </w:p>
    <w:p>
      <w:pPr>
        <w:autoSpaceDE w:val="0"/>
        <w:spacing w:line="46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60" w:lineRule="exact"/>
        <w:rPr>
          <w:rFonts w:ascii="宋体" w:hAnsi="宋体"/>
          <w:b/>
          <w:bCs/>
          <w:kern w:val="0"/>
          <w:sz w:val="24"/>
        </w:rPr>
      </w:pPr>
      <w:r>
        <w:rPr>
          <w:rFonts w:hint="eastAsia" w:ascii="宋体" w:hAnsi="宋体"/>
          <w:b/>
          <w:bCs/>
          <w:kern w:val="0"/>
          <w:sz w:val="24"/>
        </w:rPr>
        <w:t>第三条  质量标准</w:t>
      </w:r>
    </w:p>
    <w:p>
      <w:pPr>
        <w:spacing w:line="460" w:lineRule="exact"/>
        <w:ind w:firstLine="480" w:firstLineChars="200"/>
        <w:rPr>
          <w:rFonts w:ascii="宋体"/>
          <w:sz w:val="24"/>
        </w:rPr>
      </w:pPr>
      <w:r>
        <w:rPr>
          <w:rFonts w:hint="eastAsia" w:ascii="宋体"/>
          <w:sz w:val="24"/>
        </w:rPr>
        <w:t>执行甲方的《企业质量内部控制标准》（编号：ZX/JS-05.03），即：Al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≥32%；Na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 xml:space="preserve">O≤0.45%；MgO≤1.0%。 </w:t>
      </w:r>
    </w:p>
    <w:p>
      <w:pPr>
        <w:autoSpaceDE w:val="0"/>
        <w:spacing w:line="460" w:lineRule="exact"/>
        <w:rPr>
          <w:rFonts w:ascii="宋体" w:hAnsi="宋体"/>
          <w:b/>
          <w:bCs/>
          <w:kern w:val="0"/>
          <w:sz w:val="24"/>
        </w:rPr>
      </w:pPr>
      <w:r>
        <w:rPr>
          <w:rFonts w:hint="eastAsia" w:ascii="宋体" w:hAnsi="宋体"/>
          <w:b/>
          <w:bCs/>
          <w:kern w:val="0"/>
          <w:sz w:val="24"/>
        </w:rPr>
        <w:t>第四条  交货地点、方式和费用负担</w:t>
      </w:r>
    </w:p>
    <w:p>
      <w:pPr>
        <w:autoSpaceDE w:val="0"/>
        <w:spacing w:line="460" w:lineRule="exact"/>
        <w:ind w:firstLine="480"/>
        <w:rPr>
          <w:rFonts w:ascii="宋体" w:hAnsi="宋体"/>
          <w:kern w:val="0"/>
          <w:sz w:val="24"/>
        </w:rPr>
      </w:pPr>
      <w:r>
        <w:rPr>
          <w:rFonts w:hint="eastAsia" w:ascii="宋体" w:hAnsi="宋体"/>
          <w:kern w:val="0"/>
          <w:sz w:val="24"/>
        </w:rPr>
        <w:t>交货地点：天津金隅振兴环保科技有限公司原料堆场，公路运输，运输由乙方负责。</w:t>
      </w:r>
    </w:p>
    <w:p>
      <w:pPr>
        <w:autoSpaceDE w:val="0"/>
        <w:spacing w:line="460" w:lineRule="exact"/>
        <w:rPr>
          <w:rFonts w:ascii="宋体" w:hAnsi="宋体"/>
          <w:b/>
          <w:bCs/>
          <w:kern w:val="0"/>
          <w:sz w:val="24"/>
        </w:rPr>
      </w:pPr>
      <w:r>
        <w:rPr>
          <w:rFonts w:hint="eastAsia" w:ascii="宋体" w:hAnsi="宋体"/>
          <w:b/>
          <w:bCs/>
          <w:kern w:val="0"/>
          <w:sz w:val="24"/>
        </w:rPr>
        <w:t>第五条  检验标准、方法、地点及期限</w:t>
      </w:r>
    </w:p>
    <w:p>
      <w:pPr>
        <w:spacing w:line="460" w:lineRule="exact"/>
        <w:ind w:firstLine="480"/>
        <w:rPr>
          <w:rFonts w:ascii="宋体"/>
          <w:sz w:val="24"/>
        </w:rPr>
      </w:pPr>
      <w:r>
        <w:rPr>
          <w:rFonts w:hint="eastAsia" w:ascii="宋体"/>
          <w:sz w:val="24"/>
        </w:rPr>
        <w:t>5.1、以甲方质量管理部检验结果为质量验收依据及结算依据；如检验结果出现重大异议，双方共同取样（货物到达地）经权威机构检验后协商解决。</w:t>
      </w:r>
    </w:p>
    <w:p>
      <w:pPr>
        <w:spacing w:line="460" w:lineRule="exact"/>
        <w:ind w:firstLine="480" w:firstLineChars="200"/>
        <w:rPr>
          <w:rFonts w:ascii="宋体"/>
          <w:sz w:val="24"/>
        </w:rPr>
      </w:pPr>
      <w:r>
        <w:rPr>
          <w:rFonts w:hint="eastAsia" w:ascii="宋体"/>
          <w:sz w:val="24"/>
        </w:rPr>
        <w:t>5.2、2</w:t>
      </w:r>
      <w:r>
        <w:rPr>
          <w:rFonts w:ascii="宋体"/>
          <w:sz w:val="24"/>
        </w:rPr>
        <w:t>8</w:t>
      </w: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w:t>
      </w:r>
      <w:r>
        <w:rPr>
          <w:rFonts w:ascii="宋体"/>
          <w:sz w:val="24"/>
        </w:rPr>
        <w:t>2</w:t>
      </w:r>
      <w:r>
        <w:rPr>
          <w:rFonts w:hint="eastAsia" w:ascii="宋体"/>
          <w:sz w:val="24"/>
        </w:rPr>
        <w:t>%，</w:t>
      </w:r>
      <w:r>
        <w:rPr>
          <w:rFonts w:ascii="宋体"/>
          <w:sz w:val="24"/>
        </w:rPr>
        <w:t>0.45</w:t>
      </w:r>
      <w:r>
        <w:rPr>
          <w:rFonts w:hint="eastAsia" w:ascii="宋体"/>
          <w:sz w:val="24"/>
        </w:rPr>
        <w:t>%＜碱含量≤</w:t>
      </w:r>
      <w:r>
        <w:rPr>
          <w:rFonts w:ascii="宋体"/>
          <w:sz w:val="24"/>
        </w:rPr>
        <w:t>0.9</w:t>
      </w:r>
      <w:r>
        <w:rPr>
          <w:rFonts w:hint="eastAsia" w:ascii="宋体"/>
          <w:sz w:val="24"/>
        </w:rPr>
        <w:t>%为让步接收标准，未达到让步接收标准，甲方有权拒收，拒收所发生的费用由乙方自负。</w:t>
      </w:r>
    </w:p>
    <w:p>
      <w:pPr>
        <w:spacing w:line="460" w:lineRule="exact"/>
        <w:ind w:firstLine="480" w:firstLineChars="200"/>
        <w:rPr>
          <w:rFonts w:ascii="宋体"/>
          <w:sz w:val="24"/>
        </w:rPr>
      </w:pPr>
      <w:r>
        <w:rPr>
          <w:rFonts w:hint="eastAsia" w:ascii="宋体"/>
          <w:sz w:val="24"/>
        </w:rPr>
        <w:t>5.3、Al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在让步范围内，低于</w:t>
      </w:r>
      <w:r>
        <w:rPr>
          <w:rFonts w:ascii="宋体"/>
          <w:sz w:val="24"/>
        </w:rPr>
        <w:t>32</w:t>
      </w:r>
      <w:r>
        <w:rPr>
          <w:rFonts w:hint="eastAsia" w:ascii="宋体"/>
          <w:sz w:val="24"/>
        </w:rPr>
        <w:t>%每0.01个百分点，单价扣减0.0</w:t>
      </w:r>
      <w:r>
        <w:rPr>
          <w:rFonts w:ascii="宋体"/>
          <w:sz w:val="24"/>
        </w:rPr>
        <w:t>5</w:t>
      </w:r>
      <w:r>
        <w:rPr>
          <w:rFonts w:hint="eastAsia" w:ascii="宋体"/>
          <w:sz w:val="24"/>
        </w:rPr>
        <w:t>元/吨，按实际超出比例执行。（按全月检验结果平均值对乙方进行考核）</w:t>
      </w:r>
    </w:p>
    <w:p>
      <w:pPr>
        <w:spacing w:line="460" w:lineRule="exact"/>
        <w:ind w:firstLine="480" w:firstLineChars="200"/>
        <w:rPr>
          <w:rFonts w:ascii="宋体"/>
          <w:sz w:val="24"/>
        </w:rPr>
      </w:pPr>
      <w:r>
        <w:rPr>
          <w:rFonts w:hint="eastAsia" w:ascii="宋体"/>
          <w:sz w:val="24"/>
        </w:rPr>
        <w:t>5.</w:t>
      </w:r>
      <w:r>
        <w:rPr>
          <w:rFonts w:ascii="宋体"/>
          <w:sz w:val="24"/>
        </w:rPr>
        <w:t>4</w:t>
      </w:r>
      <w:r>
        <w:rPr>
          <w:rFonts w:hint="eastAsia" w:ascii="宋体"/>
          <w:sz w:val="24"/>
        </w:rPr>
        <w:t>、连续发生三次让步接收、拒收情况，甲方有权终止合同，由此产生的费用由乙方承担。</w:t>
      </w:r>
    </w:p>
    <w:p>
      <w:pPr>
        <w:autoSpaceDE w:val="0"/>
        <w:spacing w:line="460" w:lineRule="exact"/>
        <w:rPr>
          <w:rFonts w:ascii="宋体" w:hAnsi="宋体"/>
          <w:b/>
          <w:bCs/>
          <w:kern w:val="0"/>
          <w:sz w:val="24"/>
        </w:rPr>
      </w:pPr>
      <w:r>
        <w:rPr>
          <w:rFonts w:hint="eastAsia" w:ascii="宋体" w:hAnsi="宋体"/>
          <w:b/>
          <w:bCs/>
          <w:kern w:val="0"/>
          <w:sz w:val="24"/>
        </w:rPr>
        <w:t>第六条  结算方式及期限</w:t>
      </w:r>
    </w:p>
    <w:p>
      <w:pPr>
        <w:autoSpaceDE w:val="0"/>
        <w:spacing w:line="460" w:lineRule="exact"/>
        <w:ind w:firstLine="480" w:firstLineChars="200"/>
        <w:rPr>
          <w:rFonts w:ascii="宋体" w:hAnsi="宋体"/>
          <w:kern w:val="0"/>
          <w:sz w:val="24"/>
        </w:rPr>
      </w:pPr>
      <w:r>
        <w:rPr>
          <w:rFonts w:hint="eastAsia" w:ascii="宋体" w:hAnsi="宋体"/>
          <w:kern w:val="0"/>
          <w:sz w:val="24"/>
        </w:rPr>
        <w:t xml:space="preserve">6.1、开票方式：货款 </w:t>
      </w:r>
      <w:r>
        <w:rPr>
          <w:rFonts w:hint="eastAsia" w:ascii="宋体" w:hAnsi="宋体"/>
          <w:kern w:val="0"/>
          <w:sz w:val="24"/>
          <w:lang w:val="en-US" w:eastAsia="zh-CN"/>
        </w:rPr>
        <w:t xml:space="preserve">   </w:t>
      </w:r>
      <w:r>
        <w:rPr>
          <w:rFonts w:hint="eastAsia" w:ascii="宋体" w:hAnsi="宋体"/>
          <w:kern w:val="0"/>
          <w:sz w:val="24"/>
        </w:rPr>
        <w:t>元/吨（承兑），乙方向甲方开具税率13%的增值税专用发票。</w:t>
      </w:r>
    </w:p>
    <w:p>
      <w:pPr>
        <w:autoSpaceDE w:val="0"/>
        <w:spacing w:line="46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6.2、每月底结算，以甲方汽车衡实际磅码数量为准，甲方出具原燃材料结算单，甲、乙双方盖章确认；乙方依据供货数量、质量的实际情况开具增值税专用发票；甲方验收乙方发票无误后陆续付款。</w:t>
      </w:r>
    </w:p>
    <w:p>
      <w:pPr>
        <w:autoSpaceDE w:val="0"/>
        <w:spacing w:line="460" w:lineRule="exact"/>
        <w:rPr>
          <w:rFonts w:ascii="宋体" w:hAnsi="宋体"/>
          <w:b/>
          <w:bCs/>
          <w:kern w:val="0"/>
          <w:sz w:val="24"/>
        </w:rPr>
      </w:pPr>
      <w:r>
        <w:rPr>
          <w:rFonts w:hint="eastAsia" w:ascii="宋体" w:hAnsi="宋体"/>
          <w:b/>
          <w:bCs/>
          <w:kern w:val="0"/>
          <w:sz w:val="24"/>
        </w:rPr>
        <w:t>第七条  违约责任</w:t>
      </w:r>
    </w:p>
    <w:p>
      <w:pPr>
        <w:autoSpaceDE w:val="0"/>
        <w:spacing w:line="460" w:lineRule="exact"/>
        <w:ind w:firstLine="480"/>
        <w:rPr>
          <w:rFonts w:hint="eastAsia" w:ascii="宋体" w:hAnsi="宋体"/>
          <w:kern w:val="0"/>
          <w:sz w:val="24"/>
        </w:rPr>
      </w:pPr>
      <w:r>
        <w:rPr>
          <w:rFonts w:hint="eastAsia" w:ascii="宋体" w:hAnsi="宋体"/>
          <w:kern w:val="0"/>
          <w:sz w:val="24"/>
          <w:lang w:val="en-US" w:eastAsia="zh-CN"/>
        </w:rPr>
        <w:t>7.1</w:t>
      </w:r>
      <w:r>
        <w:rPr>
          <w:rFonts w:hint="eastAsia" w:ascii="宋体" w:hAnsi="宋体"/>
          <w:kern w:val="0"/>
          <w:sz w:val="24"/>
        </w:rPr>
        <w:t>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480" w:firstLineChars="200"/>
        <w:rPr>
          <w:rFonts w:hint="eastAsia" w:ascii="宋体" w:hAnsi="宋体" w:eastAsia="宋体"/>
          <w:color w:val="auto"/>
          <w:kern w:val="0"/>
          <w:sz w:val="24"/>
          <w:lang w:val="en-US" w:eastAsia="zh-CN"/>
        </w:rPr>
      </w:pPr>
      <w:r>
        <w:rPr>
          <w:rFonts w:hint="eastAsia" w:ascii="宋体" w:hAnsi="宋体"/>
          <w:color w:val="auto"/>
          <w:kern w:val="0"/>
          <w:sz w:val="24"/>
          <w:lang w:val="en-US" w:eastAsia="zh-CN"/>
        </w:rPr>
        <w:t>7.2</w:t>
      </w:r>
      <w:r>
        <w:rPr>
          <w:rFonts w:hint="eastAsia" w:ascii="宋体" w:hAnsi="宋体"/>
          <w:color w:val="auto"/>
          <w:sz w:val="24"/>
        </w:rPr>
        <w:t>投标保证金转为履约保证金</w:t>
      </w:r>
      <w:r>
        <w:rPr>
          <w:rFonts w:hint="eastAsia" w:ascii="宋体" w:hAnsi="宋体"/>
          <w:color w:val="auto"/>
          <w:sz w:val="24"/>
          <w:lang w:eastAsia="zh-CN"/>
        </w:rPr>
        <w:t>，如签订合同后乙方无法满足甲方供货量的，甲方有权终止合同，</w:t>
      </w:r>
      <w:r>
        <w:rPr>
          <w:rFonts w:hint="eastAsia" w:ascii="宋体" w:hAnsi="宋体"/>
          <w:color w:val="auto"/>
          <w:sz w:val="24"/>
        </w:rPr>
        <w:t>履约保证金</w:t>
      </w:r>
      <w:r>
        <w:rPr>
          <w:rFonts w:hint="eastAsia" w:ascii="宋体" w:hAnsi="宋体"/>
          <w:color w:val="auto"/>
          <w:sz w:val="24"/>
          <w:lang w:eastAsia="zh-CN"/>
        </w:rPr>
        <w:t>不予退还。截止到</w:t>
      </w:r>
      <w:r>
        <w:rPr>
          <w:rFonts w:hint="eastAsia" w:ascii="宋体" w:hAnsi="宋体"/>
          <w:color w:val="auto"/>
          <w:sz w:val="24"/>
          <w:lang w:val="en-US" w:eastAsia="zh-CN"/>
        </w:rPr>
        <w:t>2021年12月31日，完成我公司供货需求在最后一次结算时将</w:t>
      </w:r>
      <w:r>
        <w:rPr>
          <w:rFonts w:hint="eastAsia" w:ascii="宋体" w:hAnsi="宋体"/>
          <w:color w:val="auto"/>
          <w:sz w:val="24"/>
        </w:rPr>
        <w:t>履约保证金</w:t>
      </w:r>
      <w:r>
        <w:rPr>
          <w:rFonts w:hint="eastAsia" w:ascii="宋体" w:hAnsi="宋体"/>
          <w:color w:val="auto"/>
          <w:sz w:val="24"/>
          <w:lang w:eastAsia="zh-CN"/>
        </w:rPr>
        <w:t>无息退还。</w:t>
      </w:r>
    </w:p>
    <w:p>
      <w:pPr>
        <w:autoSpaceDE w:val="0"/>
        <w:spacing w:line="460" w:lineRule="exact"/>
        <w:rPr>
          <w:rFonts w:ascii="宋体" w:hAnsi="宋体"/>
          <w:b/>
          <w:bCs/>
          <w:kern w:val="0"/>
          <w:sz w:val="24"/>
        </w:rPr>
      </w:pPr>
      <w:r>
        <w:rPr>
          <w:rFonts w:hint="eastAsia" w:ascii="宋体" w:hAnsi="宋体"/>
          <w:b/>
          <w:bCs/>
          <w:kern w:val="0"/>
          <w:sz w:val="24"/>
        </w:rPr>
        <w:t>第八条  环境安全保护工作</w:t>
      </w:r>
    </w:p>
    <w:p>
      <w:pPr>
        <w:autoSpaceDE w:val="0"/>
        <w:spacing w:line="46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6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autoSpaceDE w:val="0"/>
        <w:spacing w:line="46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w:t>
      </w:r>
      <w:r>
        <w:rPr>
          <w:rFonts w:hint="eastAsia" w:ascii="宋体" w:hAnsi="宋体"/>
          <w:kern w:val="0"/>
          <w:sz w:val="24"/>
        </w:rPr>
        <w:t>3、按照甲方管理要求，甲、乙方签订《安全生产管理协议》（附件一）和《外包作业安全管理、环境保护、治安保卫、消防、职业健康协议书》（附件二），乙方接受其中的扣罚要求。</w:t>
      </w:r>
    </w:p>
    <w:p>
      <w:pPr>
        <w:autoSpaceDE w:val="0"/>
        <w:spacing w:line="460" w:lineRule="exact"/>
        <w:rPr>
          <w:rFonts w:ascii="宋体" w:hAnsi="宋体"/>
          <w:b/>
          <w:bCs/>
          <w:kern w:val="0"/>
          <w:sz w:val="24"/>
        </w:rPr>
      </w:pPr>
      <w:r>
        <w:rPr>
          <w:rFonts w:hint="eastAsia" w:ascii="宋体" w:hAnsi="宋体"/>
          <w:b/>
          <w:bCs/>
          <w:kern w:val="0"/>
          <w:sz w:val="24"/>
        </w:rPr>
        <w:t>第九条  运输车辆要求</w:t>
      </w:r>
    </w:p>
    <w:p>
      <w:pPr>
        <w:autoSpaceDE w:val="0"/>
        <w:spacing w:line="460" w:lineRule="exact"/>
        <w:ind w:firstLine="441" w:firstLineChars="184"/>
        <w:rPr>
          <w:rFonts w:ascii="宋体" w:hAnsi="宋体"/>
          <w:kern w:val="0"/>
          <w:sz w:val="24"/>
        </w:rPr>
      </w:pPr>
      <w:r>
        <w:rPr>
          <w:rFonts w:hint="eastAsia" w:ascii="宋体" w:hAnsi="宋体"/>
          <w:kern w:val="0"/>
          <w:sz w:val="24"/>
        </w:rPr>
        <w:t>9.1、所用运输车辆及排放标准必须符合天津市政府及相关部门规定。</w:t>
      </w:r>
    </w:p>
    <w:p>
      <w:pPr>
        <w:autoSpaceDE w:val="0"/>
        <w:spacing w:line="46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6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6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6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60" w:lineRule="exact"/>
        <w:ind w:firstLine="480" w:firstLineChars="200"/>
        <w:rPr>
          <w:rFonts w:ascii="宋体" w:hAnsi="宋体"/>
          <w:kern w:val="0"/>
          <w:sz w:val="24"/>
        </w:rPr>
      </w:pPr>
      <w:r>
        <w:rPr>
          <w:rFonts w:hint="eastAsia" w:ascii="宋体" w:hAnsi="宋体"/>
          <w:kern w:val="0"/>
          <w:sz w:val="24"/>
        </w:rPr>
        <w:t>9.6、裸露货物必须进行苫盖，保证运输过程无洒漏、无丢失、无混料，同时应采取防潮、防雨、防盗等必要措施。</w:t>
      </w:r>
    </w:p>
    <w:p>
      <w:pPr>
        <w:autoSpaceDE w:val="0"/>
        <w:spacing w:line="460" w:lineRule="exact"/>
        <w:ind w:firstLine="480" w:firstLineChars="200"/>
        <w:rPr>
          <w:rFonts w:ascii="宋体" w:hAnsi="宋体"/>
          <w:kern w:val="0"/>
          <w:sz w:val="24"/>
        </w:rPr>
      </w:pPr>
      <w:r>
        <w:rPr>
          <w:rFonts w:hint="eastAsia" w:ascii="宋体" w:hAnsi="宋体"/>
          <w:kern w:val="0"/>
          <w:sz w:val="24"/>
        </w:rPr>
        <w:t>9.7、乙方应在承运车辆开始运输前，对车辆进行检查，保持运输车辆性能良好；运输车辆在道路运输过程中应遵守有关交通法律法规，不得超载超限。</w:t>
      </w:r>
    </w:p>
    <w:p>
      <w:pPr>
        <w:autoSpaceDE w:val="0"/>
        <w:spacing w:line="460" w:lineRule="exact"/>
        <w:rPr>
          <w:rFonts w:ascii="宋体" w:hAnsi="宋体"/>
          <w:b/>
          <w:bCs/>
          <w:kern w:val="0"/>
          <w:sz w:val="24"/>
        </w:rPr>
      </w:pPr>
      <w:r>
        <w:rPr>
          <w:rFonts w:hint="eastAsia" w:ascii="宋体" w:hAnsi="宋体"/>
          <w:b/>
          <w:bCs/>
          <w:kern w:val="0"/>
          <w:sz w:val="24"/>
        </w:rPr>
        <w:t>第十条  其它约定事项</w:t>
      </w:r>
    </w:p>
    <w:p>
      <w:pPr>
        <w:autoSpaceDE w:val="0"/>
        <w:spacing w:line="46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6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6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60" w:lineRule="exact"/>
        <w:rPr>
          <w:rFonts w:ascii="宋体" w:hAnsi="宋体"/>
          <w:b/>
          <w:bCs/>
          <w:kern w:val="0"/>
          <w:sz w:val="24"/>
        </w:rPr>
      </w:pPr>
      <w:r>
        <w:rPr>
          <w:rFonts w:hint="eastAsia" w:ascii="宋体" w:hAnsi="宋体"/>
          <w:b/>
          <w:bCs/>
          <w:kern w:val="0"/>
          <w:sz w:val="24"/>
        </w:rPr>
        <w:t>第十一条  合同履行期限</w:t>
      </w:r>
    </w:p>
    <w:p>
      <w:pPr>
        <w:autoSpaceDE w:val="0"/>
        <w:spacing w:line="46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2021</w:t>
      </w:r>
      <w:r>
        <w:rPr>
          <w:rFonts w:hint="eastAsia" w:ascii="宋体" w:hAnsi="宋体"/>
          <w:kern w:val="0"/>
          <w:sz w:val="24"/>
        </w:rPr>
        <w:t>年</w:t>
      </w:r>
      <w:r>
        <w:rPr>
          <w:rFonts w:hint="eastAsia" w:ascii="宋体" w:hAnsi="宋体"/>
          <w:kern w:val="0"/>
          <w:sz w:val="24"/>
          <w:u w:val="single"/>
          <w:lang w:val="en-US" w:eastAsia="zh-CN"/>
        </w:rPr>
        <w:t xml:space="preserve">  </w:t>
      </w:r>
      <w:r>
        <w:rPr>
          <w:rFonts w:hint="eastAsia" w:ascii="宋体" w:hAnsi="宋体"/>
          <w:kern w:val="0"/>
          <w:sz w:val="24"/>
        </w:rPr>
        <w:t>月</w:t>
      </w:r>
      <w:r>
        <w:rPr>
          <w:rFonts w:hint="eastAsia" w:ascii="宋体" w:hAnsi="宋体"/>
          <w:kern w:val="0"/>
          <w:sz w:val="24"/>
          <w:u w:val="single"/>
          <w:lang w:val="en-US" w:eastAsia="zh-CN"/>
        </w:rPr>
        <w:t xml:space="preserve">  </w:t>
      </w:r>
      <w:r>
        <w:rPr>
          <w:rFonts w:hint="eastAsia" w:ascii="宋体" w:hAnsi="宋体"/>
          <w:kern w:val="0"/>
          <w:sz w:val="24"/>
        </w:rPr>
        <w:t>日至</w:t>
      </w:r>
      <w:r>
        <w:rPr>
          <w:rFonts w:hint="eastAsia" w:ascii="宋体" w:hAnsi="宋体"/>
          <w:kern w:val="0"/>
          <w:sz w:val="24"/>
          <w:u w:val="single"/>
        </w:rPr>
        <w:t>202</w:t>
      </w:r>
      <w:r>
        <w:rPr>
          <w:rFonts w:ascii="宋体" w:hAnsi="宋体"/>
          <w:kern w:val="0"/>
          <w:sz w:val="24"/>
          <w:u w:val="single"/>
        </w:rPr>
        <w:t>1</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60" w:lineRule="exact"/>
        <w:rPr>
          <w:rFonts w:ascii="宋体" w:hAnsi="宋体"/>
          <w:b/>
          <w:bCs/>
          <w:kern w:val="0"/>
          <w:sz w:val="24"/>
        </w:rPr>
      </w:pPr>
      <w:r>
        <w:rPr>
          <w:rFonts w:hint="eastAsia" w:ascii="宋体" w:hAnsi="宋体"/>
          <w:b/>
          <w:bCs/>
          <w:kern w:val="0"/>
          <w:sz w:val="24"/>
        </w:rPr>
        <w:t>第十二条  争议的解决方式</w:t>
      </w:r>
    </w:p>
    <w:p>
      <w:pPr>
        <w:autoSpaceDE w:val="0"/>
        <w:spacing w:line="46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6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60" w:lineRule="exact"/>
        <w:rPr>
          <w:rFonts w:ascii="宋体" w:hAnsi="宋体"/>
          <w:b/>
          <w:bCs/>
          <w:kern w:val="0"/>
          <w:sz w:val="24"/>
        </w:rPr>
      </w:pPr>
      <w:r>
        <w:rPr>
          <w:rFonts w:hint="eastAsia" w:ascii="宋体" w:hAnsi="宋体"/>
          <w:b/>
          <w:bCs/>
          <w:kern w:val="0"/>
          <w:sz w:val="24"/>
        </w:rPr>
        <w:t>第十四条  合同生效</w:t>
      </w:r>
    </w:p>
    <w:p>
      <w:pPr>
        <w:autoSpaceDE w:val="0"/>
        <w:spacing w:line="460" w:lineRule="exact"/>
        <w:ind w:firstLine="480"/>
        <w:rPr>
          <w:rFonts w:ascii="宋体" w:hAnsi="宋体"/>
          <w:kern w:val="0"/>
          <w:sz w:val="24"/>
        </w:rPr>
      </w:pPr>
      <w:r>
        <w:rPr>
          <w:rFonts w:hint="eastAsia" w:ascii="宋体" w:hAnsi="宋体"/>
          <w:kern w:val="0"/>
          <w:sz w:val="24"/>
        </w:rPr>
        <w:t>本合同单方涂改无效。</w:t>
      </w:r>
    </w:p>
    <w:p>
      <w:pPr>
        <w:autoSpaceDE w:val="0"/>
        <w:spacing w:line="460" w:lineRule="exact"/>
        <w:ind w:firstLine="480"/>
        <w:rPr>
          <w:rFonts w:ascii="宋体" w:hAnsi="宋体"/>
          <w:kern w:val="0"/>
          <w:sz w:val="24"/>
        </w:rPr>
      </w:pPr>
      <w:r>
        <w:rPr>
          <w:rFonts w:hint="eastAsia" w:ascii="宋体" w:hAnsi="宋体"/>
          <w:kern w:val="0"/>
          <w:sz w:val="24"/>
        </w:rPr>
        <w:t>本合同自双方代表签字并盖章之日起生效。本合同一式</w:t>
      </w:r>
      <w:r>
        <w:rPr>
          <w:rFonts w:hint="eastAsia" w:ascii="宋体" w:hAnsi="宋体"/>
          <w:kern w:val="0"/>
          <w:sz w:val="24"/>
          <w:u w:val="single"/>
        </w:rPr>
        <w:t>六</w:t>
      </w:r>
      <w:r>
        <w:rPr>
          <w:rFonts w:hint="eastAsia" w:ascii="宋体" w:hAnsi="宋体"/>
          <w:kern w:val="0"/>
          <w:sz w:val="24"/>
        </w:rPr>
        <w:t>份，甲乙双方各</w:t>
      </w:r>
      <w:r>
        <w:rPr>
          <w:rFonts w:hint="eastAsia" w:ascii="宋体" w:hAnsi="宋体"/>
          <w:kern w:val="0"/>
          <w:sz w:val="24"/>
          <w:u w:val="single"/>
        </w:rPr>
        <w:t>三</w:t>
      </w:r>
      <w:r>
        <w:rPr>
          <w:rFonts w:hint="eastAsia" w:ascii="宋体" w:hAnsi="宋体"/>
          <w:kern w:val="0"/>
          <w:sz w:val="24"/>
        </w:rPr>
        <w:t>份均具有同等法律效力。</w:t>
      </w:r>
    </w:p>
    <w:p>
      <w:pPr>
        <w:autoSpaceDE w:val="0"/>
        <w:spacing w:line="460" w:lineRule="exact"/>
        <w:rPr>
          <w:rFonts w:ascii="宋体" w:hAnsi="宋体"/>
          <w:b/>
          <w:bCs/>
          <w:kern w:val="0"/>
          <w:sz w:val="24"/>
        </w:rPr>
      </w:pPr>
      <w:r>
        <w:rPr>
          <w:rFonts w:hint="eastAsia" w:ascii="宋体" w:hAnsi="宋体"/>
          <w:b/>
          <w:bCs/>
          <w:kern w:val="0"/>
          <w:sz w:val="24"/>
        </w:rPr>
        <w:t>第十五条  廉政条款</w:t>
      </w:r>
    </w:p>
    <w:p>
      <w:pPr>
        <w:autoSpaceDE w:val="0"/>
        <w:spacing w:line="46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同意向甲方支付合同价款30%的违约金。</w:t>
      </w:r>
    </w:p>
    <w:p>
      <w:pPr>
        <w:autoSpaceDE w:val="0"/>
        <w:spacing w:line="460" w:lineRule="exact"/>
        <w:rPr>
          <w:rFonts w:ascii="宋体" w:hAnsi="宋体"/>
          <w:b/>
          <w:bCs/>
          <w:kern w:val="0"/>
          <w:sz w:val="24"/>
        </w:rPr>
      </w:pPr>
      <w:r>
        <w:rPr>
          <w:rFonts w:hint="eastAsia" w:ascii="宋体" w:hAnsi="宋体"/>
          <w:b/>
          <w:bCs/>
          <w:kern w:val="0"/>
          <w:sz w:val="24"/>
        </w:rPr>
        <w:t xml:space="preserve"> 特别声明：</w:t>
      </w:r>
    </w:p>
    <w:p>
      <w:pPr>
        <w:numPr>
          <w:ilvl w:val="0"/>
          <w:numId w:val="3"/>
        </w:numPr>
        <w:autoSpaceDE w:val="0"/>
        <w:spacing w:line="460" w:lineRule="exact"/>
        <w:ind w:firstLine="472"/>
        <w:rPr>
          <w:rFonts w:ascii="宋体" w:hAnsi="宋体"/>
          <w:b/>
          <w:bCs/>
          <w:kern w:val="0"/>
          <w:sz w:val="24"/>
        </w:rPr>
      </w:pPr>
      <w:r>
        <w:rPr>
          <w:rFonts w:hint="eastAsia" w:ascii="宋体" w:hAnsi="宋体"/>
          <w:b/>
          <w:bCs/>
          <w:kern w:val="0"/>
          <w:sz w:val="24"/>
        </w:rPr>
        <w:t>乙双方签订本合同时已详细了解本合同条款的全部内容，相关条款无需特别标明，甲、乙双方已充分了解了可能产生的风险及承担的责任。</w:t>
      </w:r>
    </w:p>
    <w:p>
      <w:pPr>
        <w:autoSpaceDE w:val="0"/>
        <w:spacing w:line="460" w:lineRule="exact"/>
        <w:rPr>
          <w:rFonts w:ascii="宋体" w:hAnsi="宋体"/>
          <w:b/>
          <w:bCs/>
          <w:kern w:val="0"/>
          <w:sz w:val="24"/>
        </w:rPr>
      </w:pPr>
    </w:p>
    <w:p>
      <w:pPr>
        <w:autoSpaceDE w:val="0"/>
        <w:spacing w:line="460" w:lineRule="exact"/>
        <w:rPr>
          <w:rFonts w:hint="eastAsia" w:ascii="宋体" w:hAnsi="宋体"/>
          <w:b/>
          <w:bCs/>
          <w:kern w:val="0"/>
          <w:sz w:val="24"/>
        </w:rPr>
      </w:pPr>
    </w:p>
    <w:p>
      <w:pPr>
        <w:autoSpaceDE w:val="0"/>
        <w:spacing w:line="460" w:lineRule="exact"/>
        <w:rPr>
          <w:rFonts w:hint="eastAsia"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hint="eastAsia" w:ascii="宋体" w:hAnsi="宋体"/>
          <w:b/>
          <w:bCs/>
          <w:kern w:val="0"/>
          <w:sz w:val="24"/>
        </w:rPr>
      </w:pPr>
      <w:r>
        <w:rPr>
          <w:rFonts w:hint="eastAsia" w:ascii="宋体" w:hAnsi="宋体"/>
          <w:b/>
          <w:bCs/>
          <w:kern w:val="0"/>
          <w:sz w:val="24"/>
        </w:rPr>
        <w:t xml:space="preserve">  此页无正文：</w:t>
      </w:r>
    </w:p>
    <w:p>
      <w:pPr>
        <w:autoSpaceDE w:val="0"/>
        <w:spacing w:line="460" w:lineRule="exact"/>
        <w:rPr>
          <w:rFonts w:hint="eastAsia" w:ascii="宋体" w:hAnsi="宋体"/>
          <w:b/>
          <w:bCs/>
          <w:kern w:val="0"/>
          <w:sz w:val="24"/>
        </w:rPr>
      </w:pPr>
    </w:p>
    <w:p>
      <w:pPr>
        <w:autoSpaceDE w:val="0"/>
        <w:spacing w:line="46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60" w:lineRule="exact"/>
        <w:rPr>
          <w:rFonts w:ascii="宋体" w:hAnsi="宋体"/>
          <w:kern w:val="0"/>
          <w:sz w:val="24"/>
        </w:rPr>
      </w:pPr>
      <w:r>
        <w:rPr>
          <w:rFonts w:hint="eastAsia" w:ascii="宋体" w:hAnsi="宋体"/>
          <w:kern w:val="0"/>
          <w:sz w:val="24"/>
        </w:rPr>
        <w:t>住所：天津市北辰区引河桥北</w:t>
      </w:r>
    </w:p>
    <w:p>
      <w:pPr>
        <w:autoSpaceDE w:val="0"/>
        <w:spacing w:line="460" w:lineRule="exact"/>
        <w:rPr>
          <w:rFonts w:ascii="宋体" w:hAnsi="宋体"/>
          <w:kern w:val="0"/>
          <w:sz w:val="24"/>
        </w:rPr>
      </w:pPr>
      <w:r>
        <w:rPr>
          <w:rFonts w:hint="eastAsia" w:ascii="宋体" w:hAnsi="宋体"/>
          <w:kern w:val="0"/>
          <w:sz w:val="24"/>
        </w:rPr>
        <w:t>法定代表人：</w:t>
      </w:r>
      <w:r>
        <w:rPr>
          <w:rFonts w:hint="eastAsia" w:ascii="宋体"/>
          <w:sz w:val="24"/>
        </w:rPr>
        <w:t>韩晓光</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委托代理人：</w:t>
      </w:r>
    </w:p>
    <w:p>
      <w:pPr>
        <w:autoSpaceDE w:val="0"/>
        <w:spacing w:line="460" w:lineRule="exact"/>
        <w:rPr>
          <w:rFonts w:ascii="宋体" w:hAnsi="宋体"/>
          <w:kern w:val="0"/>
          <w:sz w:val="24"/>
        </w:rPr>
      </w:pPr>
      <w:r>
        <w:rPr>
          <w:rFonts w:hint="eastAsia" w:ascii="宋体" w:hAnsi="宋体"/>
          <w:kern w:val="0"/>
          <w:sz w:val="24"/>
        </w:rPr>
        <w:t>开户银行：</w:t>
      </w:r>
      <w:r>
        <w:rPr>
          <w:rFonts w:hint="eastAsia" w:ascii="宋体"/>
          <w:sz w:val="24"/>
        </w:rPr>
        <w:t>建行北辰支行</w:t>
      </w:r>
      <w:r>
        <w:rPr>
          <w:rFonts w:hint="eastAsia" w:ascii="宋体" w:hAnsi="宋体"/>
          <w:kern w:val="0"/>
          <w:sz w:val="24"/>
        </w:rPr>
        <w:t xml:space="preserve"> </w:t>
      </w:r>
    </w:p>
    <w:p>
      <w:pPr>
        <w:spacing w:line="460" w:lineRule="exact"/>
        <w:rPr>
          <w:rFonts w:ascii="宋体" w:hAnsi="宋体"/>
          <w:kern w:val="0"/>
          <w:sz w:val="24"/>
        </w:rPr>
      </w:pPr>
      <w:r>
        <w:rPr>
          <w:rFonts w:hint="eastAsia" w:ascii="宋体" w:hAnsi="宋体"/>
          <w:kern w:val="0"/>
          <w:sz w:val="24"/>
        </w:rPr>
        <w:t>账号：</w:t>
      </w:r>
      <w:r>
        <w:rPr>
          <w:rFonts w:hint="eastAsia" w:ascii="宋体"/>
          <w:sz w:val="24"/>
        </w:rPr>
        <w:t>12001815700050001627</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 xml:space="preserve">税号： </w:t>
      </w:r>
      <w:r>
        <w:rPr>
          <w:rFonts w:hint="eastAsia" w:ascii="宋体"/>
          <w:sz w:val="24"/>
        </w:rPr>
        <w:t>911201131030713038</w:t>
      </w:r>
    </w:p>
    <w:p>
      <w:pPr>
        <w:spacing w:line="460" w:lineRule="exact"/>
        <w:rPr>
          <w:rFonts w:ascii="宋体" w:hAnsi="宋体"/>
          <w:kern w:val="0"/>
          <w:sz w:val="24"/>
        </w:rPr>
      </w:pPr>
      <w:r>
        <w:rPr>
          <w:rFonts w:hint="eastAsia" w:ascii="宋体" w:hAnsi="宋体"/>
          <w:kern w:val="0"/>
          <w:sz w:val="24"/>
        </w:rPr>
        <w:t xml:space="preserve">电话： </w:t>
      </w:r>
      <w:r>
        <w:rPr>
          <w:rFonts w:hint="eastAsia" w:ascii="宋体"/>
          <w:sz w:val="24"/>
        </w:rPr>
        <w:t>022-26882297</w:t>
      </w:r>
    </w:p>
    <w:p>
      <w:pPr>
        <w:autoSpaceDE w:val="0"/>
        <w:spacing w:line="460" w:lineRule="exact"/>
        <w:rPr>
          <w:rFonts w:ascii="宋体" w:hAnsi="宋体"/>
          <w:kern w:val="0"/>
          <w:sz w:val="24"/>
        </w:rPr>
      </w:pPr>
    </w:p>
    <w:p>
      <w:pPr>
        <w:spacing w:line="460" w:lineRule="exact"/>
        <w:rPr>
          <w:rFonts w:hint="eastAsia"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spacing w:line="460" w:lineRule="exact"/>
        <w:rPr>
          <w:rFonts w:hint="eastAsia" w:ascii="宋体" w:hAnsi="宋体"/>
          <w:kern w:val="0"/>
          <w:sz w:val="24"/>
        </w:rPr>
      </w:pPr>
      <w:r>
        <w:rPr>
          <w:rFonts w:hint="eastAsia" w:ascii="宋体" w:hAnsi="宋体"/>
          <w:kern w:val="0"/>
          <w:sz w:val="24"/>
        </w:rPr>
        <w:t xml:space="preserve">住所： </w:t>
      </w:r>
    </w:p>
    <w:p>
      <w:pPr>
        <w:spacing w:line="460" w:lineRule="exact"/>
        <w:rPr>
          <w:rFonts w:hint="eastAsia" w:ascii="宋体" w:hAnsi="宋体"/>
          <w:kern w:val="0"/>
          <w:sz w:val="24"/>
        </w:rPr>
      </w:pPr>
      <w:r>
        <w:rPr>
          <w:rFonts w:hint="eastAsia" w:ascii="宋体" w:hAnsi="宋体"/>
          <w:kern w:val="0"/>
          <w:sz w:val="24"/>
        </w:rPr>
        <w:t>法定代表人：</w:t>
      </w:r>
    </w:p>
    <w:p>
      <w:pPr>
        <w:autoSpaceDE w:val="0"/>
        <w:spacing w:line="460" w:lineRule="exact"/>
        <w:rPr>
          <w:rFonts w:ascii="宋体" w:hAnsi="宋体"/>
          <w:kern w:val="0"/>
          <w:sz w:val="24"/>
        </w:rPr>
      </w:pPr>
      <w:r>
        <w:rPr>
          <w:rFonts w:hint="eastAsia" w:ascii="宋体" w:hAnsi="宋体"/>
          <w:kern w:val="0"/>
          <w:sz w:val="24"/>
        </w:rPr>
        <w:t xml:space="preserve">委托代理人：                   </w:t>
      </w:r>
    </w:p>
    <w:p>
      <w:pPr>
        <w:spacing w:line="460" w:lineRule="exact"/>
        <w:ind w:right="-250" w:rightChars="-119"/>
        <w:rPr>
          <w:rFonts w:hint="eastAsia" w:ascii="宋体" w:hAnsi="宋体"/>
          <w:kern w:val="0"/>
          <w:sz w:val="24"/>
        </w:rPr>
      </w:pPr>
      <w:r>
        <w:rPr>
          <w:rFonts w:hint="eastAsia" w:ascii="宋体" w:hAnsi="宋体"/>
          <w:kern w:val="0"/>
          <w:sz w:val="24"/>
        </w:rPr>
        <w:t>开户银行：</w:t>
      </w:r>
    </w:p>
    <w:p>
      <w:pPr>
        <w:autoSpaceDE w:val="0"/>
        <w:spacing w:line="460" w:lineRule="exact"/>
        <w:rPr>
          <w:rFonts w:hint="eastAsia" w:ascii="宋体" w:hAnsi="宋体"/>
          <w:kern w:val="0"/>
          <w:sz w:val="24"/>
        </w:rPr>
      </w:pPr>
      <w:r>
        <w:rPr>
          <w:rFonts w:hint="eastAsia" w:ascii="宋体" w:hAnsi="宋体"/>
          <w:kern w:val="0"/>
          <w:sz w:val="24"/>
        </w:rPr>
        <w:t>账号：</w:t>
      </w:r>
    </w:p>
    <w:p>
      <w:pPr>
        <w:autoSpaceDE w:val="0"/>
        <w:spacing w:line="460" w:lineRule="exact"/>
        <w:rPr>
          <w:rFonts w:ascii="宋体" w:hAnsi="宋体"/>
          <w:kern w:val="0"/>
          <w:sz w:val="24"/>
        </w:rPr>
      </w:pPr>
      <w:r>
        <w:rPr>
          <w:rFonts w:hint="eastAsia" w:ascii="宋体" w:hAnsi="宋体"/>
          <w:kern w:val="0"/>
          <w:sz w:val="24"/>
        </w:rPr>
        <w:t>税号：</w:t>
      </w:r>
    </w:p>
    <w:p>
      <w:pPr>
        <w:autoSpaceDE w:val="0"/>
        <w:spacing w:line="460" w:lineRule="exact"/>
        <w:rPr>
          <w:rFonts w:hint="eastAsia" w:ascii="宋体" w:hAnsi="宋体"/>
          <w:kern w:val="0"/>
          <w:sz w:val="24"/>
        </w:rPr>
      </w:pPr>
      <w:r>
        <w:rPr>
          <w:rFonts w:hint="eastAsia" w:ascii="宋体" w:hAnsi="宋体"/>
          <w:kern w:val="0"/>
          <w:sz w:val="24"/>
        </w:rPr>
        <w:t>电话：</w:t>
      </w:r>
    </w:p>
    <w:p>
      <w:pPr>
        <w:autoSpaceDE w:val="0"/>
        <w:spacing w:line="460" w:lineRule="exact"/>
        <w:rPr>
          <w:rFonts w:ascii="宋体" w:hAnsi="宋体"/>
          <w:kern w:val="0"/>
          <w:sz w:val="24"/>
        </w:rPr>
      </w:pPr>
      <w:r>
        <w:rPr>
          <w:rFonts w:hint="eastAsia" w:ascii="宋体" w:hAnsi="宋体"/>
          <w:kern w:val="0"/>
          <w:sz w:val="24"/>
        </w:rPr>
        <w:t xml:space="preserve"> </w:t>
      </w:r>
    </w:p>
    <w:p>
      <w:pPr>
        <w:autoSpaceDE w:val="0"/>
        <w:spacing w:line="460" w:lineRule="exact"/>
        <w:rPr>
          <w:rFonts w:ascii="宋体" w:hAnsi="宋体"/>
          <w:kern w:val="0"/>
          <w:sz w:val="24"/>
        </w:rPr>
      </w:pPr>
    </w:p>
    <w:p>
      <w:pPr>
        <w:autoSpaceDE w:val="0"/>
        <w:spacing w:line="460" w:lineRule="exact"/>
        <w:rPr>
          <w:rFonts w:ascii="宋体" w:hAnsi="宋体"/>
          <w:kern w:val="0"/>
          <w:sz w:val="24"/>
        </w:rPr>
      </w:pPr>
    </w:p>
    <w:p>
      <w:pPr>
        <w:spacing w:line="460" w:lineRule="exact"/>
      </w:pPr>
    </w:p>
    <w:p>
      <w:pPr>
        <w:widowControl/>
        <w:jc w:val="left"/>
        <w:rPr>
          <w:rFonts w:ascii="宋体" w:hAnsi="宋体"/>
          <w:b/>
          <w:color w:val="000000" w:themeColor="text1"/>
          <w:kern w:val="0"/>
          <w:sz w:val="24"/>
          <w14:textFill>
            <w14:solidFill>
              <w14:schemeClr w14:val="tx1"/>
            </w14:solidFill>
          </w14:textFill>
        </w:rPr>
      </w:pPr>
    </w:p>
    <w:sectPr>
      <w:footerReference r:id="rId5"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698668"/>
      <w:docPartObj>
        <w:docPartGallery w:val="autotext"/>
      </w:docPartObj>
    </w:sdtPr>
    <w:sdtContent>
      <w:p>
        <w:pPr>
          <w:pStyle w:val="12"/>
          <w:jc w:val="center"/>
        </w:pPr>
        <w:r>
          <w:fldChar w:fldCharType="begin"/>
        </w:r>
        <w:r>
          <w:instrText xml:space="preserve">PAGE   \* MERGEFORMAT</w:instrText>
        </w:r>
        <w:r>
          <w:fldChar w:fldCharType="separate"/>
        </w:r>
        <w:r>
          <w:t>2</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CDD19"/>
    <w:multiLevelType w:val="singleLevel"/>
    <w:tmpl w:val="82CCDD19"/>
    <w:lvl w:ilvl="0" w:tentative="0">
      <w:start w:val="1"/>
      <w:numFmt w:val="ideographTraditional"/>
      <w:suff w:val="nothing"/>
      <w:lvlText w:val="%1、"/>
      <w:lvlJc w:val="left"/>
      <w:rPr>
        <w:rFonts w:hint="eastAsia"/>
      </w:rPr>
    </w:lvl>
  </w:abstractNum>
  <w:abstractNum w:abstractNumId="1">
    <w:nsid w:val="EF39CF05"/>
    <w:multiLevelType w:val="singleLevel"/>
    <w:tmpl w:val="EF39CF05"/>
    <w:lvl w:ilvl="0" w:tentative="0">
      <w:start w:val="1"/>
      <w:numFmt w:val="chineseCounting"/>
      <w:suff w:val="nothing"/>
      <w:lvlText w:val="（%1）"/>
      <w:lvlJc w:val="left"/>
      <w:rPr>
        <w:rFonts w:hint="eastAsia"/>
      </w:rPr>
    </w:lvl>
  </w:abstractNum>
  <w:abstractNum w:abstractNumId="2">
    <w:nsid w:val="0000000A"/>
    <w:multiLevelType w:val="multilevel"/>
    <w:tmpl w:val="0000000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3"/>
    <w:rsid w:val="00002E20"/>
    <w:rsid w:val="00017CF4"/>
    <w:rsid w:val="0002421B"/>
    <w:rsid w:val="000254C6"/>
    <w:rsid w:val="00031885"/>
    <w:rsid w:val="000347A6"/>
    <w:rsid w:val="00057234"/>
    <w:rsid w:val="000732E9"/>
    <w:rsid w:val="000A3284"/>
    <w:rsid w:val="000D5F13"/>
    <w:rsid w:val="000D7D5C"/>
    <w:rsid w:val="000E6C5A"/>
    <w:rsid w:val="00102BE7"/>
    <w:rsid w:val="00107CB5"/>
    <w:rsid w:val="001323A5"/>
    <w:rsid w:val="0013301A"/>
    <w:rsid w:val="00156B12"/>
    <w:rsid w:val="00156C2F"/>
    <w:rsid w:val="0019124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5434F9"/>
    <w:rsid w:val="0054363B"/>
    <w:rsid w:val="00545741"/>
    <w:rsid w:val="005618C1"/>
    <w:rsid w:val="005A5416"/>
    <w:rsid w:val="005B1E75"/>
    <w:rsid w:val="005C22D1"/>
    <w:rsid w:val="005F5BBE"/>
    <w:rsid w:val="00622D50"/>
    <w:rsid w:val="00631212"/>
    <w:rsid w:val="00661ACC"/>
    <w:rsid w:val="00676516"/>
    <w:rsid w:val="00690471"/>
    <w:rsid w:val="0069156B"/>
    <w:rsid w:val="006A6E78"/>
    <w:rsid w:val="006B66E8"/>
    <w:rsid w:val="006D3C4E"/>
    <w:rsid w:val="006F6BCC"/>
    <w:rsid w:val="00726ABC"/>
    <w:rsid w:val="00742873"/>
    <w:rsid w:val="00744EB1"/>
    <w:rsid w:val="007468B6"/>
    <w:rsid w:val="00746CE3"/>
    <w:rsid w:val="00751013"/>
    <w:rsid w:val="00797395"/>
    <w:rsid w:val="007D1D3F"/>
    <w:rsid w:val="0080012F"/>
    <w:rsid w:val="00814047"/>
    <w:rsid w:val="008215FE"/>
    <w:rsid w:val="008234FA"/>
    <w:rsid w:val="0082741F"/>
    <w:rsid w:val="008330D7"/>
    <w:rsid w:val="00884FA7"/>
    <w:rsid w:val="008914F6"/>
    <w:rsid w:val="0089458D"/>
    <w:rsid w:val="008B0C7B"/>
    <w:rsid w:val="008D54F6"/>
    <w:rsid w:val="008D7FEB"/>
    <w:rsid w:val="008E579A"/>
    <w:rsid w:val="0092217A"/>
    <w:rsid w:val="00922D6A"/>
    <w:rsid w:val="0093172A"/>
    <w:rsid w:val="009748B9"/>
    <w:rsid w:val="0098373F"/>
    <w:rsid w:val="00984865"/>
    <w:rsid w:val="009E2974"/>
    <w:rsid w:val="009E656D"/>
    <w:rsid w:val="009F2557"/>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50D75"/>
    <w:rsid w:val="00B51B52"/>
    <w:rsid w:val="00B5398D"/>
    <w:rsid w:val="00B7443D"/>
    <w:rsid w:val="00B863E5"/>
    <w:rsid w:val="00B86E79"/>
    <w:rsid w:val="00B96160"/>
    <w:rsid w:val="00BB0769"/>
    <w:rsid w:val="00BD7A66"/>
    <w:rsid w:val="00BD7CCF"/>
    <w:rsid w:val="00BE1606"/>
    <w:rsid w:val="00C4051C"/>
    <w:rsid w:val="00C7434F"/>
    <w:rsid w:val="00CD0AE6"/>
    <w:rsid w:val="00CE6F0E"/>
    <w:rsid w:val="00CF7A86"/>
    <w:rsid w:val="00D31CAA"/>
    <w:rsid w:val="00D34557"/>
    <w:rsid w:val="00DC085C"/>
    <w:rsid w:val="00DD19DB"/>
    <w:rsid w:val="00DD20A7"/>
    <w:rsid w:val="00DE4C8E"/>
    <w:rsid w:val="00E21093"/>
    <w:rsid w:val="00E24846"/>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1AE42BD1"/>
    <w:rsid w:val="2C8E5517"/>
    <w:rsid w:val="3A8A70BC"/>
    <w:rsid w:val="51AA54B6"/>
    <w:rsid w:val="5E5A1048"/>
    <w:rsid w:val="5ECA2F6C"/>
    <w:rsid w:val="69F516D9"/>
    <w:rsid w:val="6FF27C37"/>
    <w:rsid w:val="70A1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24"/>
    <w:qFormat/>
    <w:uiPriority w:val="0"/>
    <w:pPr>
      <w:keepNext/>
      <w:jc w:val="center"/>
      <w:outlineLvl w:val="2"/>
    </w:pPr>
    <w:rPr>
      <w:rFonts w:ascii="宋体" w:hAnsi="宋体"/>
      <w:b/>
      <w:sz w:val="24"/>
      <w:szCs w:val="20"/>
      <w:lang w:val="zh-CN"/>
    </w:rPr>
  </w:style>
  <w:style w:type="paragraph" w:styleId="4">
    <w:name w:val="heading 6"/>
    <w:basedOn w:val="1"/>
    <w:next w:val="1"/>
    <w:link w:val="3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5"/>
    <w:qFormat/>
    <w:uiPriority w:val="0"/>
    <w:rPr>
      <w:rFonts w:ascii="宋体" w:hAnsi="Times New Roman"/>
      <w:szCs w:val="20"/>
      <w:lang w:val="zh-CN"/>
    </w:rPr>
  </w:style>
  <w:style w:type="paragraph" w:styleId="11">
    <w:name w:val="Balloon Text"/>
    <w:basedOn w:val="1"/>
    <w:link w:val="37"/>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lang w:val="zh-CN"/>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Theme="minorHAnsi" w:hAnsiTheme="minorHAnsi"/>
      <w:kern w:val="0"/>
      <w:sz w:val="24"/>
      <w:szCs w:val="22"/>
    </w:rPr>
  </w:style>
  <w:style w:type="paragraph" w:styleId="15">
    <w:name w:val="toc 2"/>
    <w:basedOn w:val="1"/>
    <w:next w:val="1"/>
    <w:unhideWhenUsed/>
    <w:qFormat/>
    <w:uiPriority w:val="39"/>
    <w:pPr>
      <w:ind w:left="420" w:leftChars="200"/>
    </w:p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qFormat/>
    <w:uiPriority w:val="99"/>
    <w:rPr>
      <w:color w:val="0000FF"/>
      <w:u w:val="single"/>
    </w:rPr>
  </w:style>
  <w:style w:type="character" w:customStyle="1" w:styleId="21">
    <w:name w:val="标题 3 字符"/>
    <w:basedOn w:val="17"/>
    <w:semiHidden/>
    <w:qFormat/>
    <w:uiPriority w:val="9"/>
    <w:rPr>
      <w:rFonts w:ascii="Calibri" w:hAnsi="Calibri" w:eastAsia="宋体" w:cs="Times New Roman"/>
      <w:b/>
      <w:bCs/>
      <w:sz w:val="32"/>
      <w:szCs w:val="32"/>
    </w:rPr>
  </w:style>
  <w:style w:type="character" w:customStyle="1" w:styleId="22">
    <w:name w:val="页眉 字符"/>
    <w:basedOn w:val="17"/>
    <w:semiHidden/>
    <w:qFormat/>
    <w:uiPriority w:val="99"/>
    <w:rPr>
      <w:rFonts w:ascii="Calibri" w:hAnsi="Calibri" w:eastAsia="宋体" w:cs="Times New Roman"/>
      <w:sz w:val="18"/>
      <w:szCs w:val="18"/>
    </w:rPr>
  </w:style>
  <w:style w:type="character" w:customStyle="1" w:styleId="23">
    <w:name w:val="页脚 字符"/>
    <w:basedOn w:val="17"/>
    <w:qFormat/>
    <w:uiPriority w:val="99"/>
    <w:rPr>
      <w:rFonts w:ascii="Calibri" w:hAnsi="Calibri" w:eastAsia="宋体" w:cs="Times New Roman"/>
      <w:sz w:val="18"/>
      <w:szCs w:val="18"/>
    </w:rPr>
  </w:style>
  <w:style w:type="character" w:customStyle="1" w:styleId="24">
    <w:name w:val="标题 3 字符1"/>
    <w:link w:val="3"/>
    <w:qFormat/>
    <w:uiPriority w:val="0"/>
    <w:rPr>
      <w:rFonts w:ascii="宋体" w:hAnsi="宋体" w:eastAsia="宋体" w:cs="Times New Roman"/>
      <w:b/>
      <w:sz w:val="24"/>
      <w:szCs w:val="20"/>
      <w:lang w:val="zh-CN" w:eastAsia="zh-CN"/>
    </w:rPr>
  </w:style>
  <w:style w:type="character" w:customStyle="1" w:styleId="25">
    <w:name w:val="页脚 字符1"/>
    <w:link w:val="12"/>
    <w:qFormat/>
    <w:uiPriority w:val="0"/>
    <w:rPr>
      <w:rFonts w:ascii="Calibri" w:hAnsi="Calibri" w:eastAsia="宋体" w:cs="Times New Roman"/>
      <w:sz w:val="18"/>
      <w:szCs w:val="18"/>
      <w:lang w:val="zh-CN" w:eastAsia="zh-CN"/>
    </w:rPr>
  </w:style>
  <w:style w:type="character" w:customStyle="1" w:styleId="26">
    <w:name w:val="页眉 字符1"/>
    <w:link w:val="13"/>
    <w:qFormat/>
    <w:uiPriority w:val="0"/>
    <w:rPr>
      <w:rFonts w:ascii="Calibri" w:hAnsi="Calibri" w:eastAsia="宋体" w:cs="Times New Roman"/>
      <w:sz w:val="18"/>
      <w:szCs w:val="18"/>
      <w:lang w:val="zh-CN" w:eastAsia="zh-CN"/>
    </w:rPr>
  </w:style>
  <w:style w:type="character" w:customStyle="1" w:styleId="27">
    <w:name w:val="标题 1 字符"/>
    <w:basedOn w:val="17"/>
    <w:link w:val="2"/>
    <w:qFormat/>
    <w:uiPriority w:val="0"/>
    <w:rPr>
      <w:rFonts w:ascii="黑体" w:hAnsi="Times New Roman" w:eastAsia="宋体" w:cs="Times New Roman"/>
      <w:b/>
      <w:kern w:val="0"/>
      <w:sz w:val="28"/>
      <w:szCs w:val="20"/>
    </w:rPr>
  </w:style>
  <w:style w:type="paragraph" w:customStyle="1" w:styleId="28">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29">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character" w:customStyle="1" w:styleId="30">
    <w:name w:val="标题 6 字符"/>
    <w:basedOn w:val="17"/>
    <w:link w:val="4"/>
    <w:qFormat/>
    <w:uiPriority w:val="0"/>
    <w:rPr>
      <w:rFonts w:ascii="Arial" w:hAnsi="Arial" w:eastAsia="黑体" w:cs="Times New Roman"/>
      <w:b/>
      <w:bCs/>
      <w:kern w:val="0"/>
      <w:sz w:val="24"/>
      <w:szCs w:val="24"/>
    </w:rPr>
  </w:style>
  <w:style w:type="character" w:customStyle="1" w:styleId="31">
    <w:name w:val="标题 7 字符"/>
    <w:basedOn w:val="17"/>
    <w:link w:val="5"/>
    <w:qFormat/>
    <w:uiPriority w:val="0"/>
    <w:rPr>
      <w:rFonts w:ascii="Times New Roman" w:hAnsi="Times New Roman" w:eastAsia="宋体" w:cs="Times New Roman"/>
      <w:b/>
      <w:bCs/>
      <w:kern w:val="0"/>
      <w:sz w:val="24"/>
      <w:szCs w:val="24"/>
    </w:rPr>
  </w:style>
  <w:style w:type="character" w:customStyle="1" w:styleId="32">
    <w:name w:val="标题 8 字符"/>
    <w:basedOn w:val="17"/>
    <w:link w:val="6"/>
    <w:qFormat/>
    <w:uiPriority w:val="0"/>
    <w:rPr>
      <w:rFonts w:ascii="Arial" w:hAnsi="Arial" w:eastAsia="黑体" w:cs="Times New Roman"/>
      <w:kern w:val="0"/>
      <w:sz w:val="24"/>
      <w:szCs w:val="24"/>
    </w:rPr>
  </w:style>
  <w:style w:type="character" w:customStyle="1" w:styleId="33">
    <w:name w:val="标题 9 字符"/>
    <w:basedOn w:val="17"/>
    <w:link w:val="7"/>
    <w:qFormat/>
    <w:uiPriority w:val="0"/>
    <w:rPr>
      <w:rFonts w:ascii="Arial" w:hAnsi="Arial" w:eastAsia="黑体" w:cs="Times New Roman"/>
      <w:kern w:val="0"/>
      <w:szCs w:val="21"/>
    </w:rPr>
  </w:style>
  <w:style w:type="character" w:customStyle="1" w:styleId="34">
    <w:name w:val="纯文本 字符"/>
    <w:basedOn w:val="17"/>
    <w:semiHidden/>
    <w:qFormat/>
    <w:uiPriority w:val="99"/>
    <w:rPr>
      <w:rFonts w:hAnsi="Courier New" w:cs="Courier New" w:asciiTheme="minorEastAsia"/>
      <w:szCs w:val="24"/>
    </w:rPr>
  </w:style>
  <w:style w:type="character" w:customStyle="1" w:styleId="35">
    <w:name w:val="纯文本 字符1"/>
    <w:link w:val="10"/>
    <w:qFormat/>
    <w:locked/>
    <w:uiPriority w:val="0"/>
    <w:rPr>
      <w:rFonts w:ascii="宋体" w:hAnsi="Times New Roman" w:eastAsia="宋体" w:cs="Times New Roman"/>
      <w:szCs w:val="20"/>
      <w:lang w:val="zh-CN" w:eastAsia="zh-CN"/>
    </w:rPr>
  </w:style>
  <w:style w:type="paragraph" w:customStyle="1" w:styleId="36">
    <w:name w:val="TOC 标题1"/>
    <w:basedOn w:val="2"/>
    <w:next w:val="1"/>
    <w:unhideWhenUsed/>
    <w:qFormat/>
    <w:uiPriority w:val="39"/>
    <w:pPr>
      <w:keepLines/>
      <w:numPr>
        <w:numId w:val="0"/>
      </w:numPr>
      <w:spacing w:before="480" w:line="276" w:lineRule="auto"/>
      <w:outlineLvl w:val="9"/>
    </w:pPr>
    <w:rPr>
      <w:rFonts w:ascii="Cambria" w:hAnsi="Cambria"/>
      <w:b w:val="0"/>
      <w:bCs/>
      <w:color w:val="365F91"/>
      <w:szCs w:val="28"/>
    </w:rPr>
  </w:style>
  <w:style w:type="character" w:customStyle="1" w:styleId="37">
    <w:name w:val="批注框文本 字符"/>
    <w:basedOn w:val="17"/>
    <w:link w:val="11"/>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style>
  <w:style w:type="paragraph" w:customStyle="1" w:styleId="39">
    <w:name w:val="TOC Heading"/>
    <w:basedOn w:val="2"/>
    <w:next w:val="1"/>
    <w:unhideWhenUsed/>
    <w:qFormat/>
    <w:uiPriority w:val="39"/>
    <w:pPr>
      <w:keepLines/>
      <w:widowControl w:val="0"/>
      <w:numPr>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40">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A3759-A6B7-4B7E-90D5-82D87D18A2D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Words>
  <Characters>1097</Characters>
  <Lines>9</Lines>
  <Paragraphs>2</Paragraphs>
  <TotalTime>1199</TotalTime>
  <ScaleCrop>false</ScaleCrop>
  <LinksUpToDate>false</LinksUpToDate>
  <CharactersWithSpaces>1287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e</cp:lastModifiedBy>
  <cp:lastPrinted>2020-10-26T01:50:00Z</cp:lastPrinted>
  <dcterms:modified xsi:type="dcterms:W3CDTF">2021-07-15T02:21:23Z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1C368DEAF4944804AE6FD699DA62017E</vt:lpwstr>
  </property>
</Properties>
</file>