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7A" w:rsidRPr="00AA654C" w:rsidRDefault="006F2561" w:rsidP="006F2561">
      <w:pPr>
        <w:jc w:val="center"/>
        <w:rPr>
          <w:rFonts w:ascii="Microsoft JhengHei" w:eastAsia="Microsoft JhengHei" w:hAnsi="Microsoft JhengHei" w:cs="Times New Roman"/>
          <w:sz w:val="38"/>
          <w:szCs w:val="38"/>
        </w:rPr>
      </w:pPr>
      <w:r w:rsidRPr="00AA654C">
        <w:rPr>
          <w:rFonts w:ascii="Microsoft JhengHei" w:eastAsia="Microsoft JhengHei" w:hAnsi="Microsoft JhengHei" w:cs="Times New Roman" w:hint="eastAsia"/>
          <w:sz w:val="38"/>
          <w:szCs w:val="38"/>
        </w:rPr>
        <w:t>水泥分厂辅材地坑及熟料地坑渗水工程施工规范</w:t>
      </w:r>
    </w:p>
    <w:p w:rsidR="006F2561" w:rsidRDefault="006F2561" w:rsidP="006F2561">
      <w:r w:rsidRPr="00AA654C">
        <w:rPr>
          <w:rFonts w:ascii="Microsoft JhengHei" w:eastAsia="Microsoft JhengHei" w:hAnsi="Microsoft JhengHei" w:cs="Times New Roman" w:hint="eastAsia"/>
          <w:b/>
          <w:bCs/>
          <w:sz w:val="24"/>
          <w:szCs w:val="24"/>
        </w:rPr>
        <w:t>甲方：台泥（辽宁）水泥有限公司</w:t>
      </w:r>
    </w:p>
    <w:p w:rsidR="006F2561" w:rsidRPr="009F3C52" w:rsidRDefault="006F2561" w:rsidP="009F3C52">
      <w:pPr>
        <w:tabs>
          <w:tab w:val="left" w:pos="0"/>
          <w:tab w:val="left" w:pos="4408"/>
        </w:tabs>
        <w:adjustRightInd w:val="0"/>
        <w:snapToGrid w:val="0"/>
        <w:spacing w:line="288" w:lineRule="auto"/>
        <w:rPr>
          <w:rFonts w:ascii="Microsoft JhengHei" w:eastAsia="Microsoft JhengHei" w:hAnsi="Microsoft JhengHei" w:cs="Times New Roman"/>
          <w:b/>
          <w:bCs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b/>
          <w:bCs/>
          <w:sz w:val="24"/>
          <w:szCs w:val="24"/>
        </w:rPr>
        <w:t>乙方：</w:t>
      </w:r>
      <w:r w:rsidR="009F3C52" w:rsidRPr="009F3C52">
        <w:rPr>
          <w:rFonts w:ascii="Microsoft JhengHei" w:eastAsia="Microsoft JhengHei" w:hAnsi="Microsoft JhengHei" w:cs="Times New Roman" w:hint="eastAsia"/>
          <w:b/>
          <w:bCs/>
          <w:sz w:val="22"/>
          <w:szCs w:val="24"/>
        </w:rPr>
        <w:t>承包方或承修方</w:t>
      </w:r>
      <w:r w:rsidR="009F3C52" w:rsidRPr="009F3C52">
        <w:rPr>
          <w:rFonts w:ascii="Microsoft JhengHei" w:eastAsia="Microsoft JhengHei" w:hAnsi="Microsoft JhengHei" w:cs="Times New Roman"/>
          <w:b/>
          <w:bCs/>
          <w:sz w:val="22"/>
          <w:szCs w:val="24"/>
        </w:rPr>
        <w:t>(</w:t>
      </w:r>
      <w:r w:rsidR="009F3C52" w:rsidRPr="009F3C52">
        <w:rPr>
          <w:rFonts w:ascii="Microsoft JhengHei" w:eastAsia="Microsoft JhengHei" w:hAnsi="Microsoft JhengHei" w:cs="Times New Roman" w:hint="eastAsia"/>
          <w:b/>
          <w:bCs/>
          <w:sz w:val="22"/>
          <w:szCs w:val="24"/>
        </w:rPr>
        <w:t>注：参与甲方招或议</w:t>
      </w:r>
      <w:proofErr w:type="gramStart"/>
      <w:r w:rsidR="009F3C52" w:rsidRPr="009F3C52">
        <w:rPr>
          <w:rFonts w:ascii="Microsoft JhengHei" w:eastAsia="Microsoft JhengHei" w:hAnsi="Microsoft JhengHei" w:cs="Times New Roman" w:hint="eastAsia"/>
          <w:b/>
          <w:bCs/>
          <w:sz w:val="22"/>
          <w:szCs w:val="24"/>
        </w:rPr>
        <w:t>标程序</w:t>
      </w:r>
      <w:proofErr w:type="gramEnd"/>
      <w:r w:rsidR="009F3C52" w:rsidRPr="009F3C52">
        <w:rPr>
          <w:rFonts w:ascii="Microsoft JhengHei" w:eastAsia="Microsoft JhengHei" w:hAnsi="Microsoft JhengHei" w:cs="Times New Roman" w:hint="eastAsia"/>
          <w:b/>
          <w:bCs/>
          <w:sz w:val="22"/>
          <w:szCs w:val="24"/>
        </w:rPr>
        <w:t>取得承修本工程的单位或公司</w:t>
      </w:r>
      <w:r w:rsidR="009F3C52" w:rsidRPr="009F3C52">
        <w:rPr>
          <w:rFonts w:ascii="Microsoft JhengHei" w:eastAsia="Microsoft JhengHei" w:hAnsi="Microsoft JhengHei" w:cs="Times New Roman"/>
          <w:b/>
          <w:bCs/>
          <w:sz w:val="22"/>
          <w:szCs w:val="24"/>
        </w:rPr>
        <w:t>)</w:t>
      </w:r>
    </w:p>
    <w:p w:rsidR="006F2561" w:rsidRPr="00AA654C" w:rsidRDefault="0060343E" w:rsidP="00AA654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Microsoft JhengHei" w:eastAsia="Microsoft JhengHei" w:hAnsi="Microsoft JhengHei" w:cs="Times New Roman"/>
          <w:b/>
          <w:bCs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b/>
          <w:bCs/>
          <w:sz w:val="24"/>
          <w:szCs w:val="24"/>
        </w:rPr>
        <w:t>工程名称：</w:t>
      </w:r>
      <w:r w:rsidR="00931684" w:rsidRPr="00931684">
        <w:rPr>
          <w:rFonts w:ascii="Microsoft JhengHei" w:eastAsia="Microsoft JhengHei" w:hAnsi="Microsoft JhengHei" w:cs="Times New Roman"/>
          <w:sz w:val="24"/>
          <w:szCs w:val="24"/>
        </w:rPr>
        <w:t xml:space="preserve">LN202105 </w:t>
      </w:r>
      <w:r w:rsidR="00931684" w:rsidRPr="00931684">
        <w:rPr>
          <w:rFonts w:ascii="Microsoft JhengHei" w:eastAsia="Microsoft JhengHei" w:hAnsi="Microsoft JhengHei" w:cs="Times New Roman" w:hint="eastAsia"/>
          <w:sz w:val="24"/>
          <w:szCs w:val="24"/>
        </w:rPr>
        <w:t>水泥分厂辅材地坑顶棚防水工程</w:t>
      </w:r>
    </w:p>
    <w:p w:rsidR="0060343E" w:rsidRPr="00AA654C" w:rsidRDefault="0060343E" w:rsidP="00AA654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Microsoft JhengHei" w:eastAsia="Microsoft JhengHei" w:hAnsi="Microsoft JhengHei" w:cs="Times New Roman"/>
          <w:b/>
          <w:bCs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b/>
          <w:bCs/>
          <w:sz w:val="24"/>
          <w:szCs w:val="24"/>
        </w:rPr>
        <w:t>工程项目：</w:t>
      </w:r>
      <w:bookmarkStart w:id="0" w:name="_GoBack"/>
      <w:bookmarkEnd w:id="0"/>
    </w:p>
    <w:p w:rsidR="0060343E" w:rsidRPr="00AA654C" w:rsidRDefault="0060343E" w:rsidP="00AA654C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本工程为辅材及熟料地坑顶棚和侧立缝防水施工。</w:t>
      </w:r>
    </w:p>
    <w:p w:rsidR="0060343E" w:rsidRPr="00BA7E16" w:rsidRDefault="0060343E" w:rsidP="00AA654C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施工要求， 对</w:t>
      </w:r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辅材及熟料</w:t>
      </w: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地坑大约</w:t>
      </w:r>
      <w:r w:rsidRPr="00AA654C">
        <w:rPr>
          <w:rFonts w:ascii="Microsoft JhengHei" w:eastAsia="Microsoft JhengHei" w:hAnsi="Microsoft JhengHei" w:cs="Times New Roman"/>
          <w:sz w:val="24"/>
          <w:szCs w:val="24"/>
        </w:rPr>
        <w:t>60M</w:t>
      </w: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伸缩缝</w:t>
      </w:r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、</w:t>
      </w: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渗水孔洞3</w:t>
      </w:r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处</w:t>
      </w:r>
      <w:r w:rsidR="001021E4">
        <w:rPr>
          <w:rFonts w:asciiTheme="minorEastAsia" w:hAnsiTheme="minorEastAsia" w:cs="Times New Roman" w:hint="eastAsia"/>
          <w:sz w:val="24"/>
          <w:szCs w:val="24"/>
        </w:rPr>
        <w:t>、</w:t>
      </w: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下料溜子四周两处</w:t>
      </w:r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进行密封处理，最终达到</w:t>
      </w:r>
      <w:proofErr w:type="gramStart"/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不</w:t>
      </w:r>
      <w:proofErr w:type="gramEnd"/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渗</w:t>
      </w:r>
      <w:r w:rsidR="00014232">
        <w:rPr>
          <w:rFonts w:asciiTheme="minorEastAsia" w:hAnsiTheme="minorEastAsia" w:cs="Times New Roman" w:hint="eastAsia"/>
          <w:sz w:val="24"/>
          <w:szCs w:val="24"/>
        </w:rPr>
        <w:t>水</w:t>
      </w:r>
      <w:r w:rsidR="00577172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的目的。</w:t>
      </w:r>
    </w:p>
    <w:p w:rsidR="00BA7E16" w:rsidRDefault="00BA7E16" w:rsidP="00BA7E16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BA7E16">
        <w:rPr>
          <w:rFonts w:ascii="Microsoft JhengHei" w:eastAsia="Microsoft JhengHei" w:hAnsi="Microsoft JhengHei" w:cs="Times New Roman"/>
          <w:sz w:val="24"/>
          <w:szCs w:val="24"/>
        </w:rPr>
        <w:t>清理漏水部位基础层，达到干净清洁，使之达到与抗渗砂浆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Pr="00BA7E16">
        <w:rPr>
          <w:rFonts w:ascii="Microsoft JhengHei" w:eastAsia="Microsoft JhengHei" w:hAnsi="Microsoft JhengHei" w:cs="Times New Roman"/>
          <w:sz w:val="24"/>
          <w:szCs w:val="24"/>
        </w:rPr>
        <w:t>水不</w:t>
      </w:r>
      <w:proofErr w:type="gramStart"/>
      <w:r w:rsidRPr="00BA7E16">
        <w:rPr>
          <w:rFonts w:ascii="Microsoft JhengHei" w:eastAsia="Microsoft JhengHei" w:hAnsi="Microsoft JhengHei" w:cs="Times New Roman"/>
          <w:sz w:val="24"/>
          <w:szCs w:val="24"/>
        </w:rPr>
        <w:t>漏更好</w:t>
      </w:r>
      <w:proofErr w:type="gramEnd"/>
      <w:r w:rsidRPr="00BA7E16">
        <w:rPr>
          <w:rFonts w:ascii="Microsoft JhengHei" w:eastAsia="Microsoft JhengHei" w:hAnsi="Microsoft JhengHei" w:cs="Times New Roman"/>
          <w:sz w:val="24"/>
          <w:szCs w:val="24"/>
        </w:rPr>
        <w:t>粘结；</w:t>
      </w:r>
    </w:p>
    <w:p w:rsidR="00BA7E16" w:rsidRDefault="00BA7E16" w:rsidP="00BA7E16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BA7E16">
        <w:rPr>
          <w:rFonts w:ascii="Microsoft JhengHei" w:eastAsia="Microsoft JhengHei" w:hAnsi="Microsoft JhengHei" w:cs="Times New Roman"/>
          <w:sz w:val="24"/>
          <w:szCs w:val="24"/>
        </w:rPr>
        <w:t>使用抗渗砂浆，水不漏封堵较大裂缝，孔洞，起到一定止</w:t>
      </w:r>
      <w:proofErr w:type="gramStart"/>
      <w:r w:rsidRPr="00BA7E16">
        <w:rPr>
          <w:rFonts w:ascii="Microsoft JhengHei" w:eastAsia="Microsoft JhengHei" w:hAnsi="Microsoft JhengHei" w:cs="Times New Roman"/>
          <w:sz w:val="24"/>
          <w:szCs w:val="24"/>
        </w:rPr>
        <w:t>漏作用</w:t>
      </w:r>
      <w:proofErr w:type="gramEnd"/>
      <w:r w:rsidRPr="00BA7E16">
        <w:rPr>
          <w:rFonts w:ascii="Microsoft JhengHei" w:eastAsia="Microsoft JhengHei" w:hAnsi="Microsoft JhengHei" w:cs="Times New Roman"/>
          <w:sz w:val="24"/>
          <w:szCs w:val="24"/>
        </w:rPr>
        <w:t>以及防止注浆液体注浆时跑漏；</w:t>
      </w:r>
    </w:p>
    <w:p w:rsidR="00BA7E16" w:rsidRPr="00AA654C" w:rsidRDefault="00BA7E16" w:rsidP="00BA7E16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BA7E16">
        <w:rPr>
          <w:rFonts w:ascii="Microsoft JhengHei" w:eastAsia="Microsoft JhengHei" w:hAnsi="Microsoft JhengHei" w:cs="Times New Roman"/>
          <w:sz w:val="24"/>
          <w:szCs w:val="24"/>
        </w:rPr>
        <w:t>使用丙烯酸盐及水固化新型防水维修材料，高压注浆封闭混凝土及原防水层裂缝，形成再造防水层，达到止漏目的。</w:t>
      </w:r>
    </w:p>
    <w:p w:rsidR="00577172" w:rsidRPr="00AA654C" w:rsidRDefault="00577172" w:rsidP="00AA654C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施工材料与工器具由乙方负责。</w:t>
      </w:r>
    </w:p>
    <w:p w:rsidR="00577172" w:rsidRPr="00AA654C" w:rsidRDefault="00577172" w:rsidP="00AA654C">
      <w:pPr>
        <w:pStyle w:val="a7"/>
        <w:numPr>
          <w:ilvl w:val="0"/>
          <w:numId w:val="4"/>
        </w:numPr>
        <w:tabs>
          <w:tab w:val="left" w:pos="0"/>
        </w:tabs>
        <w:adjustRightInd w:val="0"/>
        <w:snapToGrid w:val="0"/>
        <w:spacing w:line="360" w:lineRule="auto"/>
        <w:ind w:firstLineChars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现场所产生的废料与垃圾，乙方负责清运出厂。</w:t>
      </w:r>
    </w:p>
    <w:p w:rsidR="00AA654C" w:rsidRPr="00AA654C" w:rsidRDefault="00AA654C" w:rsidP="00AA654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Microsoft JhengHei" w:eastAsia="Microsoft JhengHei" w:hAnsi="Microsoft JhengHei" w:cs="Times New Roman"/>
          <w:b/>
          <w:bCs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b/>
          <w:bCs/>
          <w:sz w:val="24"/>
          <w:szCs w:val="24"/>
        </w:rPr>
        <w:t>保固条款：</w:t>
      </w:r>
    </w:p>
    <w:p w:rsidR="00577172" w:rsidRPr="00AA654C" w:rsidRDefault="00577172" w:rsidP="00AA654C">
      <w:pPr>
        <w:pStyle w:val="a7"/>
        <w:spacing w:line="360" w:lineRule="auto"/>
        <w:ind w:left="420" w:firstLineChars="0" w:firstLine="0"/>
        <w:rPr>
          <w:rFonts w:ascii="Microsoft JhengHei" w:eastAsia="Microsoft JhengHei" w:hAnsi="Microsoft JhengHei" w:cs="Times New Roman"/>
          <w:b/>
          <w:bCs/>
          <w:sz w:val="24"/>
          <w:szCs w:val="24"/>
        </w:rPr>
      </w:pPr>
      <w:r w:rsidRPr="00AA654C">
        <w:rPr>
          <w:rFonts w:ascii="Microsoft JhengHei" w:hAnsi="Microsoft JhengHei" w:hint="eastAsia"/>
          <w:szCs w:val="24"/>
        </w:rPr>
        <w:t>1</w:t>
      </w:r>
      <w:r w:rsidRPr="00AA654C">
        <w:rPr>
          <w:rFonts w:ascii="Microsoft JhengHei" w:hAnsi="Microsoft JhengHei" w:hint="eastAsia"/>
          <w:szCs w:val="24"/>
        </w:rPr>
        <w:t>、</w:t>
      </w: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乙方在施工时必须遵守甲方《安全卫生守则》及相关作业规则，对施工时所发生的安全及环保事故负全责，并与甲方</w:t>
      </w:r>
      <w:proofErr w:type="gramStart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签定</w:t>
      </w:r>
      <w:proofErr w:type="gramEnd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安全协议；</w:t>
      </w:r>
    </w:p>
    <w:p w:rsidR="00577172" w:rsidRPr="00AA654C" w:rsidRDefault="00577172" w:rsidP="00AA654C">
      <w:pPr>
        <w:pStyle w:val="a7"/>
        <w:numPr>
          <w:ilvl w:val="1"/>
          <w:numId w:val="1"/>
        </w:numPr>
        <w:tabs>
          <w:tab w:val="left" w:pos="0"/>
        </w:tabs>
        <w:adjustRightInd w:val="0"/>
        <w:snapToGrid w:val="0"/>
        <w:spacing w:line="360" w:lineRule="auto"/>
        <w:ind w:firstLineChars="0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清理原有伸缩缝时乙方必须在地</w:t>
      </w:r>
      <w:proofErr w:type="gramStart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坑拉设警示</w:t>
      </w:r>
      <w:proofErr w:type="gramEnd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区域，并安排专人进行安全监督；</w:t>
      </w:r>
    </w:p>
    <w:p w:rsidR="00577172" w:rsidRPr="00AA654C" w:rsidRDefault="00577172" w:rsidP="00AA654C">
      <w:pPr>
        <w:pStyle w:val="a7"/>
        <w:numPr>
          <w:ilvl w:val="1"/>
          <w:numId w:val="1"/>
        </w:numPr>
        <w:tabs>
          <w:tab w:val="left" w:pos="0"/>
        </w:tabs>
        <w:adjustRightInd w:val="0"/>
        <w:snapToGrid w:val="0"/>
        <w:spacing w:line="360" w:lineRule="auto"/>
        <w:ind w:firstLineChars="0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乙方特殊工种必须持证上岗；</w:t>
      </w:r>
    </w:p>
    <w:p w:rsidR="00577172" w:rsidRPr="00AA654C" w:rsidRDefault="00577172" w:rsidP="00AA654C">
      <w:pPr>
        <w:pStyle w:val="a7"/>
        <w:numPr>
          <w:ilvl w:val="1"/>
          <w:numId w:val="1"/>
        </w:numPr>
        <w:tabs>
          <w:tab w:val="left" w:pos="0"/>
        </w:tabs>
        <w:adjustRightInd w:val="0"/>
        <w:snapToGrid w:val="0"/>
        <w:spacing w:line="360" w:lineRule="auto"/>
        <w:ind w:firstLineChars="0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lastRenderedPageBreak/>
        <w:t>乙方及其员工于工程施工期间如有违反甲方工业安全卫生要求，甲方有权按甲方公司规定双方另</w:t>
      </w:r>
      <w:proofErr w:type="gramStart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签定</w:t>
      </w:r>
      <w:proofErr w:type="gramEnd"/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的安全协议对乙方进行处罚，严重时并得取消乙方承包资格，由此产生的损失由乙方承担。</w:t>
      </w:r>
    </w:p>
    <w:p w:rsidR="00577172" w:rsidRPr="00AA654C" w:rsidRDefault="00577172" w:rsidP="00AA654C">
      <w:pPr>
        <w:pStyle w:val="a7"/>
        <w:tabs>
          <w:tab w:val="left" w:pos="0"/>
        </w:tabs>
        <w:adjustRightInd w:val="0"/>
        <w:snapToGrid w:val="0"/>
        <w:spacing w:line="360" w:lineRule="auto"/>
        <w:ind w:left="420" w:firstLineChars="0" w:firstLine="0"/>
        <w:jc w:val="left"/>
        <w:rPr>
          <w:rFonts w:ascii="Microsoft JhengHei" w:eastAsia="Microsoft JhengHei" w:hAnsi="Microsoft JhengHei" w:cs="Times New Roman"/>
          <w:sz w:val="24"/>
          <w:szCs w:val="24"/>
        </w:rPr>
      </w:pPr>
      <w:r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5、完工之日起5年内不得出现渗水现象</w:t>
      </w:r>
      <w:r w:rsidR="00AA654C" w:rsidRPr="00AA654C">
        <w:rPr>
          <w:rFonts w:ascii="Microsoft JhengHei" w:eastAsia="Microsoft JhengHei" w:hAnsi="Microsoft JhengHei" w:cs="Times New Roman" w:hint="eastAsia"/>
          <w:sz w:val="24"/>
          <w:szCs w:val="24"/>
        </w:rPr>
        <w:t>，如果出现乙方立即免费为甲方进行维修，所产生费用由乙方负责。</w:t>
      </w:r>
    </w:p>
    <w:p w:rsidR="00577172" w:rsidRPr="00577172" w:rsidRDefault="00577172" w:rsidP="00577172">
      <w:pPr>
        <w:pStyle w:val="a7"/>
        <w:tabs>
          <w:tab w:val="left" w:pos="0"/>
        </w:tabs>
        <w:adjustRightInd w:val="0"/>
        <w:snapToGrid w:val="0"/>
        <w:ind w:left="780" w:firstLineChars="0" w:firstLine="0"/>
        <w:jc w:val="left"/>
        <w:rPr>
          <w:rFonts w:ascii="Microsoft JhengHei" w:hAnsi="Microsoft JhengHei"/>
          <w:szCs w:val="24"/>
        </w:rPr>
      </w:pPr>
    </w:p>
    <w:p w:rsidR="0060343E" w:rsidRPr="0060343E" w:rsidRDefault="0060343E" w:rsidP="0060343E">
      <w:pPr>
        <w:rPr>
          <w:rFonts w:ascii="Microsoft JhengHei" w:hAnsi="Microsoft JhengHei"/>
          <w:b/>
          <w:bCs/>
          <w:szCs w:val="24"/>
        </w:rPr>
      </w:pPr>
    </w:p>
    <w:sectPr w:rsidR="0060343E" w:rsidRPr="006034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1B" w:rsidRDefault="00BC261B" w:rsidP="006F2561">
      <w:r>
        <w:separator/>
      </w:r>
    </w:p>
  </w:endnote>
  <w:endnote w:type="continuationSeparator" w:id="0">
    <w:p w:rsidR="00BC261B" w:rsidRDefault="00BC261B" w:rsidP="006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84" w:rsidRPr="00931684" w:rsidRDefault="00931684" w:rsidP="00931684">
    <w:pPr>
      <w:pStyle w:val="a5"/>
      <w:jc w:val="right"/>
      <w:rPr>
        <w:sz w:val="24"/>
        <w:szCs w:val="24"/>
      </w:rPr>
    </w:pPr>
    <w:r w:rsidRPr="00931684">
      <w:rPr>
        <w:rFonts w:hint="eastAsia"/>
        <w:sz w:val="24"/>
        <w:szCs w:val="24"/>
      </w:rPr>
      <w:t>辽宁厂2</w:t>
    </w:r>
    <w:r w:rsidRPr="00931684">
      <w:rPr>
        <w:sz w:val="24"/>
        <w:szCs w:val="24"/>
      </w:rPr>
      <w:t>021</w:t>
    </w:r>
    <w:r w:rsidRPr="00931684">
      <w:rPr>
        <w:rFonts w:hint="eastAsia"/>
        <w:sz w:val="24"/>
        <w:szCs w:val="24"/>
      </w:rPr>
      <w:t>年7月2日厂内核准版</w:t>
    </w:r>
  </w:p>
  <w:p w:rsidR="00931684" w:rsidRDefault="00931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1B" w:rsidRDefault="00BC261B" w:rsidP="006F2561">
      <w:r>
        <w:separator/>
      </w:r>
    </w:p>
  </w:footnote>
  <w:footnote w:type="continuationSeparator" w:id="0">
    <w:p w:rsidR="00BC261B" w:rsidRDefault="00BC261B" w:rsidP="006F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379"/>
    <w:multiLevelType w:val="hybridMultilevel"/>
    <w:tmpl w:val="10C8308E"/>
    <w:lvl w:ilvl="0" w:tplc="317E0C60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  <w:b w:val="0"/>
        <w:lang w:val="en-US"/>
      </w:rPr>
    </w:lvl>
    <w:lvl w:ilvl="1" w:tplc="41BE6730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6332D"/>
    <w:multiLevelType w:val="hybridMultilevel"/>
    <w:tmpl w:val="ED06BDB4"/>
    <w:lvl w:ilvl="0" w:tplc="2B607384">
      <w:start w:val="1"/>
      <w:numFmt w:val="decimal"/>
      <w:lvlText w:val="%1、"/>
      <w:lvlJc w:val="left"/>
      <w:pPr>
        <w:ind w:left="786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735DF2"/>
    <w:multiLevelType w:val="hybridMultilevel"/>
    <w:tmpl w:val="31BECD38"/>
    <w:lvl w:ilvl="0" w:tplc="136445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A72234"/>
    <w:multiLevelType w:val="hybridMultilevel"/>
    <w:tmpl w:val="AF34F946"/>
    <w:lvl w:ilvl="0" w:tplc="72743360">
      <w:start w:val="1"/>
      <w:numFmt w:val="decimal"/>
      <w:lvlText w:val="%1、"/>
      <w:lvlJc w:val="left"/>
      <w:pPr>
        <w:ind w:left="480" w:hanging="480"/>
      </w:pPr>
      <w:rPr>
        <w:rFonts w:ascii="Microsoft JhengHei" w:hAnsi="Microsoft JhengHei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1E"/>
    <w:rsid w:val="00014232"/>
    <w:rsid w:val="001021E4"/>
    <w:rsid w:val="004A521E"/>
    <w:rsid w:val="00577172"/>
    <w:rsid w:val="0060343E"/>
    <w:rsid w:val="006F2561"/>
    <w:rsid w:val="0075177A"/>
    <w:rsid w:val="00931684"/>
    <w:rsid w:val="009F3C52"/>
    <w:rsid w:val="00A7101A"/>
    <w:rsid w:val="00AA654C"/>
    <w:rsid w:val="00AE2731"/>
    <w:rsid w:val="00BA7E16"/>
    <w:rsid w:val="00B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0CE9"/>
  <w15:chartTrackingRefBased/>
  <w15:docId w15:val="{A0FF38C4-7AD9-48FD-BE74-BA6815C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561"/>
    <w:rPr>
      <w:sz w:val="18"/>
      <w:szCs w:val="18"/>
    </w:rPr>
  </w:style>
  <w:style w:type="paragraph" w:styleId="a7">
    <w:name w:val="List Paragraph"/>
    <w:basedOn w:val="a"/>
    <w:uiPriority w:val="34"/>
    <w:qFormat/>
    <w:rsid w:val="0060343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710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1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祝太鑫(祝太鑫)</dc:creator>
  <cp:keywords/>
  <dc:description/>
  <cp:lastModifiedBy>祝太鑫(祝太鑫)</cp:lastModifiedBy>
  <cp:revision>18</cp:revision>
  <cp:lastPrinted>2021-07-02T04:40:00Z</cp:lastPrinted>
  <dcterms:created xsi:type="dcterms:W3CDTF">2021-07-02T01:58:00Z</dcterms:created>
  <dcterms:modified xsi:type="dcterms:W3CDTF">2021-07-03T03:36:00Z</dcterms:modified>
</cp:coreProperties>
</file>