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color w:val="FF0000"/>
          <w:lang w:val="en-US" w:eastAsia="zh-CN"/>
        </w:rPr>
      </w:pPr>
      <w:r>
        <w:rPr>
          <w:rFonts w:hint="eastAsia"/>
          <w:color w:val="FF0000"/>
          <w:lang w:val="en-US" w:eastAsia="zh-CN"/>
        </w:rPr>
        <w:t>外委施工方案要求</w:t>
      </w:r>
    </w:p>
    <w:p>
      <w:pPr>
        <w:numPr>
          <w:ilvl w:val="0"/>
          <w:numId w:val="1"/>
        </w:numPr>
        <w:rPr>
          <w:rFonts w:hint="eastAsia"/>
          <w:b w:val="0"/>
          <w:bCs w:val="0"/>
          <w:sz w:val="32"/>
          <w:szCs w:val="32"/>
          <w:lang w:val="en-US" w:eastAsia="zh-CN"/>
        </w:rPr>
      </w:pPr>
      <w:r>
        <w:rPr>
          <w:rFonts w:hint="eastAsia"/>
          <w:b/>
          <w:bCs/>
          <w:sz w:val="32"/>
          <w:szCs w:val="32"/>
          <w:lang w:val="en-US" w:eastAsia="zh-CN"/>
        </w:rPr>
        <w:t>项目名称：</w:t>
      </w:r>
      <w:r>
        <w:rPr>
          <w:rFonts w:hint="eastAsia"/>
          <w:b w:val="0"/>
          <w:bCs w:val="0"/>
          <w:sz w:val="32"/>
          <w:szCs w:val="32"/>
          <w:lang w:val="en-US" w:eastAsia="zh-CN"/>
        </w:rPr>
        <w:t>伊堡库 1 仓下汽车衡基础制作</w:t>
      </w:r>
    </w:p>
    <w:p>
      <w:pPr>
        <w:numPr>
          <w:ilvl w:val="0"/>
          <w:numId w:val="1"/>
        </w:numPr>
        <w:rPr>
          <w:rFonts w:hint="default"/>
          <w:b w:val="0"/>
          <w:bCs w:val="0"/>
          <w:sz w:val="32"/>
          <w:szCs w:val="32"/>
          <w:lang w:val="en-US" w:eastAsia="zh-CN"/>
        </w:rPr>
      </w:pPr>
      <w:r>
        <w:rPr>
          <w:rFonts w:hint="eastAsia"/>
          <w:b/>
          <w:bCs/>
          <w:sz w:val="32"/>
          <w:szCs w:val="32"/>
          <w:lang w:val="en-US" w:eastAsia="zh-CN"/>
        </w:rPr>
        <w:t>工期要求：</w:t>
      </w:r>
      <w:r>
        <w:rPr>
          <w:rFonts w:hint="eastAsia"/>
          <w:b w:val="0"/>
          <w:bCs w:val="0"/>
          <w:sz w:val="32"/>
          <w:szCs w:val="32"/>
          <w:lang w:val="en-US" w:eastAsia="zh-CN"/>
        </w:rPr>
        <w:t>自签订合同日期后开始1年为本项目过期</w:t>
      </w:r>
    </w:p>
    <w:p>
      <w:pPr>
        <w:numPr>
          <w:ilvl w:val="0"/>
          <w:numId w:val="1"/>
        </w:numPr>
        <w:rPr>
          <w:rFonts w:hint="default"/>
          <w:b w:val="0"/>
          <w:bCs w:val="0"/>
          <w:sz w:val="32"/>
          <w:szCs w:val="32"/>
          <w:lang w:val="en-US" w:eastAsia="zh-CN"/>
        </w:rPr>
      </w:pPr>
      <w:r>
        <w:rPr>
          <w:rFonts w:hint="eastAsia"/>
          <w:b/>
          <w:bCs/>
          <w:sz w:val="32"/>
          <w:szCs w:val="32"/>
          <w:lang w:val="en-US" w:eastAsia="zh-CN"/>
        </w:rPr>
        <w:t>针对此外委施工承包方需要提供的资质：</w:t>
      </w:r>
      <w:r>
        <w:rPr>
          <w:rFonts w:hint="eastAsia"/>
          <w:b w:val="0"/>
          <w:bCs w:val="0"/>
          <w:sz w:val="32"/>
          <w:szCs w:val="32"/>
          <w:lang w:val="en-US" w:eastAsia="zh-CN"/>
        </w:rPr>
        <w:t>包含</w:t>
      </w:r>
      <w:r>
        <w:rPr>
          <w:rFonts w:hint="eastAsia"/>
          <w:b w:val="0"/>
          <w:bCs w:val="0"/>
          <w:sz w:val="32"/>
          <w:szCs w:val="32"/>
          <w:lang w:val="en-US" w:eastAsia="zh-CN"/>
        </w:rPr>
        <w:t>零星土建工程、建筑维修工程相关范围</w:t>
      </w:r>
    </w:p>
    <w:p>
      <w:pPr>
        <w:numPr>
          <w:ilvl w:val="0"/>
          <w:numId w:val="1"/>
        </w:numPr>
        <w:rPr>
          <w:rFonts w:hint="default"/>
          <w:b w:val="0"/>
          <w:bCs w:val="0"/>
          <w:sz w:val="32"/>
          <w:szCs w:val="32"/>
          <w:highlight w:val="none"/>
          <w:lang w:val="en-US" w:eastAsia="zh-CN"/>
        </w:rPr>
      </w:pPr>
      <w:r>
        <w:rPr>
          <w:rFonts w:hint="eastAsia"/>
          <w:b/>
          <w:bCs/>
          <w:sz w:val="32"/>
          <w:szCs w:val="32"/>
          <w:lang w:val="en-US" w:eastAsia="zh-CN"/>
        </w:rPr>
        <w:t>是否需要踏勘现场：</w:t>
      </w:r>
      <w:r>
        <w:rPr>
          <w:rFonts w:hint="eastAsia"/>
          <w:b w:val="0"/>
          <w:bCs w:val="0"/>
          <w:sz w:val="32"/>
          <w:szCs w:val="32"/>
          <w:lang w:val="en-US" w:eastAsia="zh-CN"/>
        </w:rPr>
        <w:t>否，如需现场踏勘，请联系</w:t>
      </w:r>
      <w:r>
        <w:rPr>
          <w:rFonts w:hint="eastAsia"/>
          <w:b w:val="0"/>
          <w:bCs w:val="0"/>
          <w:sz w:val="32"/>
          <w:szCs w:val="32"/>
          <w:highlight w:val="none"/>
          <w:lang w:val="en-US" w:eastAsia="zh-CN"/>
        </w:rPr>
        <w:t>张永海15532370751如投标方到时不来</w:t>
      </w:r>
      <w:r>
        <w:rPr>
          <w:rFonts w:hint="eastAsia"/>
          <w:b w:val="0"/>
          <w:bCs w:val="0"/>
          <w:sz w:val="32"/>
          <w:szCs w:val="32"/>
          <w:lang w:val="en-US" w:eastAsia="zh-CN"/>
        </w:rPr>
        <w:t>现</w:t>
      </w:r>
      <w:bookmarkStart w:id="0" w:name="_GoBack"/>
      <w:bookmarkEnd w:id="0"/>
      <w:r>
        <w:rPr>
          <w:rFonts w:hint="eastAsia"/>
          <w:b w:val="0"/>
          <w:bCs w:val="0"/>
          <w:sz w:val="32"/>
          <w:szCs w:val="32"/>
          <w:lang w:val="en-US" w:eastAsia="zh-CN"/>
        </w:rPr>
        <w:t>场踏勘</w:t>
      </w:r>
      <w:r>
        <w:rPr>
          <w:rFonts w:hint="eastAsia"/>
          <w:b w:val="0"/>
          <w:bCs w:val="0"/>
          <w:sz w:val="32"/>
          <w:szCs w:val="32"/>
          <w:highlight w:val="none"/>
          <w:lang w:val="en-US" w:eastAsia="zh-CN"/>
        </w:rPr>
        <w:t>默认为了解现场情况</w:t>
      </w:r>
    </w:p>
    <w:p>
      <w:pPr>
        <w:numPr>
          <w:ilvl w:val="0"/>
          <w:numId w:val="1"/>
        </w:numPr>
        <w:rPr>
          <w:rFonts w:hint="default"/>
          <w:b/>
          <w:bCs/>
          <w:sz w:val="32"/>
          <w:szCs w:val="32"/>
          <w:lang w:val="en-US" w:eastAsia="zh-CN"/>
        </w:rPr>
      </w:pPr>
      <w:r>
        <w:rPr>
          <w:rFonts w:hint="eastAsia"/>
          <w:b/>
          <w:bCs/>
          <w:sz w:val="32"/>
          <w:szCs w:val="32"/>
          <w:lang w:val="en-US" w:eastAsia="zh-CN"/>
        </w:rPr>
        <w:t>施工内容：</w:t>
      </w:r>
    </w:p>
    <w:tbl>
      <w:tblPr>
        <w:tblStyle w:val="6"/>
        <w:tblpPr w:leftFromText="180" w:rightFromText="180" w:vertAnchor="text" w:tblpXSpec="center" w:tblpY="1"/>
        <w:tblOverlap w:val="never"/>
        <w:tblW w:w="8291" w:type="dxa"/>
        <w:tblInd w:w="-7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934"/>
        <w:gridCol w:w="1040"/>
        <w:gridCol w:w="1013"/>
        <w:gridCol w:w="1107"/>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序号</w:t>
            </w:r>
          </w:p>
        </w:tc>
        <w:tc>
          <w:tcPr>
            <w:tcW w:w="2934"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施工内容</w:t>
            </w:r>
          </w:p>
        </w:tc>
        <w:tc>
          <w:tcPr>
            <w:tcW w:w="1040"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数量</w:t>
            </w:r>
          </w:p>
        </w:tc>
        <w:tc>
          <w:tcPr>
            <w:tcW w:w="1013"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单位</w:t>
            </w:r>
          </w:p>
        </w:tc>
        <w:tc>
          <w:tcPr>
            <w:tcW w:w="1107"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金额上限</w:t>
            </w:r>
          </w:p>
        </w:tc>
        <w:tc>
          <w:tcPr>
            <w:tcW w:w="1538"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2934" w:type="dxa"/>
            <w:vAlign w:val="center"/>
          </w:tcPr>
          <w:p>
            <w:pPr>
              <w:numPr>
                <w:ilvl w:val="0"/>
                <w:numId w:val="2"/>
              </w:numPr>
              <w:rPr>
                <w:rFonts w:hint="eastAsia" w:ascii="宋体" w:hAnsi="宋体" w:eastAsia="宋体" w:cs="宋体"/>
                <w:sz w:val="24"/>
                <w:szCs w:val="24"/>
              </w:rPr>
            </w:pPr>
            <w:r>
              <w:rPr>
                <w:rFonts w:hint="eastAsia" w:ascii="宋体" w:hAnsi="宋体" w:eastAsia="宋体" w:cs="宋体"/>
                <w:sz w:val="24"/>
                <w:szCs w:val="24"/>
              </w:rPr>
              <w:t>汽车衡基础改造</w:t>
            </w:r>
          </w:p>
          <w:p>
            <w:pPr>
              <w:numPr>
                <w:ilvl w:val="0"/>
                <w:numId w:val="2"/>
              </w:numPr>
              <w:rPr>
                <w:rFonts w:hint="eastAsia" w:ascii="宋体" w:hAnsi="宋体" w:eastAsia="宋体" w:cs="宋体"/>
                <w:sz w:val="22"/>
                <w:szCs w:val="22"/>
                <w:lang w:val="en-US"/>
              </w:rPr>
            </w:pPr>
            <w:r>
              <w:rPr>
                <w:rFonts w:hint="eastAsia" w:ascii="宋体" w:hAnsi="宋体" w:eastAsia="宋体" w:cs="宋体"/>
                <w:sz w:val="24"/>
                <w:szCs w:val="24"/>
              </w:rPr>
              <w:t>伊堡库 1#仓下进行汽车衡基础改造，原地面至顶部4.68m，吊环约 0.2m 为最低点，地面至顶部最低点空间4.48m，一般车辆高度 4.2 米，由于仓底空间限制，采用半地上安装方式，设计磅面高于地面 0.15mm，车辆上磅后有0.13mm 的余量。原基础底板不动，c30 混凝土重新浇筑秤体两端 0.5 米堵头及 1 米引坡，引深 1.063 米，三合土墎实，100mm 厚c15 混凝土垫层，控制堵头 16080 对角线误差小于 10mm。预埋 6 分穿线管带钢丝引至控制室，配筋、植筋、接地、定位</w:t>
            </w:r>
            <w:r>
              <w:rPr>
                <w:rFonts w:hint="eastAsia" w:ascii="宋体" w:hAnsi="宋体" w:cs="宋体"/>
                <w:sz w:val="24"/>
                <w:szCs w:val="24"/>
                <w:lang w:eastAsia="zh-CN"/>
              </w:rPr>
              <w:t>。</w:t>
            </w:r>
          </w:p>
          <w:p>
            <w:pPr>
              <w:jc w:val="center"/>
              <w:rPr>
                <w:rFonts w:hint="default"/>
                <w:b w:val="0"/>
                <w:bCs w:val="0"/>
                <w:sz w:val="21"/>
                <w:szCs w:val="21"/>
                <w:vertAlign w:val="baseline"/>
                <w:lang w:val="en-US" w:eastAsia="zh-CN"/>
              </w:rPr>
            </w:pPr>
            <w:r>
              <w:rPr>
                <w:rFonts w:hint="eastAsia" w:ascii="宋体" w:hAnsi="宋体" w:eastAsia="宋体" w:cs="宋体"/>
                <w:sz w:val="24"/>
                <w:szCs w:val="24"/>
              </w:rPr>
              <w:t xml:space="preserve"> 参照图伊堡库 1 仓下汽车衡基础主体图</w:t>
            </w:r>
            <w:r>
              <w:rPr>
                <w:rFonts w:hint="eastAsia" w:ascii="宋体" w:hAnsi="宋体" w:cs="宋体"/>
                <w:sz w:val="24"/>
                <w:szCs w:val="24"/>
                <w:lang w:eastAsia="zh-CN"/>
              </w:rPr>
              <w:t>，</w:t>
            </w:r>
            <w:r>
              <w:rPr>
                <w:rFonts w:hint="eastAsia" w:ascii="宋体" w:hAnsi="宋体" w:eastAsia="宋体" w:cs="宋体"/>
                <w:sz w:val="24"/>
                <w:szCs w:val="24"/>
              </w:rPr>
              <w:t>秤台两侧 1.2 米宽检修地沟，底面 100mm 厚 c20 混凝土浇筑，墙体 12 墙砌筑，仓体出入口周边砌筑同高度围挡，防止雨水灌入</w:t>
            </w:r>
            <w:r>
              <w:rPr>
                <w:rFonts w:hint="eastAsia" w:ascii="宋体" w:hAnsi="宋体" w:cs="宋体"/>
                <w:sz w:val="24"/>
                <w:szCs w:val="24"/>
                <w:lang w:eastAsia="zh-CN"/>
              </w:rPr>
              <w:t>。</w:t>
            </w:r>
          </w:p>
        </w:tc>
        <w:tc>
          <w:tcPr>
            <w:tcW w:w="1040"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013"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项</w:t>
            </w:r>
          </w:p>
        </w:tc>
        <w:tc>
          <w:tcPr>
            <w:tcW w:w="1107"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72200元</w:t>
            </w:r>
          </w:p>
        </w:tc>
        <w:tc>
          <w:tcPr>
            <w:tcW w:w="1538"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按照甲方要求标准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8291" w:type="dxa"/>
            <w:gridSpan w:val="6"/>
            <w:vAlign w:val="center"/>
          </w:tcPr>
          <w:p>
            <w:pPr>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结算方式:</w:t>
            </w:r>
            <w:r>
              <w:rPr>
                <w:rFonts w:hint="eastAsia"/>
                <w:b w:val="0"/>
                <w:bCs w:val="0"/>
                <w:sz w:val="21"/>
                <w:szCs w:val="21"/>
                <w:vertAlign w:val="baseline"/>
                <w:lang w:val="en-US" w:eastAsia="zh-CN"/>
              </w:rPr>
              <w:t>完工验收合格后并开具增值税专用发票入账后，根据我方财务资金计划付款90%，剩余10%作为质保金</w:t>
            </w:r>
            <w:r>
              <w:rPr>
                <w:rFonts w:hint="default"/>
                <w:b w:val="0"/>
                <w:bCs w:val="0"/>
                <w:sz w:val="21"/>
                <w:szCs w:val="21"/>
                <w:vertAlign w:val="baseline"/>
                <w:lang w:val="en-US" w:eastAsia="zh-CN"/>
              </w:rPr>
              <w:br w:type="textWrapping"/>
            </w:r>
            <w:r>
              <w:rPr>
                <w:rFonts w:hint="default"/>
                <w:b w:val="0"/>
                <w:bCs w:val="0"/>
                <w:sz w:val="21"/>
                <w:szCs w:val="21"/>
                <w:vertAlign w:val="baseline"/>
                <w:lang w:val="en-US" w:eastAsia="zh-CN"/>
              </w:rPr>
              <w:t>付款方式：</w:t>
            </w:r>
            <w:r>
              <w:rPr>
                <w:rFonts w:hint="eastAsia"/>
                <w:b w:val="0"/>
                <w:bCs w:val="0"/>
                <w:sz w:val="21"/>
                <w:szCs w:val="21"/>
                <w:vertAlign w:val="baseline"/>
                <w:lang w:val="en-US" w:eastAsia="zh-CN"/>
              </w:rPr>
              <w:t>电汇</w:t>
            </w:r>
            <w:r>
              <w:rPr>
                <w:rFonts w:hint="default"/>
                <w:b w:val="0"/>
                <w:bCs w:val="0"/>
                <w:sz w:val="21"/>
                <w:szCs w:val="21"/>
                <w:vertAlign w:val="baseline"/>
                <w:lang w:val="en-US" w:eastAsia="zh-CN"/>
              </w:rPr>
              <w:t>。</w:t>
            </w:r>
            <w:r>
              <w:rPr>
                <w:rFonts w:hint="default"/>
                <w:b w:val="0"/>
                <w:bCs w:val="0"/>
                <w:sz w:val="21"/>
                <w:szCs w:val="21"/>
                <w:vertAlign w:val="baseline"/>
                <w:lang w:val="en-US" w:eastAsia="zh-CN"/>
              </w:rPr>
              <w:br w:type="textWrapping"/>
            </w:r>
            <w:r>
              <w:rPr>
                <w:rFonts w:hint="default"/>
                <w:b w:val="0"/>
                <w:bCs w:val="0"/>
                <w:sz w:val="21"/>
                <w:szCs w:val="21"/>
                <w:vertAlign w:val="baseline"/>
                <w:lang w:val="en-US" w:eastAsia="zh-CN"/>
              </w:rPr>
              <w:t>承包方式：</w:t>
            </w:r>
            <w:r>
              <w:rPr>
                <w:rFonts w:hint="eastAsia"/>
                <w:b w:val="0"/>
                <w:bCs w:val="0"/>
                <w:sz w:val="21"/>
                <w:szCs w:val="21"/>
                <w:vertAlign w:val="baseline"/>
                <w:lang w:val="en-US" w:eastAsia="zh-CN"/>
              </w:rPr>
              <w:t>包工包料</w:t>
            </w:r>
            <w:r>
              <w:rPr>
                <w:rFonts w:hint="default"/>
                <w:b w:val="0"/>
                <w:bCs w:val="0"/>
                <w:sz w:val="21"/>
                <w:szCs w:val="21"/>
                <w:vertAlign w:val="baseline"/>
                <w:lang w:val="en-US" w:eastAsia="zh-CN"/>
              </w:rPr>
              <w:t>。</w:t>
            </w:r>
          </w:p>
        </w:tc>
      </w:tr>
    </w:tbl>
    <w:p>
      <w:pPr>
        <w:numPr>
          <w:ilvl w:val="0"/>
          <w:numId w:val="1"/>
        </w:numPr>
        <w:ind w:left="0" w:leftChars="0" w:firstLine="0" w:firstLineChars="0"/>
        <w:rPr>
          <w:rFonts w:hint="eastAsia"/>
          <w:b/>
          <w:bCs/>
          <w:sz w:val="32"/>
          <w:szCs w:val="32"/>
          <w:lang w:val="en-US" w:eastAsia="zh-CN"/>
        </w:rPr>
      </w:pPr>
      <w:r>
        <w:rPr>
          <w:rFonts w:hint="eastAsia"/>
          <w:b/>
          <w:bCs/>
          <w:sz w:val="32"/>
          <w:szCs w:val="32"/>
          <w:lang w:val="en-US" w:eastAsia="zh-CN"/>
        </w:rPr>
        <w:t>本次施工要求及规范说明：</w:t>
      </w:r>
    </w:p>
    <w:p>
      <w:pPr>
        <w:numPr>
          <w:ilvl w:val="0"/>
          <w:numId w:val="0"/>
        </w:numPr>
        <w:ind w:firstLine="480" w:firstLineChars="200"/>
        <w:rPr>
          <w:rFonts w:hint="eastAsia"/>
          <w:b w:val="0"/>
          <w:bCs w:val="0"/>
          <w:sz w:val="24"/>
          <w:szCs w:val="24"/>
          <w:lang w:val="en-US" w:eastAsia="zh-CN"/>
        </w:rPr>
      </w:pPr>
      <w:r>
        <w:rPr>
          <w:rFonts w:hint="eastAsia"/>
          <w:b w:val="0"/>
          <w:bCs w:val="0"/>
          <w:sz w:val="24"/>
          <w:szCs w:val="24"/>
          <w:lang w:val="en-US" w:eastAsia="zh-CN"/>
        </w:rPr>
        <w:t>进入厂区比须正确佩戴劳动防护用品，安全帽带必须系在颚下、高空作业必须佩戴安全带且正确使用，确保达到零伤亡、零事故。</w:t>
      </w:r>
    </w:p>
    <w:p>
      <w:pPr>
        <w:numPr>
          <w:ilvl w:val="0"/>
          <w:numId w:val="0"/>
        </w:numPr>
        <w:ind w:firstLine="480" w:firstLineChars="200"/>
        <w:rPr>
          <w:rFonts w:hint="eastAsia"/>
          <w:b w:val="0"/>
          <w:bCs w:val="0"/>
          <w:sz w:val="24"/>
          <w:szCs w:val="24"/>
          <w:lang w:val="en-US" w:eastAsia="zh-CN"/>
        </w:rPr>
      </w:pPr>
      <w:r>
        <w:rPr>
          <w:rFonts w:hint="eastAsia"/>
          <w:b w:val="0"/>
          <w:bCs w:val="0"/>
          <w:sz w:val="24"/>
          <w:szCs w:val="24"/>
          <w:lang w:val="en-US" w:eastAsia="zh-CN"/>
        </w:rPr>
        <w:t>1、工程质量:所有应检项目重达到《建筑工程施工质量评价标准(GB/T50375-2006)》</w:t>
      </w:r>
    </w:p>
    <w:p>
      <w:pPr>
        <w:numPr>
          <w:ilvl w:val="0"/>
          <w:numId w:val="0"/>
        </w:numPr>
        <w:ind w:firstLine="480" w:firstLineChars="200"/>
        <w:rPr>
          <w:rFonts w:hint="eastAsia"/>
          <w:b w:val="0"/>
          <w:bCs w:val="0"/>
          <w:sz w:val="24"/>
          <w:szCs w:val="24"/>
          <w:lang w:val="en-US" w:eastAsia="zh-CN"/>
        </w:rPr>
      </w:pPr>
      <w:r>
        <w:rPr>
          <w:rFonts w:hint="eastAsia"/>
          <w:b w:val="0"/>
          <w:bCs w:val="0"/>
          <w:sz w:val="24"/>
          <w:szCs w:val="24"/>
          <w:lang w:val="en-US" w:eastAsia="zh-CN"/>
        </w:rPr>
        <w:t>2、汽车衡基础改造</w:t>
      </w:r>
    </w:p>
    <w:p>
      <w:pPr>
        <w:numPr>
          <w:ilvl w:val="0"/>
          <w:numId w:val="0"/>
        </w:numPr>
        <w:ind w:firstLine="480" w:firstLineChars="200"/>
        <w:rPr>
          <w:rFonts w:hint="eastAsia"/>
          <w:b w:val="0"/>
          <w:bCs w:val="0"/>
          <w:sz w:val="24"/>
          <w:szCs w:val="24"/>
          <w:lang w:val="en-US" w:eastAsia="zh-CN"/>
        </w:rPr>
      </w:pPr>
      <w:r>
        <w:rPr>
          <w:rFonts w:hint="eastAsia"/>
          <w:b w:val="0"/>
          <w:bCs w:val="0"/>
          <w:sz w:val="24"/>
          <w:szCs w:val="24"/>
          <w:lang w:val="en-US" w:eastAsia="zh-CN"/>
        </w:rPr>
        <w:t>3、 伊堡库 1#仓下进行汽车衡基础改造，原地面至顶部4.68m，吊环约 0.2m 为最低点，地面至顶部最低点空间4.48m，一般车辆高度 4.2 米，由于仓底空间限制，采用半地上安装方式，设计磅面高于地面 0.15mm，车辆上磅后有0.13mm 的余量。原基础底板不动，c30 混凝土重新浇筑秤体两端 0.5 米堵头及 1 米引坡，引深 1.063 米，三合土墎实，100mm 厚c15 混凝土垫层，控制堵头 16080 对角线误差小于 10mm。预埋 6 分穿线管带钢丝引至控制室，配筋、植筋、接地、定位。</w:t>
      </w:r>
    </w:p>
    <w:p>
      <w:pPr>
        <w:numPr>
          <w:ilvl w:val="0"/>
          <w:numId w:val="0"/>
        </w:numPr>
        <w:ind w:firstLine="480" w:firstLineChars="200"/>
        <w:rPr>
          <w:rFonts w:hint="eastAsia"/>
          <w:b w:val="0"/>
          <w:bCs w:val="0"/>
          <w:sz w:val="24"/>
          <w:szCs w:val="24"/>
          <w:lang w:val="en-US" w:eastAsia="zh-CN"/>
        </w:rPr>
      </w:pPr>
      <w:r>
        <w:rPr>
          <w:rFonts w:hint="eastAsia"/>
          <w:b w:val="0"/>
          <w:bCs w:val="0"/>
          <w:sz w:val="24"/>
          <w:szCs w:val="24"/>
          <w:lang w:val="en-US" w:eastAsia="zh-CN"/>
        </w:rPr>
        <w:t>4、 参照图伊堡库 1 仓下汽车衡基础主体图，秤台两侧 1.2 米宽检修地沟，底面 100mm 厚 c20 混凝土浇筑，墙体 12 墙砌筑，仓体出入口周边砌筑同高度围挡，防止雨水灌入。</w:t>
      </w:r>
    </w:p>
    <w:p>
      <w:pPr>
        <w:numPr>
          <w:ilvl w:val="0"/>
          <w:numId w:val="0"/>
        </w:numPr>
        <w:ind w:firstLine="480" w:firstLineChars="200"/>
        <w:rPr>
          <w:rFonts w:hint="eastAsia"/>
          <w:b w:val="0"/>
          <w:bCs w:val="0"/>
          <w:sz w:val="24"/>
          <w:szCs w:val="24"/>
          <w:lang w:val="en-US" w:eastAsia="zh-CN"/>
        </w:rPr>
      </w:pPr>
      <w:r>
        <w:rPr>
          <w:rFonts w:hint="eastAsia"/>
          <w:b w:val="0"/>
          <w:bCs w:val="0"/>
          <w:sz w:val="24"/>
          <w:szCs w:val="24"/>
          <w:lang w:val="en-US" w:eastAsia="zh-CN"/>
        </w:rPr>
        <w:t>5、特种作业必须持有检验合格的特种作业证上岗。</w:t>
      </w:r>
    </w:p>
    <w:p>
      <w:pPr>
        <w:widowControl w:val="0"/>
        <w:numPr>
          <w:ilvl w:val="0"/>
          <w:numId w:val="0"/>
        </w:numPr>
        <w:jc w:val="both"/>
        <w:rPr>
          <w:rFonts w:hint="eastAsia"/>
          <w:b/>
          <w:bCs/>
          <w:sz w:val="32"/>
          <w:szCs w:val="32"/>
          <w:lang w:val="en-US" w:eastAsia="zh-CN"/>
        </w:rPr>
      </w:pPr>
    </w:p>
    <w:p>
      <w:pPr>
        <w:widowControl w:val="0"/>
        <w:numPr>
          <w:ilvl w:val="0"/>
          <w:numId w:val="0"/>
        </w:numPr>
        <w:jc w:val="both"/>
        <w:rPr>
          <w:rFonts w:hint="default"/>
          <w:b/>
          <w:bCs/>
          <w:sz w:val="32"/>
          <w:szCs w:val="32"/>
          <w:highlight w:val="yellow"/>
          <w:lang w:val="en-US" w:eastAsia="zh-CN"/>
        </w:rPr>
      </w:pPr>
      <w:r>
        <w:rPr>
          <w:rFonts w:hint="eastAsia"/>
          <w:b/>
          <w:bCs/>
          <w:sz w:val="32"/>
          <w:szCs w:val="32"/>
          <w:lang w:val="en-US" w:eastAsia="zh-CN"/>
        </w:rPr>
        <w:t>七、中标后承包方签订合同需准备资料：</w:t>
      </w:r>
    </w:p>
    <w:tbl>
      <w:tblPr>
        <w:tblStyle w:val="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718"/>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序号</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审查内容</w:t>
            </w:r>
          </w:p>
        </w:tc>
        <w:tc>
          <w:tcPr>
            <w:tcW w:w="642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1</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营业执照</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val="en-US" w:eastAsia="zh-CN"/>
              </w:rPr>
              <w:t>2</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法定代表人身份证</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val="en-US" w:eastAsia="zh-CN"/>
              </w:rPr>
              <w:t>3</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法定代表人授权委托书及身份证</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合同或安全协议签订人不是法人代表本人时，须提供授权委托书（由法定代表人签字或签章，有身份证照片并加盖公司公章。）及委托代理人身份证。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val="en-US" w:eastAsia="zh-CN"/>
              </w:rPr>
              <w:t>4</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施工业绩</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485" w:type="dxa"/>
            <w:vAlign w:val="center"/>
          </w:tcPr>
          <w:p>
            <w:pPr>
              <w:widowControl/>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val="en-US" w:eastAsia="zh-CN"/>
              </w:rPr>
              <w:t>5</w:t>
            </w:r>
          </w:p>
        </w:tc>
        <w:tc>
          <w:tcPr>
            <w:tcW w:w="1718" w:type="dxa"/>
            <w:vAlign w:val="center"/>
          </w:tcPr>
          <w:p>
            <w:pPr>
              <w:widowControl/>
              <w:jc w:val="center"/>
              <w:rPr>
                <w:rFonts w:hint="eastAsia" w:ascii="仿宋" w:hAnsi="仿宋" w:eastAsia="仿宋" w:cs="仿宋"/>
                <w:bCs/>
                <w:sz w:val="21"/>
                <w:szCs w:val="21"/>
              </w:rPr>
            </w:pPr>
            <w:r>
              <w:rPr>
                <w:rFonts w:hint="eastAsia" w:ascii="仿宋" w:hAnsi="仿宋" w:eastAsia="仿宋" w:cs="仿宋"/>
                <w:bCs/>
                <w:sz w:val="21"/>
                <w:szCs w:val="21"/>
              </w:rPr>
              <w:t>安全施工保证金</w:t>
            </w:r>
          </w:p>
        </w:tc>
        <w:tc>
          <w:tcPr>
            <w:tcW w:w="6428" w:type="dxa"/>
          </w:tcPr>
          <w:p>
            <w:pPr>
              <w:widowControl/>
              <w:rPr>
                <w:rFonts w:hint="eastAsia" w:ascii="仿宋" w:hAnsi="仿宋" w:eastAsia="仿宋" w:cs="仿宋"/>
                <w:bCs/>
                <w:sz w:val="21"/>
                <w:szCs w:val="21"/>
              </w:rPr>
            </w:pPr>
            <w:r>
              <w:rPr>
                <w:rFonts w:hint="eastAsia" w:ascii="仿宋" w:hAnsi="仿宋" w:eastAsia="仿宋" w:cs="仿宋"/>
                <w:bCs/>
                <w:sz w:val="21"/>
                <w:szCs w:val="21"/>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val="en-US" w:eastAsia="zh-CN"/>
              </w:rPr>
              <w:t>6</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安全承诺</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val="en-US" w:eastAsia="zh-CN"/>
              </w:rPr>
              <w:t>7</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三项管理制度及生产安全事故应急救援预案</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485" w:type="dxa"/>
            <w:vAlign w:val="center"/>
          </w:tcPr>
          <w:p>
            <w:pPr>
              <w:widowControl/>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val="en-US" w:eastAsia="zh-CN"/>
              </w:rPr>
              <w:t>8</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项目负责人、拟进场专（兼）职安全管理人员的证书及特种作业人员操作证</w:t>
            </w:r>
          </w:p>
        </w:tc>
        <w:tc>
          <w:tcPr>
            <w:tcW w:w="6428" w:type="dxa"/>
          </w:tcPr>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1、项目负责人、安全管理人员培训合格证明必须真实有效，且在有效期内，加盖单位公章。提供的安全管理人员必须在本次作业人员名单中，并负责现场安全。</w:t>
            </w:r>
          </w:p>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85" w:type="dxa"/>
            <w:vAlign w:val="center"/>
          </w:tcPr>
          <w:p>
            <w:pPr>
              <w:widowControl/>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val="en-US" w:eastAsia="zh-CN"/>
              </w:rPr>
              <w:t>9</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拟进场作业人员清单及身份证件</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85" w:type="dxa"/>
            <w:vAlign w:val="center"/>
          </w:tcPr>
          <w:p>
            <w:pPr>
              <w:widowControl/>
              <w:jc w:val="center"/>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10</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全体项目人员的安全教育培训考核记录</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提供每名进场作业人员考试试卷，必须本人答题，不得出现代答代签、替考问题，得分、判分有效，不得随意涂改；加盖公司公章。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85" w:type="dxa"/>
            <w:vAlign w:val="center"/>
          </w:tcPr>
          <w:p>
            <w:pPr>
              <w:widowControl/>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rPr>
              <w:t>1</w:t>
            </w:r>
            <w:r>
              <w:rPr>
                <w:rFonts w:hint="eastAsia" w:ascii="仿宋" w:hAnsi="仿宋" w:eastAsia="仿宋" w:cs="仿宋"/>
                <w:b/>
                <w:bCs/>
                <w:color w:val="000000"/>
                <w:kern w:val="0"/>
                <w:sz w:val="21"/>
                <w:szCs w:val="21"/>
                <w:lang w:val="en-US" w:eastAsia="zh-CN"/>
              </w:rPr>
              <w:t>1</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涉及职业禁忌症作业人员的健康体检证明</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485" w:type="dxa"/>
            <w:vAlign w:val="center"/>
          </w:tcPr>
          <w:p>
            <w:pPr>
              <w:widowControl/>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rPr>
              <w:t>1</w:t>
            </w:r>
            <w:r>
              <w:rPr>
                <w:rFonts w:hint="eastAsia" w:ascii="仿宋" w:hAnsi="仿宋" w:eastAsia="仿宋" w:cs="仿宋"/>
                <w:b/>
                <w:bCs/>
                <w:color w:val="000000"/>
                <w:kern w:val="0"/>
                <w:sz w:val="21"/>
                <w:szCs w:val="21"/>
                <w:lang w:val="en-US" w:eastAsia="zh-CN"/>
              </w:rPr>
              <w:t>2</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涉及职业健康危害岗位人员的职业健康岗前体检证明</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作业人员职业健康体检项目必须包含噪声、粉尘、高温项目（如作业项目确实不包含上述三项，经确认可减少），其他项目可根据实际情况进行添加。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485" w:type="dxa"/>
            <w:vAlign w:val="center"/>
          </w:tcPr>
          <w:p>
            <w:pPr>
              <w:widowControl/>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rPr>
              <w:t>1</w:t>
            </w:r>
            <w:r>
              <w:rPr>
                <w:rFonts w:hint="eastAsia" w:ascii="仿宋" w:hAnsi="仿宋" w:eastAsia="仿宋" w:cs="仿宋"/>
                <w:b/>
                <w:bCs/>
                <w:color w:val="000000"/>
                <w:kern w:val="0"/>
                <w:sz w:val="21"/>
                <w:szCs w:val="21"/>
                <w:lang w:val="en-US" w:eastAsia="zh-CN"/>
              </w:rPr>
              <w:t>3</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拟进场作业人员缴纳工伤保险或人身意外伤害险证明</w:t>
            </w:r>
          </w:p>
        </w:tc>
        <w:tc>
          <w:tcPr>
            <w:tcW w:w="6428" w:type="dxa"/>
          </w:tcPr>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1、提供的保险证明需由社保局或保险公司提供，并有社保局或保险公司印章。</w:t>
            </w:r>
          </w:p>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2、人身意外伤害险保额不应低于工伤保险一次性工亡补助金的额度。</w:t>
            </w:r>
          </w:p>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3、保险的范围要包括作业项目。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5" w:type="dxa"/>
            <w:vAlign w:val="center"/>
          </w:tcPr>
          <w:p>
            <w:pPr>
              <w:widowControl/>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rPr>
              <w:t>1</w:t>
            </w:r>
            <w:r>
              <w:rPr>
                <w:rFonts w:hint="eastAsia" w:ascii="仿宋" w:hAnsi="仿宋" w:eastAsia="仿宋" w:cs="仿宋"/>
                <w:b/>
                <w:bCs/>
                <w:color w:val="000000"/>
                <w:kern w:val="0"/>
                <w:sz w:val="21"/>
                <w:szCs w:val="21"/>
                <w:lang w:val="en-US" w:eastAsia="zh-CN"/>
              </w:rPr>
              <w:t>4</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拟进厂设备登记表</w:t>
            </w:r>
          </w:p>
        </w:tc>
        <w:tc>
          <w:tcPr>
            <w:tcW w:w="6428" w:type="dxa"/>
          </w:tcPr>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1、需登记设备设施包含电焊机、手持电动工具、吊车、叉车及其他车辆、吊篮、起重工具（手拉葫芦、吊索具、千斤顶等）等，保证进场的设备设施安全可靠（需提供登记设备设施实际照片）。</w:t>
            </w:r>
          </w:p>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485" w:type="dxa"/>
            <w:vAlign w:val="center"/>
          </w:tcPr>
          <w:p>
            <w:pPr>
              <w:widowControl/>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rPr>
              <w:t>1</w:t>
            </w:r>
            <w:r>
              <w:rPr>
                <w:rFonts w:hint="eastAsia" w:ascii="仿宋" w:hAnsi="仿宋" w:eastAsia="仿宋" w:cs="仿宋"/>
                <w:b/>
                <w:bCs/>
                <w:color w:val="000000"/>
                <w:kern w:val="0"/>
                <w:sz w:val="21"/>
                <w:szCs w:val="21"/>
                <w:lang w:val="en-US" w:eastAsia="zh-CN"/>
              </w:rPr>
              <w:t>5</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安全施工（作业）方案</w:t>
            </w:r>
          </w:p>
        </w:tc>
        <w:tc>
          <w:tcPr>
            <w:tcW w:w="6428" w:type="dxa"/>
          </w:tcPr>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 xml:space="preserve">1、施工方案：安全管理网络、施工方式、作业流程、技术方案措施等； </w:t>
            </w:r>
          </w:p>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85" w:type="dxa"/>
            <w:vAlign w:val="center"/>
          </w:tcPr>
          <w:p>
            <w:pPr>
              <w:widowControl/>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rPr>
              <w:t>1</w:t>
            </w:r>
            <w:r>
              <w:rPr>
                <w:rFonts w:hint="eastAsia" w:ascii="仿宋" w:hAnsi="仿宋" w:eastAsia="仿宋" w:cs="仿宋"/>
                <w:b/>
                <w:bCs/>
                <w:color w:val="000000"/>
                <w:kern w:val="0"/>
                <w:sz w:val="21"/>
                <w:szCs w:val="21"/>
                <w:lang w:val="en-US" w:eastAsia="zh-CN"/>
              </w:rPr>
              <w:t>6</w:t>
            </w:r>
          </w:p>
        </w:tc>
        <w:tc>
          <w:tcPr>
            <w:tcW w:w="1718" w:type="dxa"/>
            <w:vAlign w:val="center"/>
          </w:tcPr>
          <w:p>
            <w:pPr>
              <w:widowControl/>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环保施工</w:t>
            </w:r>
            <w:r>
              <w:rPr>
                <w:rFonts w:hint="eastAsia" w:ascii="仿宋" w:hAnsi="仿宋" w:eastAsia="仿宋" w:cs="仿宋"/>
                <w:bCs/>
                <w:sz w:val="21"/>
                <w:szCs w:val="21"/>
              </w:rPr>
              <w:t>（作业）</w:t>
            </w:r>
            <w:r>
              <w:rPr>
                <w:rFonts w:hint="eastAsia" w:ascii="仿宋" w:hAnsi="仿宋" w:eastAsia="仿宋" w:cs="仿宋"/>
                <w:bCs/>
                <w:sz w:val="21"/>
                <w:szCs w:val="21"/>
                <w:lang w:val="en-US" w:eastAsia="zh-CN"/>
              </w:rPr>
              <w:t>方案</w:t>
            </w:r>
          </w:p>
        </w:tc>
        <w:tc>
          <w:tcPr>
            <w:tcW w:w="6428" w:type="dxa"/>
          </w:tcPr>
          <w:p>
            <w:pPr>
              <w:widowControl/>
              <w:spacing w:line="340" w:lineRule="exact"/>
              <w:jc w:val="left"/>
              <w:rPr>
                <w:rFonts w:hint="eastAsia" w:ascii="仿宋" w:hAnsi="仿宋" w:eastAsia="仿宋" w:cs="仿宋"/>
                <w:bCs/>
                <w:sz w:val="21"/>
                <w:szCs w:val="21"/>
                <w:lang w:val="en-US" w:eastAsia="zh-CN"/>
              </w:rPr>
            </w:pPr>
            <w:r>
              <w:rPr>
                <w:rFonts w:hint="eastAsia" w:ascii="仿宋" w:hAnsi="仿宋" w:eastAsia="仿宋" w:cs="仿宋"/>
                <w:bCs/>
                <w:sz w:val="21"/>
                <w:szCs w:val="21"/>
              </w:rPr>
              <w:t>施工方案：</w:t>
            </w:r>
            <w:r>
              <w:rPr>
                <w:rFonts w:hint="eastAsia" w:ascii="仿宋" w:hAnsi="仿宋" w:eastAsia="仿宋" w:cs="仿宋"/>
                <w:bCs/>
                <w:sz w:val="21"/>
                <w:szCs w:val="21"/>
                <w:lang w:val="en-US" w:eastAsia="zh-CN"/>
              </w:rPr>
              <w:t>结合本项目</w:t>
            </w:r>
            <w:r>
              <w:rPr>
                <w:rFonts w:hint="eastAsia" w:ascii="仿宋" w:hAnsi="仿宋" w:eastAsia="仿宋" w:cs="仿宋"/>
                <w:bCs/>
                <w:sz w:val="21"/>
                <w:szCs w:val="21"/>
              </w:rPr>
              <w:t>施工方式作业流程</w:t>
            </w:r>
            <w:r>
              <w:rPr>
                <w:rFonts w:hint="eastAsia" w:ascii="仿宋" w:hAnsi="仿宋" w:eastAsia="仿宋" w:cs="仿宋"/>
                <w:bCs/>
                <w:sz w:val="21"/>
                <w:szCs w:val="21"/>
                <w:lang w:val="en-US" w:eastAsia="zh-CN"/>
              </w:rPr>
              <w:t>出具环保</w:t>
            </w:r>
            <w:r>
              <w:rPr>
                <w:rFonts w:hint="eastAsia" w:ascii="仿宋" w:hAnsi="仿宋" w:eastAsia="仿宋" w:cs="仿宋"/>
                <w:bCs/>
                <w:sz w:val="21"/>
                <w:szCs w:val="21"/>
              </w:rPr>
              <w:t>风险分析</w:t>
            </w: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环保</w:t>
            </w:r>
            <w:r>
              <w:rPr>
                <w:rFonts w:hint="eastAsia" w:ascii="仿宋" w:hAnsi="仿宋" w:eastAsia="仿宋" w:cs="仿宋"/>
                <w:bCs/>
                <w:sz w:val="21"/>
                <w:szCs w:val="21"/>
              </w:rPr>
              <w:t>风险防控措施</w:t>
            </w:r>
            <w:r>
              <w:rPr>
                <w:rFonts w:hint="eastAsia" w:ascii="仿宋" w:hAnsi="仿宋" w:eastAsia="仿宋" w:cs="仿宋"/>
                <w:bCs/>
                <w:sz w:val="21"/>
                <w:szCs w:val="21"/>
                <w:lang w:eastAsia="zh-CN"/>
              </w:rPr>
              <w:t>。</w:t>
            </w:r>
            <w:r>
              <w:rPr>
                <w:rFonts w:hint="eastAsia" w:ascii="仿宋" w:hAnsi="仿宋" w:eastAsia="仿宋" w:cs="仿宋"/>
                <w:bCs/>
                <w:sz w:val="21"/>
                <w:szCs w:val="21"/>
              </w:rPr>
              <w:t>如：噪声、粉尘、</w:t>
            </w:r>
            <w:r>
              <w:rPr>
                <w:rFonts w:hint="eastAsia" w:ascii="仿宋" w:hAnsi="仿宋" w:eastAsia="仿宋" w:cs="仿宋"/>
                <w:bCs/>
                <w:sz w:val="21"/>
                <w:szCs w:val="21"/>
                <w:lang w:val="en-US" w:eastAsia="zh-CN"/>
              </w:rPr>
              <w:t>倒运</w:t>
            </w:r>
            <w:r>
              <w:rPr>
                <w:rFonts w:hint="eastAsia" w:ascii="仿宋" w:hAnsi="仿宋" w:eastAsia="仿宋" w:cs="仿宋"/>
                <w:bCs/>
                <w:sz w:val="21"/>
                <w:szCs w:val="21"/>
              </w:rPr>
              <w:t>、作业环境等</w:t>
            </w:r>
          </w:p>
        </w:tc>
      </w:tr>
    </w:tbl>
    <w:p>
      <w:pPr>
        <w:widowControl w:val="0"/>
        <w:numPr>
          <w:ilvl w:val="0"/>
          <w:numId w:val="0"/>
        </w:numPr>
        <w:jc w:val="both"/>
        <w:rPr>
          <w:rFonts w:hint="default"/>
          <w:b/>
          <w:bCs/>
          <w:sz w:val="32"/>
          <w:szCs w:val="32"/>
          <w:highlight w:val="yellow"/>
          <w:lang w:val="en-US" w:eastAsia="zh-CN"/>
        </w:rPr>
      </w:pPr>
    </w:p>
    <w:p/>
    <w:p>
      <w:pPr>
        <w:rPr>
          <w:rFonts w:hint="eastAsia"/>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6A347"/>
    <w:multiLevelType w:val="singleLevel"/>
    <w:tmpl w:val="CB06A347"/>
    <w:lvl w:ilvl="0" w:tentative="0">
      <w:start w:val="1"/>
      <w:numFmt w:val="chineseCounting"/>
      <w:suff w:val="nothing"/>
      <w:lvlText w:val="%1、"/>
      <w:lvlJc w:val="left"/>
      <w:rPr>
        <w:rFonts w:hint="eastAsia"/>
      </w:rPr>
    </w:lvl>
  </w:abstractNum>
  <w:abstractNum w:abstractNumId="1">
    <w:nsid w:val="4D7F55AC"/>
    <w:multiLevelType w:val="singleLevel"/>
    <w:tmpl w:val="4D7F55A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NmQ0OTRhNWQ5YmRmZjcwNzZhMDlhZTkzMzliZTEifQ=="/>
  </w:docVars>
  <w:rsids>
    <w:rsidRoot w:val="5FFC46B7"/>
    <w:rsid w:val="03ED05FD"/>
    <w:rsid w:val="17ED477B"/>
    <w:rsid w:val="5FFC46B7"/>
    <w:rsid w:val="78693C6D"/>
    <w:rsid w:val="789163D9"/>
    <w:rsid w:val="7F116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99"/>
    <w:pPr>
      <w:spacing w:after="120"/>
      <w:ind w:left="420" w:leftChars="200"/>
    </w:pPr>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2437</Words>
  <Characters>2613</Characters>
  <Lines>0</Lines>
  <Paragraphs>0</Paragraphs>
  <TotalTime>14</TotalTime>
  <ScaleCrop>false</ScaleCrop>
  <LinksUpToDate>false</LinksUpToDate>
  <CharactersWithSpaces>2681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2023-04-21T01:18:00Z</dcterms:created>
  <dc:creator>骆驼</dc:creator>
  <cp:lastModifiedBy>易晓刚</cp:lastModifiedBy>
  <dcterms:modified xsi:type="dcterms:W3CDTF">2023-04-25T02:03:08Z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15899E71638448498AD85DE4FB67F37E</vt:lpwstr>
  </property>
</Properties>
</file>