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jc w:val="center"/>
        <w:rPr>
          <w:rFonts w:hint="eastAsia"/>
          <w:color w:val="FF0000"/>
          <w:lang w:val="en-US" w:eastAsia="zh-CN"/>
        </w:rPr>
      </w:pPr>
      <w:r>
        <w:rPr>
          <w:rFonts w:hint="eastAsia"/>
          <w:color w:val="FF0000"/>
          <w:lang w:val="en-US" w:eastAsia="zh-CN"/>
        </w:rPr>
        <w:t>外委施工方案要求</w:t>
      </w:r>
    </w:p>
    <w:p>
      <w:pPr>
        <w:numPr>
          <w:ilvl w:val="0"/>
          <w:numId w:val="1"/>
        </w:numPr>
        <w:rPr>
          <w:rFonts w:hint="eastAsia"/>
          <w:b w:val="0"/>
          <w:bCs w:val="0"/>
          <w:sz w:val="32"/>
          <w:szCs w:val="32"/>
          <w:lang w:val="en-US" w:eastAsia="zh-CN"/>
        </w:rPr>
      </w:pPr>
      <w:r>
        <w:rPr>
          <w:rFonts w:hint="eastAsia"/>
          <w:b/>
          <w:bCs/>
          <w:sz w:val="32"/>
          <w:szCs w:val="32"/>
          <w:lang w:val="en-US" w:eastAsia="zh-CN"/>
        </w:rPr>
        <w:t>项目名称：</w:t>
      </w:r>
      <w:r>
        <w:rPr>
          <w:rFonts w:hint="eastAsia"/>
          <w:b w:val="0"/>
          <w:bCs w:val="0"/>
          <w:sz w:val="32"/>
          <w:szCs w:val="32"/>
          <w:lang w:val="en-US" w:eastAsia="zh-CN"/>
        </w:rPr>
        <w:t>伊堡库 1 仓下汽车衡基础制作</w:t>
      </w:r>
    </w:p>
    <w:p>
      <w:pPr>
        <w:numPr>
          <w:ilvl w:val="0"/>
          <w:numId w:val="1"/>
        </w:numPr>
        <w:rPr>
          <w:rFonts w:hint="default"/>
          <w:b w:val="0"/>
          <w:bCs w:val="0"/>
          <w:sz w:val="32"/>
          <w:szCs w:val="32"/>
          <w:lang w:val="en-US" w:eastAsia="zh-CN"/>
        </w:rPr>
      </w:pPr>
      <w:r>
        <w:rPr>
          <w:rFonts w:hint="eastAsia"/>
          <w:b/>
          <w:bCs/>
          <w:sz w:val="32"/>
          <w:szCs w:val="32"/>
          <w:lang w:val="en-US" w:eastAsia="zh-CN"/>
        </w:rPr>
        <w:t>工期要求：</w:t>
      </w:r>
      <w:r>
        <w:rPr>
          <w:rFonts w:hint="eastAsia"/>
          <w:b w:val="0"/>
          <w:bCs w:val="0"/>
          <w:sz w:val="32"/>
          <w:szCs w:val="32"/>
          <w:lang w:val="en-US" w:eastAsia="zh-CN"/>
        </w:rPr>
        <w:t>自签订合同日期后开始1年为本项目过期</w:t>
      </w:r>
    </w:p>
    <w:p>
      <w:pPr>
        <w:numPr>
          <w:ilvl w:val="0"/>
          <w:numId w:val="1"/>
        </w:numPr>
        <w:rPr>
          <w:rFonts w:hint="default"/>
          <w:b w:val="0"/>
          <w:bCs w:val="0"/>
          <w:sz w:val="32"/>
          <w:szCs w:val="32"/>
          <w:lang w:val="en-US" w:eastAsia="zh-CN"/>
        </w:rPr>
      </w:pPr>
      <w:r>
        <w:rPr>
          <w:rFonts w:hint="eastAsia"/>
          <w:b/>
          <w:bCs/>
          <w:sz w:val="32"/>
          <w:szCs w:val="32"/>
          <w:lang w:val="en-US" w:eastAsia="zh-CN"/>
        </w:rPr>
        <w:t>针对此外委施工承包方需要提供的资质：</w:t>
      </w:r>
      <w:r>
        <w:rPr>
          <w:rFonts w:hint="eastAsia"/>
          <w:b w:val="0"/>
          <w:bCs w:val="0"/>
          <w:sz w:val="32"/>
          <w:szCs w:val="32"/>
          <w:lang w:val="en-US" w:eastAsia="zh-CN"/>
        </w:rPr>
        <w:t>包含</w:t>
      </w:r>
      <w:r>
        <w:rPr>
          <w:rFonts w:hint="eastAsia"/>
          <w:b w:val="0"/>
          <w:bCs w:val="0"/>
          <w:sz w:val="32"/>
          <w:szCs w:val="32"/>
          <w:lang w:val="en-US" w:eastAsia="zh-CN"/>
        </w:rPr>
        <w:t>零星土建工程、建筑维修工程相关范围</w:t>
      </w:r>
    </w:p>
    <w:p>
      <w:pPr>
        <w:numPr>
          <w:ilvl w:val="0"/>
          <w:numId w:val="1"/>
        </w:numPr>
        <w:rPr>
          <w:rFonts w:hint="default"/>
          <w:b w:val="0"/>
          <w:bCs w:val="0"/>
          <w:sz w:val="32"/>
          <w:szCs w:val="32"/>
          <w:highlight w:val="none"/>
          <w:lang w:val="en-US" w:eastAsia="zh-CN"/>
        </w:rPr>
      </w:pPr>
      <w:r>
        <w:rPr>
          <w:rFonts w:hint="eastAsia"/>
          <w:b/>
          <w:bCs/>
          <w:sz w:val="32"/>
          <w:szCs w:val="32"/>
          <w:lang w:val="en-US" w:eastAsia="zh-CN"/>
        </w:rPr>
        <w:t>是否需要踏勘现场：</w:t>
      </w:r>
      <w:r>
        <w:rPr>
          <w:rFonts w:hint="eastAsia"/>
          <w:b w:val="0"/>
          <w:bCs w:val="0"/>
          <w:sz w:val="32"/>
          <w:szCs w:val="32"/>
          <w:lang w:val="en-US" w:eastAsia="zh-CN"/>
        </w:rPr>
        <w:t>否，如需现场踏勘，请联系</w:t>
      </w:r>
      <w:r>
        <w:rPr>
          <w:rFonts w:hint="eastAsia"/>
          <w:b w:val="0"/>
          <w:bCs w:val="0"/>
          <w:sz w:val="32"/>
          <w:szCs w:val="32"/>
          <w:highlight w:val="none"/>
          <w:lang w:val="en-US" w:eastAsia="zh-CN"/>
        </w:rPr>
        <w:t>张永海15532370751如投标方到时不来</w:t>
      </w:r>
      <w:r>
        <w:rPr>
          <w:rFonts w:hint="eastAsia"/>
          <w:b w:val="0"/>
          <w:bCs w:val="0"/>
          <w:sz w:val="32"/>
          <w:szCs w:val="32"/>
          <w:lang w:val="en-US" w:eastAsia="zh-CN"/>
        </w:rPr>
        <w:t>现</w:t>
      </w:r>
      <w:bookmarkStart w:id="0" w:name="_GoBack"/>
      <w:bookmarkEnd w:id="0"/>
      <w:r>
        <w:rPr>
          <w:rFonts w:hint="eastAsia"/>
          <w:b w:val="0"/>
          <w:bCs w:val="0"/>
          <w:sz w:val="32"/>
          <w:szCs w:val="32"/>
          <w:lang w:val="en-US" w:eastAsia="zh-CN"/>
        </w:rPr>
        <w:t>场踏勘</w:t>
      </w:r>
      <w:r>
        <w:rPr>
          <w:rFonts w:hint="eastAsia"/>
          <w:b w:val="0"/>
          <w:bCs w:val="0"/>
          <w:sz w:val="32"/>
          <w:szCs w:val="32"/>
          <w:highlight w:val="none"/>
          <w:lang w:val="en-US" w:eastAsia="zh-CN"/>
        </w:rPr>
        <w:t>默认为了解现场情况</w:t>
      </w:r>
    </w:p>
    <w:p>
      <w:pPr>
        <w:numPr>
          <w:ilvl w:val="0"/>
          <w:numId w:val="1"/>
        </w:numPr>
        <w:rPr>
          <w:rFonts w:hint="default"/>
          <w:b/>
          <w:bCs/>
          <w:sz w:val="32"/>
          <w:szCs w:val="32"/>
          <w:lang w:val="en-US" w:eastAsia="zh-CN"/>
        </w:rPr>
      </w:pPr>
      <w:r>
        <w:rPr>
          <w:rFonts w:hint="eastAsia"/>
          <w:b/>
          <w:bCs/>
          <w:sz w:val="32"/>
          <w:szCs w:val="32"/>
          <w:lang w:val="en-US" w:eastAsia="zh-CN"/>
        </w:rPr>
        <w:t>施工内容：</w:t>
      </w:r>
    </w:p>
    <w:tbl>
      <w:tblPr>
        <w:tblStyle w:val="6"/>
        <w:tblpPr w:leftFromText="180" w:rightFromText="180" w:vertAnchor="text" w:tblpXSpec="center" w:tblpY="1"/>
        <w:tblOverlap w:val="never"/>
        <w:tblW w:w="8291" w:type="dxa"/>
        <w:tblInd w:w="-7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2934"/>
        <w:gridCol w:w="1040"/>
        <w:gridCol w:w="1013"/>
        <w:gridCol w:w="1107"/>
        <w:gridCol w:w="1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9" w:type="dxa"/>
            <w:vAlign w:val="center"/>
          </w:tcPr>
          <w:p>
            <w:p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序号</w:t>
            </w:r>
          </w:p>
        </w:tc>
        <w:tc>
          <w:tcPr>
            <w:tcW w:w="2934" w:type="dxa"/>
            <w:vAlign w:val="center"/>
          </w:tcPr>
          <w:p>
            <w:p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施工内容</w:t>
            </w:r>
          </w:p>
        </w:tc>
        <w:tc>
          <w:tcPr>
            <w:tcW w:w="1040" w:type="dxa"/>
            <w:vAlign w:val="center"/>
          </w:tcPr>
          <w:p>
            <w:p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数量</w:t>
            </w:r>
          </w:p>
        </w:tc>
        <w:tc>
          <w:tcPr>
            <w:tcW w:w="1013" w:type="dxa"/>
            <w:vAlign w:val="center"/>
          </w:tcPr>
          <w:p>
            <w:p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单位</w:t>
            </w:r>
          </w:p>
        </w:tc>
        <w:tc>
          <w:tcPr>
            <w:tcW w:w="1107" w:type="dxa"/>
            <w:vAlign w:val="center"/>
          </w:tcPr>
          <w:p>
            <w:p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金额上限</w:t>
            </w:r>
          </w:p>
        </w:tc>
        <w:tc>
          <w:tcPr>
            <w:tcW w:w="1538" w:type="dxa"/>
            <w:vAlign w:val="center"/>
          </w:tcPr>
          <w:p>
            <w:p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质量验收标准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9" w:type="dxa"/>
            <w:vAlign w:val="center"/>
          </w:tcPr>
          <w:p>
            <w:p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1</w:t>
            </w:r>
          </w:p>
        </w:tc>
        <w:tc>
          <w:tcPr>
            <w:tcW w:w="2934" w:type="dxa"/>
            <w:vAlign w:val="center"/>
          </w:tcPr>
          <w:p>
            <w:pPr>
              <w:numPr>
                <w:ilvl w:val="0"/>
                <w:numId w:val="2"/>
              </w:numPr>
              <w:rPr>
                <w:rFonts w:hint="eastAsia" w:ascii="宋体" w:hAnsi="宋体" w:eastAsia="宋体" w:cs="宋体"/>
                <w:sz w:val="24"/>
                <w:szCs w:val="24"/>
              </w:rPr>
            </w:pPr>
            <w:r>
              <w:rPr>
                <w:rFonts w:hint="eastAsia" w:ascii="宋体" w:hAnsi="宋体" w:eastAsia="宋体" w:cs="宋体"/>
                <w:sz w:val="24"/>
                <w:szCs w:val="24"/>
              </w:rPr>
              <w:t>汽车衡基础改造</w:t>
            </w:r>
          </w:p>
          <w:p>
            <w:pPr>
              <w:numPr>
                <w:ilvl w:val="0"/>
                <w:numId w:val="2"/>
              </w:numPr>
              <w:rPr>
                <w:rFonts w:hint="eastAsia" w:ascii="宋体" w:hAnsi="宋体" w:eastAsia="宋体" w:cs="宋体"/>
                <w:sz w:val="22"/>
                <w:szCs w:val="22"/>
                <w:lang w:val="en-US"/>
              </w:rPr>
            </w:pPr>
            <w:r>
              <w:rPr>
                <w:rFonts w:hint="eastAsia" w:ascii="宋体" w:hAnsi="宋体" w:eastAsia="宋体" w:cs="宋体"/>
                <w:sz w:val="24"/>
                <w:szCs w:val="24"/>
              </w:rPr>
              <w:t>伊堡库 1#仓下进行汽车衡基础改造，原地面至顶部4.68m，吊环约 0.2m 为最低点，地面至顶部最低点空间4.48m，一般车辆高度 4.2 米，由于仓底空间限制，采用半地上安装方式，设计磅面高于地面 0.15mm，车辆上磅后有0.13mm 的余量。原基础底板不动，c30 混凝土重新浇筑秤体两端 0.5 米堵头及 1 米引坡，引深 1.063 米，三合土墎实，100mm 厚c15 混凝土垫层，控制堵头 16080 对角线误差小于 10mm。预埋 6 分穿线管带钢丝引至控制室，配筋、植筋、接地、定位</w:t>
            </w:r>
            <w:r>
              <w:rPr>
                <w:rFonts w:hint="eastAsia" w:ascii="宋体" w:hAnsi="宋体" w:cs="宋体"/>
                <w:sz w:val="24"/>
                <w:szCs w:val="24"/>
                <w:lang w:eastAsia="zh-CN"/>
              </w:rPr>
              <w:t>。</w:t>
            </w:r>
          </w:p>
          <w:p>
            <w:pPr>
              <w:jc w:val="center"/>
              <w:rPr>
                <w:rFonts w:hint="default"/>
                <w:b w:val="0"/>
                <w:bCs w:val="0"/>
                <w:sz w:val="21"/>
                <w:szCs w:val="21"/>
                <w:vertAlign w:val="baseline"/>
                <w:lang w:val="en-US" w:eastAsia="zh-CN"/>
              </w:rPr>
            </w:pPr>
            <w:r>
              <w:rPr>
                <w:rFonts w:hint="eastAsia" w:ascii="宋体" w:hAnsi="宋体" w:eastAsia="宋体" w:cs="宋体"/>
                <w:sz w:val="24"/>
                <w:szCs w:val="24"/>
              </w:rPr>
              <w:t xml:space="preserve"> 参照图伊堡库 1 仓下汽车衡基础主体图</w:t>
            </w:r>
            <w:r>
              <w:rPr>
                <w:rFonts w:hint="eastAsia" w:ascii="宋体" w:hAnsi="宋体" w:cs="宋体"/>
                <w:sz w:val="24"/>
                <w:szCs w:val="24"/>
                <w:lang w:eastAsia="zh-CN"/>
              </w:rPr>
              <w:t>，</w:t>
            </w:r>
            <w:r>
              <w:rPr>
                <w:rFonts w:hint="eastAsia" w:ascii="宋体" w:hAnsi="宋体" w:eastAsia="宋体" w:cs="宋体"/>
                <w:sz w:val="24"/>
                <w:szCs w:val="24"/>
              </w:rPr>
              <w:t>秤台两侧 1.2 米宽检修地沟，底面 100mm 厚 c20 混凝土浇筑，墙体 12 墙砌筑，仓体出入口周边砌筑同高度围挡，防止雨水灌入</w:t>
            </w:r>
            <w:r>
              <w:rPr>
                <w:rFonts w:hint="eastAsia" w:ascii="宋体" w:hAnsi="宋体" w:cs="宋体"/>
                <w:sz w:val="24"/>
                <w:szCs w:val="24"/>
                <w:lang w:eastAsia="zh-CN"/>
              </w:rPr>
              <w:t>。</w:t>
            </w:r>
          </w:p>
        </w:tc>
        <w:tc>
          <w:tcPr>
            <w:tcW w:w="1040" w:type="dxa"/>
            <w:vAlign w:val="center"/>
          </w:tcPr>
          <w:p>
            <w:p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1</w:t>
            </w:r>
          </w:p>
        </w:tc>
        <w:tc>
          <w:tcPr>
            <w:tcW w:w="1013" w:type="dxa"/>
            <w:vAlign w:val="center"/>
          </w:tcPr>
          <w:p>
            <w:p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项</w:t>
            </w:r>
          </w:p>
        </w:tc>
        <w:tc>
          <w:tcPr>
            <w:tcW w:w="1107" w:type="dxa"/>
            <w:vAlign w:val="center"/>
          </w:tcPr>
          <w:p>
            <w:p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72200元</w:t>
            </w:r>
          </w:p>
        </w:tc>
        <w:tc>
          <w:tcPr>
            <w:tcW w:w="1538" w:type="dxa"/>
            <w:vAlign w:val="center"/>
          </w:tcPr>
          <w:p>
            <w:p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按照甲方要求标准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8291" w:type="dxa"/>
            <w:gridSpan w:val="6"/>
            <w:vAlign w:val="center"/>
          </w:tcPr>
          <w:p>
            <w:pPr>
              <w:jc w:val="left"/>
              <w:rPr>
                <w:rFonts w:hint="default"/>
                <w:b w:val="0"/>
                <w:bCs w:val="0"/>
                <w:sz w:val="21"/>
                <w:szCs w:val="21"/>
                <w:vertAlign w:val="baseline"/>
                <w:lang w:val="en-US" w:eastAsia="zh-CN"/>
              </w:rPr>
            </w:pPr>
            <w:r>
              <w:rPr>
                <w:rFonts w:hint="default"/>
                <w:b w:val="0"/>
                <w:bCs w:val="0"/>
                <w:sz w:val="21"/>
                <w:szCs w:val="21"/>
                <w:vertAlign w:val="baseline"/>
                <w:lang w:val="en-US" w:eastAsia="zh-CN"/>
              </w:rPr>
              <w:t>结算方式:</w:t>
            </w:r>
            <w:r>
              <w:rPr>
                <w:rFonts w:hint="eastAsia"/>
                <w:b w:val="0"/>
                <w:bCs w:val="0"/>
                <w:sz w:val="21"/>
                <w:szCs w:val="21"/>
                <w:vertAlign w:val="baseline"/>
                <w:lang w:val="en-US" w:eastAsia="zh-CN"/>
              </w:rPr>
              <w:t>完工验收合格后并开具增值税专用发票入账后，根据我方财务资金计划付款90%，剩余10%作为质保金</w:t>
            </w:r>
            <w:r>
              <w:rPr>
                <w:rFonts w:hint="default"/>
                <w:b w:val="0"/>
                <w:bCs w:val="0"/>
                <w:sz w:val="21"/>
                <w:szCs w:val="21"/>
                <w:vertAlign w:val="baseline"/>
                <w:lang w:val="en-US" w:eastAsia="zh-CN"/>
              </w:rPr>
              <w:br w:type="textWrapping"/>
            </w:r>
            <w:r>
              <w:rPr>
                <w:rFonts w:hint="default"/>
                <w:b w:val="0"/>
                <w:bCs w:val="0"/>
                <w:sz w:val="21"/>
                <w:szCs w:val="21"/>
                <w:vertAlign w:val="baseline"/>
                <w:lang w:val="en-US" w:eastAsia="zh-CN"/>
              </w:rPr>
              <w:t>付款方式：</w:t>
            </w:r>
            <w:r>
              <w:rPr>
                <w:rFonts w:hint="eastAsia"/>
                <w:b w:val="0"/>
                <w:bCs w:val="0"/>
                <w:sz w:val="21"/>
                <w:szCs w:val="21"/>
                <w:vertAlign w:val="baseline"/>
                <w:lang w:val="en-US" w:eastAsia="zh-CN"/>
              </w:rPr>
              <w:t>电汇</w:t>
            </w:r>
            <w:r>
              <w:rPr>
                <w:rFonts w:hint="default"/>
                <w:b w:val="0"/>
                <w:bCs w:val="0"/>
                <w:sz w:val="21"/>
                <w:szCs w:val="21"/>
                <w:vertAlign w:val="baseline"/>
                <w:lang w:val="en-US" w:eastAsia="zh-CN"/>
              </w:rPr>
              <w:t>。</w:t>
            </w:r>
            <w:r>
              <w:rPr>
                <w:rFonts w:hint="default"/>
                <w:b w:val="0"/>
                <w:bCs w:val="0"/>
                <w:sz w:val="21"/>
                <w:szCs w:val="21"/>
                <w:vertAlign w:val="baseline"/>
                <w:lang w:val="en-US" w:eastAsia="zh-CN"/>
              </w:rPr>
              <w:br w:type="textWrapping"/>
            </w:r>
            <w:r>
              <w:rPr>
                <w:rFonts w:hint="default"/>
                <w:b w:val="0"/>
                <w:bCs w:val="0"/>
                <w:sz w:val="21"/>
                <w:szCs w:val="21"/>
                <w:vertAlign w:val="baseline"/>
                <w:lang w:val="en-US" w:eastAsia="zh-CN"/>
              </w:rPr>
              <w:t>承包方式：</w:t>
            </w:r>
            <w:r>
              <w:rPr>
                <w:rFonts w:hint="eastAsia"/>
                <w:b w:val="0"/>
                <w:bCs w:val="0"/>
                <w:sz w:val="21"/>
                <w:szCs w:val="21"/>
                <w:vertAlign w:val="baseline"/>
                <w:lang w:val="en-US" w:eastAsia="zh-CN"/>
              </w:rPr>
              <w:t>包工包料</w:t>
            </w:r>
            <w:r>
              <w:rPr>
                <w:rFonts w:hint="default"/>
                <w:b w:val="0"/>
                <w:bCs w:val="0"/>
                <w:sz w:val="21"/>
                <w:szCs w:val="21"/>
                <w:vertAlign w:val="baseline"/>
                <w:lang w:val="en-US" w:eastAsia="zh-CN"/>
              </w:rPr>
              <w:t>。</w:t>
            </w:r>
          </w:p>
        </w:tc>
      </w:tr>
    </w:tbl>
    <w:p>
      <w:pPr>
        <w:numPr>
          <w:ilvl w:val="0"/>
          <w:numId w:val="1"/>
        </w:numPr>
        <w:ind w:left="0" w:leftChars="0" w:firstLine="0" w:firstLineChars="0"/>
        <w:rPr>
          <w:rFonts w:hint="eastAsia"/>
          <w:b/>
          <w:bCs/>
          <w:sz w:val="32"/>
          <w:szCs w:val="32"/>
          <w:lang w:val="en-US" w:eastAsia="zh-CN"/>
        </w:rPr>
      </w:pPr>
      <w:r>
        <w:rPr>
          <w:rFonts w:hint="eastAsia"/>
          <w:b/>
          <w:bCs/>
          <w:sz w:val="32"/>
          <w:szCs w:val="32"/>
          <w:lang w:val="en-US" w:eastAsia="zh-CN"/>
        </w:rPr>
        <w:t>本次施工要求及规范说明：</w:t>
      </w:r>
    </w:p>
    <w:p>
      <w:pPr>
        <w:numPr>
          <w:ilvl w:val="0"/>
          <w:numId w:val="0"/>
        </w:numPr>
        <w:ind w:firstLine="480" w:firstLineChars="200"/>
        <w:rPr>
          <w:rFonts w:hint="eastAsia"/>
          <w:b w:val="0"/>
          <w:bCs w:val="0"/>
          <w:sz w:val="24"/>
          <w:szCs w:val="24"/>
          <w:lang w:val="en-US" w:eastAsia="zh-CN"/>
        </w:rPr>
      </w:pPr>
      <w:r>
        <w:rPr>
          <w:rFonts w:hint="eastAsia"/>
          <w:b w:val="0"/>
          <w:bCs w:val="0"/>
          <w:sz w:val="24"/>
          <w:szCs w:val="24"/>
          <w:lang w:val="en-US" w:eastAsia="zh-CN"/>
        </w:rPr>
        <w:t>进入厂区比须正确佩戴劳动防护用品，安全帽带必须系在颚下、高空作业必须佩戴安全带且正确使用，确保达到零伤亡、零事故。</w:t>
      </w:r>
    </w:p>
    <w:p>
      <w:pPr>
        <w:numPr>
          <w:ilvl w:val="0"/>
          <w:numId w:val="0"/>
        </w:numPr>
        <w:ind w:firstLine="480" w:firstLineChars="200"/>
        <w:rPr>
          <w:rFonts w:hint="eastAsia"/>
          <w:b w:val="0"/>
          <w:bCs w:val="0"/>
          <w:sz w:val="24"/>
          <w:szCs w:val="24"/>
          <w:lang w:val="en-US" w:eastAsia="zh-CN"/>
        </w:rPr>
      </w:pPr>
      <w:r>
        <w:rPr>
          <w:rFonts w:hint="eastAsia"/>
          <w:b w:val="0"/>
          <w:bCs w:val="0"/>
          <w:sz w:val="24"/>
          <w:szCs w:val="24"/>
          <w:lang w:val="en-US" w:eastAsia="zh-CN"/>
        </w:rPr>
        <w:t>1、工程质量:所有应检项目重达到《建筑工程施工质量评价标准(GB/T50375-2006)》</w:t>
      </w:r>
    </w:p>
    <w:p>
      <w:pPr>
        <w:numPr>
          <w:ilvl w:val="0"/>
          <w:numId w:val="0"/>
        </w:numPr>
        <w:ind w:firstLine="480" w:firstLineChars="200"/>
        <w:rPr>
          <w:rFonts w:hint="eastAsia"/>
          <w:b w:val="0"/>
          <w:bCs w:val="0"/>
          <w:sz w:val="24"/>
          <w:szCs w:val="24"/>
          <w:lang w:val="en-US" w:eastAsia="zh-CN"/>
        </w:rPr>
      </w:pPr>
      <w:r>
        <w:rPr>
          <w:rFonts w:hint="eastAsia"/>
          <w:b w:val="0"/>
          <w:bCs w:val="0"/>
          <w:sz w:val="24"/>
          <w:szCs w:val="24"/>
          <w:lang w:val="en-US" w:eastAsia="zh-CN"/>
        </w:rPr>
        <w:t>2、汽车衡基础改造</w:t>
      </w:r>
    </w:p>
    <w:p>
      <w:pPr>
        <w:numPr>
          <w:ilvl w:val="0"/>
          <w:numId w:val="0"/>
        </w:numPr>
        <w:ind w:firstLine="480" w:firstLineChars="200"/>
        <w:rPr>
          <w:rFonts w:hint="eastAsia"/>
          <w:b w:val="0"/>
          <w:bCs w:val="0"/>
          <w:sz w:val="24"/>
          <w:szCs w:val="24"/>
          <w:lang w:val="en-US" w:eastAsia="zh-CN"/>
        </w:rPr>
      </w:pPr>
      <w:r>
        <w:rPr>
          <w:rFonts w:hint="eastAsia"/>
          <w:b w:val="0"/>
          <w:bCs w:val="0"/>
          <w:sz w:val="24"/>
          <w:szCs w:val="24"/>
          <w:lang w:val="en-US" w:eastAsia="zh-CN"/>
        </w:rPr>
        <w:t>3、 伊堡库 1#仓下进行汽车衡基础改造，原地面至顶部4.68m，吊环约 0.2m 为最低点，地面至顶部最低点空间4.48m，一般车辆高度 4.2 米，由于仓底空间限制，采用半地上安装方式，设计磅面高于地面 0.15mm，车辆上磅后有0.13mm 的余量。原基础底板不动，c30 混凝土重新浇筑秤体两端 0.5 米堵头及 1 米引坡，引深 1.063 米，三合土墎实，100mm 厚c15 混凝土垫层，控制堵头 16080 对角线误差小于 10mm。预埋 6 分穿线管带钢丝引至控制室，配筋、植筋、接地、定位。</w:t>
      </w:r>
    </w:p>
    <w:p>
      <w:pPr>
        <w:numPr>
          <w:ilvl w:val="0"/>
          <w:numId w:val="0"/>
        </w:numPr>
        <w:ind w:firstLine="480" w:firstLineChars="200"/>
        <w:rPr>
          <w:rFonts w:hint="eastAsia"/>
          <w:b w:val="0"/>
          <w:bCs w:val="0"/>
          <w:sz w:val="24"/>
          <w:szCs w:val="24"/>
          <w:lang w:val="en-US" w:eastAsia="zh-CN"/>
        </w:rPr>
      </w:pPr>
      <w:r>
        <w:rPr>
          <w:rFonts w:hint="eastAsia"/>
          <w:b w:val="0"/>
          <w:bCs w:val="0"/>
          <w:sz w:val="24"/>
          <w:szCs w:val="24"/>
          <w:lang w:val="en-US" w:eastAsia="zh-CN"/>
        </w:rPr>
        <w:t>4、 参照图伊堡库 1 仓下汽车衡基础主体图，秤台两侧 1.2 米宽检修地沟，底面 100mm 厚 c20 混凝土浇筑，墙体 12 墙砌筑，仓体出入口周边砌筑同高度围挡，防止雨水灌入。</w:t>
      </w:r>
    </w:p>
    <w:p>
      <w:pPr>
        <w:numPr>
          <w:ilvl w:val="0"/>
          <w:numId w:val="0"/>
        </w:numPr>
        <w:ind w:firstLine="480" w:firstLineChars="200"/>
        <w:rPr>
          <w:rFonts w:hint="eastAsia"/>
          <w:b w:val="0"/>
          <w:bCs w:val="0"/>
          <w:sz w:val="24"/>
          <w:szCs w:val="24"/>
          <w:lang w:val="en-US" w:eastAsia="zh-CN"/>
        </w:rPr>
      </w:pPr>
      <w:r>
        <w:rPr>
          <w:rFonts w:hint="eastAsia"/>
          <w:b w:val="0"/>
          <w:bCs w:val="0"/>
          <w:sz w:val="24"/>
          <w:szCs w:val="24"/>
          <w:lang w:val="en-US" w:eastAsia="zh-CN"/>
        </w:rPr>
        <w:t>5、特种作业必须持有检验合格的特种作业证上岗。</w:t>
      </w:r>
    </w:p>
    <w:p>
      <w:pPr>
        <w:widowControl w:val="0"/>
        <w:numPr>
          <w:ilvl w:val="0"/>
          <w:numId w:val="0"/>
        </w:numPr>
        <w:jc w:val="both"/>
        <w:rPr>
          <w:rFonts w:hint="eastAsia"/>
          <w:b/>
          <w:bCs/>
          <w:sz w:val="32"/>
          <w:szCs w:val="32"/>
          <w:lang w:val="en-US" w:eastAsia="zh-CN"/>
        </w:rPr>
      </w:pPr>
    </w:p>
    <w:p>
      <w:pPr>
        <w:widowControl w:val="0"/>
        <w:numPr>
          <w:ilvl w:val="0"/>
          <w:numId w:val="0"/>
        </w:numPr>
        <w:jc w:val="both"/>
        <w:rPr>
          <w:rFonts w:hint="default"/>
          <w:b/>
          <w:bCs/>
          <w:sz w:val="32"/>
          <w:szCs w:val="32"/>
          <w:highlight w:val="yellow"/>
          <w:lang w:val="en-US" w:eastAsia="zh-CN"/>
        </w:rPr>
      </w:pPr>
      <w:r>
        <w:rPr>
          <w:rFonts w:hint="eastAsia"/>
          <w:b/>
          <w:bCs/>
          <w:sz w:val="32"/>
          <w:szCs w:val="32"/>
          <w:lang w:val="en-US" w:eastAsia="zh-CN"/>
        </w:rPr>
        <w:t>七、中标后承包方签订合同需准备资料：</w:t>
      </w:r>
    </w:p>
    <w:tbl>
      <w:tblPr>
        <w:tblStyle w:val="6"/>
        <w:tblW w:w="8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5"/>
        <w:gridCol w:w="1718"/>
        <w:gridCol w:w="6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485" w:type="dxa"/>
            <w:vAlign w:val="center"/>
          </w:tcPr>
          <w:p>
            <w:pPr>
              <w:widowControl/>
              <w:jc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序号</w:t>
            </w:r>
          </w:p>
        </w:tc>
        <w:tc>
          <w:tcPr>
            <w:tcW w:w="1718" w:type="dxa"/>
            <w:vAlign w:val="center"/>
          </w:tcPr>
          <w:p>
            <w:pPr>
              <w:widowControl/>
              <w:jc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审查内容</w:t>
            </w:r>
          </w:p>
        </w:tc>
        <w:tc>
          <w:tcPr>
            <w:tcW w:w="6428" w:type="dxa"/>
            <w:vAlign w:val="center"/>
          </w:tcPr>
          <w:p>
            <w:pPr>
              <w:widowControl/>
              <w:jc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485" w:type="dxa"/>
            <w:vAlign w:val="center"/>
          </w:tcPr>
          <w:p>
            <w:pPr>
              <w:widowControl/>
              <w:jc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1</w:t>
            </w:r>
          </w:p>
        </w:tc>
        <w:tc>
          <w:tcPr>
            <w:tcW w:w="1718" w:type="dxa"/>
            <w:vAlign w:val="center"/>
          </w:tcPr>
          <w:p>
            <w:pPr>
              <w:widowControl/>
              <w:jc w:val="center"/>
              <w:rPr>
                <w:rFonts w:hint="eastAsia" w:ascii="仿宋" w:hAnsi="仿宋" w:eastAsia="仿宋" w:cs="仿宋"/>
                <w:b/>
                <w:bCs/>
                <w:color w:val="000000"/>
                <w:kern w:val="0"/>
                <w:sz w:val="21"/>
                <w:szCs w:val="21"/>
              </w:rPr>
            </w:pPr>
            <w:r>
              <w:rPr>
                <w:rFonts w:hint="eastAsia" w:ascii="仿宋" w:hAnsi="仿宋" w:eastAsia="仿宋" w:cs="仿宋"/>
                <w:bCs/>
                <w:sz w:val="21"/>
                <w:szCs w:val="21"/>
              </w:rPr>
              <w:t>营业执照</w:t>
            </w:r>
          </w:p>
        </w:tc>
        <w:tc>
          <w:tcPr>
            <w:tcW w:w="6428" w:type="dxa"/>
          </w:tcPr>
          <w:p>
            <w:pPr>
              <w:widowControl/>
              <w:rPr>
                <w:rFonts w:hint="eastAsia" w:ascii="仿宋" w:hAnsi="仿宋" w:eastAsia="仿宋" w:cs="仿宋"/>
                <w:b/>
                <w:bCs/>
                <w:color w:val="000000"/>
                <w:kern w:val="0"/>
                <w:sz w:val="21"/>
                <w:szCs w:val="21"/>
              </w:rPr>
            </w:pPr>
            <w:r>
              <w:rPr>
                <w:rFonts w:hint="eastAsia" w:ascii="仿宋" w:hAnsi="仿宋" w:eastAsia="仿宋" w:cs="仿宋"/>
                <w:bCs/>
                <w:sz w:val="21"/>
                <w:szCs w:val="21"/>
              </w:rPr>
              <w:t>提供原件及复印件，复印件加盖公章。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485" w:type="dxa"/>
            <w:vAlign w:val="center"/>
          </w:tcPr>
          <w:p>
            <w:pPr>
              <w:widowControl/>
              <w:jc w:val="center"/>
              <w:rPr>
                <w:rFonts w:hint="eastAsia" w:ascii="仿宋" w:hAnsi="仿宋" w:eastAsia="仿宋" w:cs="仿宋"/>
                <w:b/>
                <w:bCs/>
                <w:color w:val="000000"/>
                <w:kern w:val="0"/>
                <w:sz w:val="21"/>
                <w:szCs w:val="21"/>
                <w:lang w:eastAsia="zh-CN"/>
              </w:rPr>
            </w:pPr>
            <w:r>
              <w:rPr>
                <w:rFonts w:hint="eastAsia" w:ascii="仿宋" w:hAnsi="仿宋" w:eastAsia="仿宋" w:cs="仿宋"/>
                <w:b/>
                <w:bCs/>
                <w:color w:val="000000"/>
                <w:kern w:val="0"/>
                <w:sz w:val="21"/>
                <w:szCs w:val="21"/>
                <w:lang w:val="en-US" w:eastAsia="zh-CN"/>
              </w:rPr>
              <w:t>2</w:t>
            </w:r>
          </w:p>
        </w:tc>
        <w:tc>
          <w:tcPr>
            <w:tcW w:w="1718" w:type="dxa"/>
            <w:vAlign w:val="center"/>
          </w:tcPr>
          <w:p>
            <w:pPr>
              <w:widowControl/>
              <w:jc w:val="center"/>
              <w:rPr>
                <w:rFonts w:hint="eastAsia" w:ascii="仿宋" w:hAnsi="仿宋" w:eastAsia="仿宋" w:cs="仿宋"/>
                <w:b/>
                <w:bCs/>
                <w:color w:val="000000"/>
                <w:kern w:val="0"/>
                <w:sz w:val="21"/>
                <w:szCs w:val="21"/>
              </w:rPr>
            </w:pPr>
            <w:r>
              <w:rPr>
                <w:rFonts w:hint="eastAsia" w:ascii="仿宋" w:hAnsi="仿宋" w:eastAsia="仿宋" w:cs="仿宋"/>
                <w:bCs/>
                <w:sz w:val="21"/>
                <w:szCs w:val="21"/>
              </w:rPr>
              <w:t>法定代表人身份证</w:t>
            </w:r>
          </w:p>
        </w:tc>
        <w:tc>
          <w:tcPr>
            <w:tcW w:w="6428" w:type="dxa"/>
          </w:tcPr>
          <w:p>
            <w:pPr>
              <w:widowControl/>
              <w:rPr>
                <w:rFonts w:hint="eastAsia" w:ascii="仿宋" w:hAnsi="仿宋" w:eastAsia="仿宋" w:cs="仿宋"/>
                <w:b/>
                <w:bCs/>
                <w:color w:val="000000"/>
                <w:kern w:val="0"/>
                <w:sz w:val="21"/>
                <w:szCs w:val="21"/>
              </w:rPr>
            </w:pPr>
            <w:r>
              <w:rPr>
                <w:rFonts w:hint="eastAsia" w:ascii="仿宋" w:hAnsi="仿宋" w:eastAsia="仿宋" w:cs="仿宋"/>
                <w:bCs/>
                <w:sz w:val="21"/>
                <w:szCs w:val="21"/>
              </w:rPr>
              <w:t>合同或安全协议签订人为法定代表人时，需提供身份证复印件。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485" w:type="dxa"/>
            <w:vAlign w:val="center"/>
          </w:tcPr>
          <w:p>
            <w:pPr>
              <w:widowControl/>
              <w:jc w:val="center"/>
              <w:rPr>
                <w:rFonts w:hint="eastAsia" w:ascii="仿宋" w:hAnsi="仿宋" w:eastAsia="仿宋" w:cs="仿宋"/>
                <w:b/>
                <w:bCs/>
                <w:color w:val="000000"/>
                <w:kern w:val="0"/>
                <w:sz w:val="21"/>
                <w:szCs w:val="21"/>
                <w:lang w:eastAsia="zh-CN"/>
              </w:rPr>
            </w:pPr>
            <w:r>
              <w:rPr>
                <w:rFonts w:hint="eastAsia" w:ascii="仿宋" w:hAnsi="仿宋" w:eastAsia="仿宋" w:cs="仿宋"/>
                <w:b/>
                <w:bCs/>
                <w:color w:val="000000"/>
                <w:kern w:val="0"/>
                <w:sz w:val="21"/>
                <w:szCs w:val="21"/>
                <w:lang w:val="en-US" w:eastAsia="zh-CN"/>
              </w:rPr>
              <w:t>3</w:t>
            </w:r>
          </w:p>
        </w:tc>
        <w:tc>
          <w:tcPr>
            <w:tcW w:w="1718" w:type="dxa"/>
            <w:vAlign w:val="center"/>
          </w:tcPr>
          <w:p>
            <w:pPr>
              <w:widowControl/>
              <w:jc w:val="center"/>
              <w:rPr>
                <w:rFonts w:hint="eastAsia" w:ascii="仿宋" w:hAnsi="仿宋" w:eastAsia="仿宋" w:cs="仿宋"/>
                <w:b/>
                <w:bCs/>
                <w:color w:val="000000"/>
                <w:kern w:val="0"/>
                <w:sz w:val="21"/>
                <w:szCs w:val="21"/>
              </w:rPr>
            </w:pPr>
            <w:r>
              <w:rPr>
                <w:rFonts w:hint="eastAsia" w:ascii="仿宋" w:hAnsi="仿宋" w:eastAsia="仿宋" w:cs="仿宋"/>
                <w:bCs/>
                <w:sz w:val="21"/>
                <w:szCs w:val="21"/>
              </w:rPr>
              <w:t>法定代表人授权委托书及身份证</w:t>
            </w:r>
          </w:p>
        </w:tc>
        <w:tc>
          <w:tcPr>
            <w:tcW w:w="6428" w:type="dxa"/>
          </w:tcPr>
          <w:p>
            <w:pPr>
              <w:widowControl/>
              <w:rPr>
                <w:rFonts w:hint="eastAsia" w:ascii="仿宋" w:hAnsi="仿宋" w:eastAsia="仿宋" w:cs="仿宋"/>
                <w:b/>
                <w:bCs/>
                <w:color w:val="000000"/>
                <w:kern w:val="0"/>
                <w:sz w:val="21"/>
                <w:szCs w:val="21"/>
              </w:rPr>
            </w:pPr>
            <w:r>
              <w:rPr>
                <w:rFonts w:hint="eastAsia" w:ascii="仿宋" w:hAnsi="仿宋" w:eastAsia="仿宋" w:cs="仿宋"/>
                <w:bCs/>
                <w:sz w:val="21"/>
                <w:szCs w:val="21"/>
              </w:rPr>
              <w:t>合同或安全协议签订人不是法人代表本人时，须提供授权委托书（由法定代表人签字或签章，有身份证照片并加盖公司公章。）及委托代理人身份证。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485" w:type="dxa"/>
            <w:vAlign w:val="center"/>
          </w:tcPr>
          <w:p>
            <w:pPr>
              <w:widowControl/>
              <w:jc w:val="center"/>
              <w:rPr>
                <w:rFonts w:hint="eastAsia" w:ascii="仿宋" w:hAnsi="仿宋" w:eastAsia="仿宋" w:cs="仿宋"/>
                <w:b/>
                <w:bCs/>
                <w:color w:val="000000"/>
                <w:kern w:val="0"/>
                <w:sz w:val="21"/>
                <w:szCs w:val="21"/>
                <w:lang w:eastAsia="zh-CN"/>
              </w:rPr>
            </w:pPr>
            <w:r>
              <w:rPr>
                <w:rFonts w:hint="eastAsia" w:ascii="仿宋" w:hAnsi="仿宋" w:eastAsia="仿宋" w:cs="仿宋"/>
                <w:b/>
                <w:bCs/>
                <w:color w:val="000000"/>
                <w:kern w:val="0"/>
                <w:sz w:val="21"/>
                <w:szCs w:val="21"/>
                <w:lang w:val="en-US" w:eastAsia="zh-CN"/>
              </w:rPr>
              <w:t>4</w:t>
            </w:r>
          </w:p>
        </w:tc>
        <w:tc>
          <w:tcPr>
            <w:tcW w:w="1718" w:type="dxa"/>
            <w:vAlign w:val="center"/>
          </w:tcPr>
          <w:p>
            <w:pPr>
              <w:widowControl/>
              <w:jc w:val="center"/>
              <w:rPr>
                <w:rFonts w:hint="eastAsia" w:ascii="仿宋" w:hAnsi="仿宋" w:eastAsia="仿宋" w:cs="仿宋"/>
                <w:b/>
                <w:bCs/>
                <w:color w:val="000000"/>
                <w:kern w:val="0"/>
                <w:sz w:val="21"/>
                <w:szCs w:val="21"/>
              </w:rPr>
            </w:pPr>
            <w:r>
              <w:rPr>
                <w:rFonts w:hint="eastAsia" w:ascii="仿宋" w:hAnsi="仿宋" w:eastAsia="仿宋" w:cs="仿宋"/>
                <w:bCs/>
                <w:sz w:val="21"/>
                <w:szCs w:val="21"/>
              </w:rPr>
              <w:t>施工业绩</w:t>
            </w:r>
          </w:p>
        </w:tc>
        <w:tc>
          <w:tcPr>
            <w:tcW w:w="6428" w:type="dxa"/>
          </w:tcPr>
          <w:p>
            <w:pPr>
              <w:widowControl/>
              <w:rPr>
                <w:rFonts w:hint="eastAsia" w:ascii="仿宋" w:hAnsi="仿宋" w:eastAsia="仿宋" w:cs="仿宋"/>
                <w:b/>
                <w:bCs/>
                <w:color w:val="000000"/>
                <w:kern w:val="0"/>
                <w:sz w:val="21"/>
                <w:szCs w:val="21"/>
              </w:rPr>
            </w:pPr>
            <w:r>
              <w:rPr>
                <w:rFonts w:hint="eastAsia" w:ascii="仿宋" w:hAnsi="仿宋" w:eastAsia="仿宋" w:cs="仿宋"/>
                <w:bCs/>
                <w:sz w:val="21"/>
                <w:szCs w:val="21"/>
              </w:rPr>
              <w:t>施工业绩需与承揽项目一致或类似，证明具有承揽同类项目施工能力，且业绩良好。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3" w:hRule="atLeast"/>
          <w:jc w:val="center"/>
        </w:trPr>
        <w:tc>
          <w:tcPr>
            <w:tcW w:w="485" w:type="dxa"/>
            <w:vAlign w:val="center"/>
          </w:tcPr>
          <w:p>
            <w:pPr>
              <w:widowControl/>
              <w:jc w:val="center"/>
              <w:rPr>
                <w:rFonts w:hint="eastAsia" w:ascii="仿宋" w:hAnsi="仿宋" w:eastAsia="仿宋" w:cs="仿宋"/>
                <w:b/>
                <w:bCs/>
                <w:color w:val="000000"/>
                <w:kern w:val="0"/>
                <w:sz w:val="21"/>
                <w:szCs w:val="21"/>
                <w:lang w:eastAsia="zh-CN"/>
              </w:rPr>
            </w:pPr>
            <w:r>
              <w:rPr>
                <w:rFonts w:hint="eastAsia" w:ascii="仿宋" w:hAnsi="仿宋" w:eastAsia="仿宋" w:cs="仿宋"/>
                <w:b/>
                <w:bCs/>
                <w:color w:val="000000"/>
                <w:kern w:val="0"/>
                <w:sz w:val="21"/>
                <w:szCs w:val="21"/>
                <w:lang w:val="en-US" w:eastAsia="zh-CN"/>
              </w:rPr>
              <w:t>5</w:t>
            </w:r>
          </w:p>
        </w:tc>
        <w:tc>
          <w:tcPr>
            <w:tcW w:w="1718" w:type="dxa"/>
            <w:vAlign w:val="center"/>
          </w:tcPr>
          <w:p>
            <w:pPr>
              <w:widowControl/>
              <w:jc w:val="center"/>
              <w:rPr>
                <w:rFonts w:hint="eastAsia" w:ascii="仿宋" w:hAnsi="仿宋" w:eastAsia="仿宋" w:cs="仿宋"/>
                <w:bCs/>
                <w:sz w:val="21"/>
                <w:szCs w:val="21"/>
              </w:rPr>
            </w:pPr>
            <w:r>
              <w:rPr>
                <w:rFonts w:hint="eastAsia" w:ascii="仿宋" w:hAnsi="仿宋" w:eastAsia="仿宋" w:cs="仿宋"/>
                <w:bCs/>
                <w:sz w:val="21"/>
                <w:szCs w:val="21"/>
              </w:rPr>
              <w:t>安全施工保证金</w:t>
            </w:r>
          </w:p>
        </w:tc>
        <w:tc>
          <w:tcPr>
            <w:tcW w:w="6428" w:type="dxa"/>
          </w:tcPr>
          <w:p>
            <w:pPr>
              <w:widowControl/>
              <w:rPr>
                <w:rFonts w:hint="eastAsia" w:ascii="仿宋" w:hAnsi="仿宋" w:eastAsia="仿宋" w:cs="仿宋"/>
                <w:bCs/>
                <w:sz w:val="21"/>
                <w:szCs w:val="21"/>
              </w:rPr>
            </w:pPr>
            <w:r>
              <w:rPr>
                <w:rFonts w:hint="eastAsia" w:ascii="仿宋" w:hAnsi="仿宋" w:eastAsia="仿宋" w:cs="仿宋"/>
                <w:bCs/>
                <w:sz w:val="21"/>
                <w:szCs w:val="21"/>
              </w:rPr>
              <w:t>按照项目进行缴纳，每个项目均需缴纳安全保证金，金额按照合同标的2%-10%（最低不少于2000元，最高不多于20万元）；如外包单位没有缴纳安全责任险或意外险，需缴纳不低于150万元的安全施工保证金，中标后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485" w:type="dxa"/>
            <w:vAlign w:val="center"/>
          </w:tcPr>
          <w:p>
            <w:pPr>
              <w:widowControl/>
              <w:jc w:val="center"/>
              <w:rPr>
                <w:rFonts w:hint="eastAsia" w:ascii="仿宋" w:hAnsi="仿宋" w:eastAsia="仿宋" w:cs="仿宋"/>
                <w:b/>
                <w:bCs/>
                <w:color w:val="000000"/>
                <w:kern w:val="0"/>
                <w:sz w:val="21"/>
                <w:szCs w:val="21"/>
                <w:lang w:eastAsia="zh-CN"/>
              </w:rPr>
            </w:pPr>
            <w:r>
              <w:rPr>
                <w:rFonts w:hint="eastAsia" w:ascii="仿宋" w:hAnsi="仿宋" w:eastAsia="仿宋" w:cs="仿宋"/>
                <w:b/>
                <w:bCs/>
                <w:color w:val="000000"/>
                <w:kern w:val="0"/>
                <w:sz w:val="21"/>
                <w:szCs w:val="21"/>
                <w:lang w:val="en-US" w:eastAsia="zh-CN"/>
              </w:rPr>
              <w:t>6</w:t>
            </w:r>
          </w:p>
        </w:tc>
        <w:tc>
          <w:tcPr>
            <w:tcW w:w="1718" w:type="dxa"/>
            <w:vAlign w:val="center"/>
          </w:tcPr>
          <w:p>
            <w:pPr>
              <w:widowControl/>
              <w:jc w:val="center"/>
              <w:rPr>
                <w:rFonts w:hint="eastAsia" w:ascii="仿宋" w:hAnsi="仿宋" w:eastAsia="仿宋" w:cs="仿宋"/>
                <w:b/>
                <w:bCs/>
                <w:color w:val="000000"/>
                <w:kern w:val="0"/>
                <w:sz w:val="21"/>
                <w:szCs w:val="21"/>
              </w:rPr>
            </w:pPr>
            <w:r>
              <w:rPr>
                <w:rFonts w:hint="eastAsia" w:ascii="仿宋" w:hAnsi="仿宋" w:eastAsia="仿宋" w:cs="仿宋"/>
                <w:bCs/>
                <w:sz w:val="21"/>
                <w:szCs w:val="21"/>
              </w:rPr>
              <w:t>安全承诺</w:t>
            </w:r>
          </w:p>
        </w:tc>
        <w:tc>
          <w:tcPr>
            <w:tcW w:w="6428" w:type="dxa"/>
          </w:tcPr>
          <w:p>
            <w:pPr>
              <w:widowControl/>
              <w:rPr>
                <w:rFonts w:hint="eastAsia" w:ascii="仿宋" w:hAnsi="仿宋" w:eastAsia="仿宋" w:cs="仿宋"/>
                <w:b/>
                <w:bCs/>
                <w:color w:val="000000"/>
                <w:kern w:val="0"/>
                <w:sz w:val="21"/>
                <w:szCs w:val="21"/>
              </w:rPr>
            </w:pPr>
            <w:r>
              <w:rPr>
                <w:rFonts w:hint="eastAsia" w:ascii="仿宋" w:hAnsi="仿宋" w:eastAsia="仿宋" w:cs="仿宋"/>
                <w:bCs/>
                <w:sz w:val="21"/>
                <w:szCs w:val="21"/>
              </w:rPr>
              <w:t>企业三年无一般及以上安全生产责任事故及提供材料证实性承诺，提供国家企业信用信息公示系统查询结果，并均加盖公章。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485" w:type="dxa"/>
            <w:vAlign w:val="center"/>
          </w:tcPr>
          <w:p>
            <w:pPr>
              <w:widowControl/>
              <w:jc w:val="center"/>
              <w:rPr>
                <w:rFonts w:hint="eastAsia" w:ascii="仿宋" w:hAnsi="仿宋" w:eastAsia="仿宋" w:cs="仿宋"/>
                <w:b/>
                <w:bCs/>
                <w:color w:val="000000"/>
                <w:kern w:val="0"/>
                <w:sz w:val="21"/>
                <w:szCs w:val="21"/>
                <w:lang w:eastAsia="zh-CN"/>
              </w:rPr>
            </w:pPr>
            <w:r>
              <w:rPr>
                <w:rFonts w:hint="eastAsia" w:ascii="仿宋" w:hAnsi="仿宋" w:eastAsia="仿宋" w:cs="仿宋"/>
                <w:b/>
                <w:bCs/>
                <w:color w:val="000000"/>
                <w:kern w:val="0"/>
                <w:sz w:val="21"/>
                <w:szCs w:val="21"/>
                <w:lang w:val="en-US" w:eastAsia="zh-CN"/>
              </w:rPr>
              <w:t>7</w:t>
            </w:r>
          </w:p>
        </w:tc>
        <w:tc>
          <w:tcPr>
            <w:tcW w:w="1718" w:type="dxa"/>
            <w:vAlign w:val="center"/>
          </w:tcPr>
          <w:p>
            <w:pPr>
              <w:widowControl/>
              <w:jc w:val="center"/>
              <w:rPr>
                <w:rFonts w:hint="eastAsia" w:ascii="仿宋" w:hAnsi="仿宋" w:eastAsia="仿宋" w:cs="仿宋"/>
                <w:b/>
                <w:bCs/>
                <w:color w:val="000000"/>
                <w:kern w:val="0"/>
                <w:sz w:val="21"/>
                <w:szCs w:val="21"/>
              </w:rPr>
            </w:pPr>
            <w:r>
              <w:rPr>
                <w:rFonts w:hint="eastAsia" w:ascii="仿宋" w:hAnsi="仿宋" w:eastAsia="仿宋" w:cs="仿宋"/>
                <w:bCs/>
                <w:sz w:val="21"/>
                <w:szCs w:val="21"/>
              </w:rPr>
              <w:t>三项管理制度及生产安全事故应急救援预案</w:t>
            </w:r>
          </w:p>
        </w:tc>
        <w:tc>
          <w:tcPr>
            <w:tcW w:w="6428" w:type="dxa"/>
          </w:tcPr>
          <w:p>
            <w:pPr>
              <w:widowControl/>
              <w:rPr>
                <w:rFonts w:hint="eastAsia" w:ascii="仿宋" w:hAnsi="仿宋" w:eastAsia="仿宋" w:cs="仿宋"/>
                <w:b/>
                <w:bCs/>
                <w:color w:val="000000"/>
                <w:kern w:val="0"/>
                <w:sz w:val="21"/>
                <w:szCs w:val="21"/>
              </w:rPr>
            </w:pPr>
            <w:r>
              <w:rPr>
                <w:rFonts w:hint="eastAsia" w:ascii="仿宋" w:hAnsi="仿宋" w:eastAsia="仿宋" w:cs="仿宋"/>
                <w:bCs/>
                <w:sz w:val="21"/>
                <w:szCs w:val="21"/>
              </w:rPr>
              <w:t>提供安全生产责任制、安全管理制度和岗位安全操作规程目录，提供涉及本项目的生产安全事故应急救援预案，复印加盖单位公章。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9" w:hRule="atLeast"/>
          <w:jc w:val="center"/>
        </w:trPr>
        <w:tc>
          <w:tcPr>
            <w:tcW w:w="485" w:type="dxa"/>
            <w:vAlign w:val="center"/>
          </w:tcPr>
          <w:p>
            <w:pPr>
              <w:widowControl/>
              <w:jc w:val="center"/>
              <w:rPr>
                <w:rFonts w:hint="eastAsia" w:ascii="仿宋" w:hAnsi="仿宋" w:eastAsia="仿宋" w:cs="仿宋"/>
                <w:b/>
                <w:bCs/>
                <w:color w:val="000000"/>
                <w:kern w:val="0"/>
                <w:sz w:val="21"/>
                <w:szCs w:val="21"/>
                <w:lang w:eastAsia="zh-CN"/>
              </w:rPr>
            </w:pPr>
            <w:r>
              <w:rPr>
                <w:rFonts w:hint="eastAsia" w:ascii="仿宋" w:hAnsi="仿宋" w:eastAsia="仿宋" w:cs="仿宋"/>
                <w:b/>
                <w:bCs/>
                <w:color w:val="000000"/>
                <w:kern w:val="0"/>
                <w:sz w:val="21"/>
                <w:szCs w:val="21"/>
                <w:lang w:val="en-US" w:eastAsia="zh-CN"/>
              </w:rPr>
              <w:t>8</w:t>
            </w:r>
          </w:p>
        </w:tc>
        <w:tc>
          <w:tcPr>
            <w:tcW w:w="1718" w:type="dxa"/>
            <w:vAlign w:val="center"/>
          </w:tcPr>
          <w:p>
            <w:pPr>
              <w:widowControl/>
              <w:jc w:val="center"/>
              <w:rPr>
                <w:rFonts w:hint="eastAsia" w:ascii="仿宋" w:hAnsi="仿宋" w:eastAsia="仿宋" w:cs="仿宋"/>
                <w:b/>
                <w:bCs/>
                <w:color w:val="000000"/>
                <w:kern w:val="0"/>
                <w:sz w:val="21"/>
                <w:szCs w:val="21"/>
              </w:rPr>
            </w:pPr>
            <w:r>
              <w:rPr>
                <w:rFonts w:hint="eastAsia" w:ascii="仿宋" w:hAnsi="仿宋" w:eastAsia="仿宋" w:cs="仿宋"/>
                <w:bCs/>
                <w:sz w:val="21"/>
                <w:szCs w:val="21"/>
              </w:rPr>
              <w:t>项目负责人、拟进场专（兼）职安全管理人员的证书及特种作业人员操作证</w:t>
            </w:r>
          </w:p>
        </w:tc>
        <w:tc>
          <w:tcPr>
            <w:tcW w:w="6428" w:type="dxa"/>
          </w:tcPr>
          <w:p>
            <w:pPr>
              <w:widowControl/>
              <w:spacing w:line="340" w:lineRule="exact"/>
              <w:jc w:val="left"/>
              <w:rPr>
                <w:rFonts w:hint="eastAsia" w:ascii="仿宋" w:hAnsi="仿宋" w:eastAsia="仿宋" w:cs="仿宋"/>
                <w:bCs/>
                <w:sz w:val="21"/>
                <w:szCs w:val="21"/>
              </w:rPr>
            </w:pPr>
            <w:r>
              <w:rPr>
                <w:rFonts w:hint="eastAsia" w:ascii="仿宋" w:hAnsi="仿宋" w:eastAsia="仿宋" w:cs="仿宋"/>
                <w:bCs/>
                <w:sz w:val="21"/>
                <w:szCs w:val="21"/>
              </w:rPr>
              <w:t>1、项目负责人、安全管理人员培训合格证明必须真实有效，且在有效期内，加盖单位公章。提供的安全管理人员必须在本次作业人员名单中，并负责现场安全。</w:t>
            </w:r>
          </w:p>
          <w:p>
            <w:pPr>
              <w:widowControl/>
              <w:rPr>
                <w:rFonts w:hint="eastAsia" w:ascii="仿宋" w:hAnsi="仿宋" w:eastAsia="仿宋" w:cs="仿宋"/>
                <w:b/>
                <w:bCs/>
                <w:color w:val="000000"/>
                <w:kern w:val="0"/>
                <w:sz w:val="21"/>
                <w:szCs w:val="21"/>
              </w:rPr>
            </w:pPr>
            <w:r>
              <w:rPr>
                <w:rFonts w:hint="eastAsia" w:ascii="仿宋" w:hAnsi="仿宋" w:eastAsia="仿宋" w:cs="仿宋"/>
                <w:bCs/>
                <w:sz w:val="21"/>
                <w:szCs w:val="21"/>
              </w:rPr>
              <w:t>2、特种作业人员操作证应提供国家应急管理部网站查询结果纸质版并加盖公司公章。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5" w:hRule="atLeast"/>
          <w:jc w:val="center"/>
        </w:trPr>
        <w:tc>
          <w:tcPr>
            <w:tcW w:w="485" w:type="dxa"/>
            <w:vAlign w:val="center"/>
          </w:tcPr>
          <w:p>
            <w:pPr>
              <w:widowControl/>
              <w:jc w:val="center"/>
              <w:rPr>
                <w:rFonts w:hint="eastAsia" w:ascii="仿宋" w:hAnsi="仿宋" w:eastAsia="仿宋" w:cs="仿宋"/>
                <w:b/>
                <w:bCs/>
                <w:color w:val="000000"/>
                <w:kern w:val="0"/>
                <w:sz w:val="21"/>
                <w:szCs w:val="21"/>
                <w:lang w:eastAsia="zh-CN"/>
              </w:rPr>
            </w:pPr>
            <w:r>
              <w:rPr>
                <w:rFonts w:hint="eastAsia" w:ascii="仿宋" w:hAnsi="仿宋" w:eastAsia="仿宋" w:cs="仿宋"/>
                <w:b/>
                <w:bCs/>
                <w:color w:val="000000"/>
                <w:kern w:val="0"/>
                <w:sz w:val="21"/>
                <w:szCs w:val="21"/>
                <w:lang w:val="en-US" w:eastAsia="zh-CN"/>
              </w:rPr>
              <w:t>9</w:t>
            </w:r>
          </w:p>
        </w:tc>
        <w:tc>
          <w:tcPr>
            <w:tcW w:w="1718" w:type="dxa"/>
            <w:vAlign w:val="center"/>
          </w:tcPr>
          <w:p>
            <w:pPr>
              <w:widowControl/>
              <w:jc w:val="center"/>
              <w:rPr>
                <w:rFonts w:hint="eastAsia" w:ascii="仿宋" w:hAnsi="仿宋" w:eastAsia="仿宋" w:cs="仿宋"/>
                <w:b/>
                <w:bCs/>
                <w:color w:val="000000"/>
                <w:kern w:val="0"/>
                <w:sz w:val="21"/>
                <w:szCs w:val="21"/>
              </w:rPr>
            </w:pPr>
            <w:r>
              <w:rPr>
                <w:rFonts w:hint="eastAsia" w:ascii="仿宋" w:hAnsi="仿宋" w:eastAsia="仿宋" w:cs="仿宋"/>
                <w:bCs/>
                <w:sz w:val="21"/>
                <w:szCs w:val="21"/>
              </w:rPr>
              <w:t>拟进场作业人员清单及身份证件</w:t>
            </w:r>
          </w:p>
        </w:tc>
        <w:tc>
          <w:tcPr>
            <w:tcW w:w="6428" w:type="dxa"/>
          </w:tcPr>
          <w:p>
            <w:pPr>
              <w:widowControl/>
              <w:rPr>
                <w:rFonts w:hint="eastAsia" w:ascii="仿宋" w:hAnsi="仿宋" w:eastAsia="仿宋" w:cs="仿宋"/>
                <w:b/>
                <w:bCs/>
                <w:color w:val="000000"/>
                <w:kern w:val="0"/>
                <w:sz w:val="21"/>
                <w:szCs w:val="21"/>
              </w:rPr>
            </w:pPr>
            <w:r>
              <w:rPr>
                <w:rFonts w:hint="eastAsia" w:ascii="仿宋" w:hAnsi="仿宋" w:eastAsia="仿宋" w:cs="仿宋"/>
                <w:bCs/>
                <w:sz w:val="21"/>
                <w:szCs w:val="21"/>
              </w:rPr>
              <w:t>人员信息包括姓名、性别、出生年月、文化程度、所在岗位和资格证书、血型、健康状况、保险有效期等。作业人员年龄必须符合《劳动法》要求，普工年龄男不大于60周岁、女不大于50周岁；对年龄有特殊规定的，按照规定执行，如清库作业为21～50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485" w:type="dxa"/>
            <w:vAlign w:val="center"/>
          </w:tcPr>
          <w:p>
            <w:pPr>
              <w:widowControl/>
              <w:jc w:val="center"/>
              <w:rPr>
                <w:rFonts w:hint="default" w:ascii="仿宋" w:hAnsi="仿宋" w:eastAsia="仿宋" w:cs="仿宋"/>
                <w:b/>
                <w:bCs/>
                <w:color w:val="000000"/>
                <w:kern w:val="0"/>
                <w:sz w:val="21"/>
                <w:szCs w:val="21"/>
                <w:lang w:val="en-US" w:eastAsia="zh-CN"/>
              </w:rPr>
            </w:pPr>
            <w:r>
              <w:rPr>
                <w:rFonts w:hint="eastAsia" w:ascii="仿宋" w:hAnsi="仿宋" w:eastAsia="仿宋" w:cs="仿宋"/>
                <w:b/>
                <w:bCs/>
                <w:color w:val="000000"/>
                <w:kern w:val="0"/>
                <w:sz w:val="21"/>
                <w:szCs w:val="21"/>
                <w:lang w:val="en-US" w:eastAsia="zh-CN"/>
              </w:rPr>
              <w:t>10</w:t>
            </w:r>
          </w:p>
        </w:tc>
        <w:tc>
          <w:tcPr>
            <w:tcW w:w="1718" w:type="dxa"/>
            <w:vAlign w:val="center"/>
          </w:tcPr>
          <w:p>
            <w:pPr>
              <w:widowControl/>
              <w:jc w:val="center"/>
              <w:rPr>
                <w:rFonts w:hint="eastAsia" w:ascii="仿宋" w:hAnsi="仿宋" w:eastAsia="仿宋" w:cs="仿宋"/>
                <w:b/>
                <w:bCs/>
                <w:color w:val="000000"/>
                <w:kern w:val="0"/>
                <w:sz w:val="21"/>
                <w:szCs w:val="21"/>
              </w:rPr>
            </w:pPr>
            <w:r>
              <w:rPr>
                <w:rFonts w:hint="eastAsia" w:ascii="仿宋" w:hAnsi="仿宋" w:eastAsia="仿宋" w:cs="仿宋"/>
                <w:bCs/>
                <w:sz w:val="21"/>
                <w:szCs w:val="21"/>
              </w:rPr>
              <w:t>全体项目人员的安全教育培训考核记录</w:t>
            </w:r>
          </w:p>
        </w:tc>
        <w:tc>
          <w:tcPr>
            <w:tcW w:w="6428" w:type="dxa"/>
          </w:tcPr>
          <w:p>
            <w:pPr>
              <w:widowControl/>
              <w:rPr>
                <w:rFonts w:hint="eastAsia" w:ascii="仿宋" w:hAnsi="仿宋" w:eastAsia="仿宋" w:cs="仿宋"/>
                <w:b/>
                <w:bCs/>
                <w:color w:val="000000"/>
                <w:kern w:val="0"/>
                <w:sz w:val="21"/>
                <w:szCs w:val="21"/>
              </w:rPr>
            </w:pPr>
            <w:r>
              <w:rPr>
                <w:rFonts w:hint="eastAsia" w:ascii="仿宋" w:hAnsi="仿宋" w:eastAsia="仿宋" w:cs="仿宋"/>
                <w:bCs/>
                <w:sz w:val="21"/>
                <w:szCs w:val="21"/>
              </w:rPr>
              <w:t>提供每名进场作业人员考试试卷，必须本人答题，不得出现代答代签、替考问题，得分、判分有效，不得随意涂改；加盖公司公章。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85" w:type="dxa"/>
            <w:vAlign w:val="center"/>
          </w:tcPr>
          <w:p>
            <w:pPr>
              <w:widowControl/>
              <w:jc w:val="center"/>
              <w:rPr>
                <w:rFonts w:hint="eastAsia" w:ascii="仿宋" w:hAnsi="仿宋" w:eastAsia="仿宋" w:cs="仿宋"/>
                <w:b/>
                <w:bCs/>
                <w:color w:val="000000"/>
                <w:kern w:val="0"/>
                <w:sz w:val="21"/>
                <w:szCs w:val="21"/>
                <w:lang w:eastAsia="zh-CN"/>
              </w:rPr>
            </w:pPr>
            <w:r>
              <w:rPr>
                <w:rFonts w:hint="eastAsia" w:ascii="仿宋" w:hAnsi="仿宋" w:eastAsia="仿宋" w:cs="仿宋"/>
                <w:b/>
                <w:bCs/>
                <w:color w:val="000000"/>
                <w:kern w:val="0"/>
                <w:sz w:val="21"/>
                <w:szCs w:val="21"/>
              </w:rPr>
              <w:t>1</w:t>
            </w:r>
            <w:r>
              <w:rPr>
                <w:rFonts w:hint="eastAsia" w:ascii="仿宋" w:hAnsi="仿宋" w:eastAsia="仿宋" w:cs="仿宋"/>
                <w:b/>
                <w:bCs/>
                <w:color w:val="000000"/>
                <w:kern w:val="0"/>
                <w:sz w:val="21"/>
                <w:szCs w:val="21"/>
                <w:lang w:val="en-US" w:eastAsia="zh-CN"/>
              </w:rPr>
              <w:t>1</w:t>
            </w:r>
          </w:p>
        </w:tc>
        <w:tc>
          <w:tcPr>
            <w:tcW w:w="1718" w:type="dxa"/>
            <w:vAlign w:val="center"/>
          </w:tcPr>
          <w:p>
            <w:pPr>
              <w:widowControl/>
              <w:jc w:val="center"/>
              <w:rPr>
                <w:rFonts w:hint="eastAsia" w:ascii="仿宋" w:hAnsi="仿宋" w:eastAsia="仿宋" w:cs="仿宋"/>
                <w:b/>
                <w:bCs/>
                <w:color w:val="000000"/>
                <w:kern w:val="0"/>
                <w:sz w:val="21"/>
                <w:szCs w:val="21"/>
              </w:rPr>
            </w:pPr>
            <w:r>
              <w:rPr>
                <w:rFonts w:hint="eastAsia" w:ascii="仿宋" w:hAnsi="仿宋" w:eastAsia="仿宋" w:cs="仿宋"/>
                <w:bCs/>
                <w:sz w:val="21"/>
                <w:szCs w:val="21"/>
              </w:rPr>
              <w:t>涉及职业禁忌症作业人员的健康体检证明</w:t>
            </w:r>
          </w:p>
        </w:tc>
        <w:tc>
          <w:tcPr>
            <w:tcW w:w="6428" w:type="dxa"/>
          </w:tcPr>
          <w:p>
            <w:pPr>
              <w:widowControl/>
              <w:rPr>
                <w:rFonts w:hint="eastAsia" w:ascii="仿宋" w:hAnsi="仿宋" w:eastAsia="仿宋" w:cs="仿宋"/>
                <w:b/>
                <w:bCs/>
                <w:color w:val="000000"/>
                <w:kern w:val="0"/>
                <w:sz w:val="21"/>
                <w:szCs w:val="21"/>
              </w:rPr>
            </w:pPr>
            <w:r>
              <w:rPr>
                <w:rFonts w:hint="eastAsia" w:ascii="仿宋" w:hAnsi="仿宋" w:eastAsia="仿宋" w:cs="仿宋"/>
                <w:bCs/>
                <w:sz w:val="21"/>
                <w:szCs w:val="21"/>
              </w:rPr>
              <w:t>对电工、焊工等特种作业人员要提供由县级以上医院开具的体检报告原件及复印件。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jc w:val="center"/>
        </w:trPr>
        <w:tc>
          <w:tcPr>
            <w:tcW w:w="485" w:type="dxa"/>
            <w:vAlign w:val="center"/>
          </w:tcPr>
          <w:p>
            <w:pPr>
              <w:widowControl/>
              <w:jc w:val="center"/>
              <w:rPr>
                <w:rFonts w:hint="eastAsia" w:ascii="仿宋" w:hAnsi="仿宋" w:eastAsia="仿宋" w:cs="仿宋"/>
                <w:b/>
                <w:bCs/>
                <w:color w:val="000000"/>
                <w:kern w:val="0"/>
                <w:sz w:val="21"/>
                <w:szCs w:val="21"/>
                <w:lang w:eastAsia="zh-CN"/>
              </w:rPr>
            </w:pPr>
            <w:r>
              <w:rPr>
                <w:rFonts w:hint="eastAsia" w:ascii="仿宋" w:hAnsi="仿宋" w:eastAsia="仿宋" w:cs="仿宋"/>
                <w:b/>
                <w:bCs/>
                <w:color w:val="000000"/>
                <w:kern w:val="0"/>
                <w:sz w:val="21"/>
                <w:szCs w:val="21"/>
              </w:rPr>
              <w:t>1</w:t>
            </w:r>
            <w:r>
              <w:rPr>
                <w:rFonts w:hint="eastAsia" w:ascii="仿宋" w:hAnsi="仿宋" w:eastAsia="仿宋" w:cs="仿宋"/>
                <w:b/>
                <w:bCs/>
                <w:color w:val="000000"/>
                <w:kern w:val="0"/>
                <w:sz w:val="21"/>
                <w:szCs w:val="21"/>
                <w:lang w:val="en-US" w:eastAsia="zh-CN"/>
              </w:rPr>
              <w:t>2</w:t>
            </w:r>
          </w:p>
        </w:tc>
        <w:tc>
          <w:tcPr>
            <w:tcW w:w="1718" w:type="dxa"/>
            <w:vAlign w:val="center"/>
          </w:tcPr>
          <w:p>
            <w:pPr>
              <w:widowControl/>
              <w:jc w:val="center"/>
              <w:rPr>
                <w:rFonts w:hint="eastAsia" w:ascii="仿宋" w:hAnsi="仿宋" w:eastAsia="仿宋" w:cs="仿宋"/>
                <w:b/>
                <w:bCs/>
                <w:color w:val="000000"/>
                <w:kern w:val="0"/>
                <w:sz w:val="21"/>
                <w:szCs w:val="21"/>
              </w:rPr>
            </w:pPr>
            <w:r>
              <w:rPr>
                <w:rFonts w:hint="eastAsia" w:ascii="仿宋" w:hAnsi="仿宋" w:eastAsia="仿宋" w:cs="仿宋"/>
                <w:bCs/>
                <w:sz w:val="21"/>
                <w:szCs w:val="21"/>
              </w:rPr>
              <w:t>涉及职业健康危害岗位人员的职业健康岗前体检证明</w:t>
            </w:r>
          </w:p>
        </w:tc>
        <w:tc>
          <w:tcPr>
            <w:tcW w:w="6428" w:type="dxa"/>
          </w:tcPr>
          <w:p>
            <w:pPr>
              <w:widowControl/>
              <w:rPr>
                <w:rFonts w:hint="eastAsia" w:ascii="仿宋" w:hAnsi="仿宋" w:eastAsia="仿宋" w:cs="仿宋"/>
                <w:b/>
                <w:bCs/>
                <w:color w:val="000000"/>
                <w:kern w:val="0"/>
                <w:sz w:val="21"/>
                <w:szCs w:val="21"/>
              </w:rPr>
            </w:pPr>
            <w:r>
              <w:rPr>
                <w:rFonts w:hint="eastAsia" w:ascii="仿宋" w:hAnsi="仿宋" w:eastAsia="仿宋" w:cs="仿宋"/>
                <w:bCs/>
                <w:sz w:val="21"/>
                <w:szCs w:val="21"/>
              </w:rPr>
              <w:t>作业人员职业健康体检项目必须包含噪声、粉尘、高温项目（如作业项目确实不包含上述三项，经确认可减少），其他项目可根据实际情况进行添加。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485" w:type="dxa"/>
            <w:vAlign w:val="center"/>
          </w:tcPr>
          <w:p>
            <w:pPr>
              <w:widowControl/>
              <w:jc w:val="center"/>
              <w:rPr>
                <w:rFonts w:hint="eastAsia" w:ascii="仿宋" w:hAnsi="仿宋" w:eastAsia="仿宋" w:cs="仿宋"/>
                <w:b/>
                <w:bCs/>
                <w:color w:val="000000"/>
                <w:kern w:val="0"/>
                <w:sz w:val="21"/>
                <w:szCs w:val="21"/>
                <w:lang w:eastAsia="zh-CN"/>
              </w:rPr>
            </w:pPr>
            <w:r>
              <w:rPr>
                <w:rFonts w:hint="eastAsia" w:ascii="仿宋" w:hAnsi="仿宋" w:eastAsia="仿宋" w:cs="仿宋"/>
                <w:b/>
                <w:bCs/>
                <w:color w:val="000000"/>
                <w:kern w:val="0"/>
                <w:sz w:val="21"/>
                <w:szCs w:val="21"/>
              </w:rPr>
              <w:t>1</w:t>
            </w:r>
            <w:r>
              <w:rPr>
                <w:rFonts w:hint="eastAsia" w:ascii="仿宋" w:hAnsi="仿宋" w:eastAsia="仿宋" w:cs="仿宋"/>
                <w:b/>
                <w:bCs/>
                <w:color w:val="000000"/>
                <w:kern w:val="0"/>
                <w:sz w:val="21"/>
                <w:szCs w:val="21"/>
                <w:lang w:val="en-US" w:eastAsia="zh-CN"/>
              </w:rPr>
              <w:t>3</w:t>
            </w:r>
          </w:p>
        </w:tc>
        <w:tc>
          <w:tcPr>
            <w:tcW w:w="1718" w:type="dxa"/>
            <w:vAlign w:val="center"/>
          </w:tcPr>
          <w:p>
            <w:pPr>
              <w:widowControl/>
              <w:jc w:val="center"/>
              <w:rPr>
                <w:rFonts w:hint="eastAsia" w:ascii="仿宋" w:hAnsi="仿宋" w:eastAsia="仿宋" w:cs="仿宋"/>
                <w:b/>
                <w:bCs/>
                <w:color w:val="000000"/>
                <w:kern w:val="0"/>
                <w:sz w:val="21"/>
                <w:szCs w:val="21"/>
              </w:rPr>
            </w:pPr>
            <w:r>
              <w:rPr>
                <w:rFonts w:hint="eastAsia" w:ascii="仿宋" w:hAnsi="仿宋" w:eastAsia="仿宋" w:cs="仿宋"/>
                <w:bCs/>
                <w:sz w:val="21"/>
                <w:szCs w:val="21"/>
              </w:rPr>
              <w:t>拟进场作业人员缴纳工伤保险或人身意外伤害险证明</w:t>
            </w:r>
          </w:p>
        </w:tc>
        <w:tc>
          <w:tcPr>
            <w:tcW w:w="6428" w:type="dxa"/>
          </w:tcPr>
          <w:p>
            <w:pPr>
              <w:widowControl/>
              <w:spacing w:line="340" w:lineRule="exact"/>
              <w:jc w:val="left"/>
              <w:rPr>
                <w:rFonts w:hint="eastAsia" w:ascii="仿宋" w:hAnsi="仿宋" w:eastAsia="仿宋" w:cs="仿宋"/>
                <w:bCs/>
                <w:sz w:val="21"/>
                <w:szCs w:val="21"/>
              </w:rPr>
            </w:pPr>
            <w:r>
              <w:rPr>
                <w:rFonts w:hint="eastAsia" w:ascii="仿宋" w:hAnsi="仿宋" w:eastAsia="仿宋" w:cs="仿宋"/>
                <w:bCs/>
                <w:sz w:val="21"/>
                <w:szCs w:val="21"/>
              </w:rPr>
              <w:t>1、提供的保险证明需由社保局或保险公司提供，并有社保局或保险公司印章。</w:t>
            </w:r>
          </w:p>
          <w:p>
            <w:pPr>
              <w:widowControl/>
              <w:spacing w:line="340" w:lineRule="exact"/>
              <w:jc w:val="left"/>
              <w:rPr>
                <w:rFonts w:hint="eastAsia" w:ascii="仿宋" w:hAnsi="仿宋" w:eastAsia="仿宋" w:cs="仿宋"/>
                <w:bCs/>
                <w:sz w:val="21"/>
                <w:szCs w:val="21"/>
              </w:rPr>
            </w:pPr>
            <w:r>
              <w:rPr>
                <w:rFonts w:hint="eastAsia" w:ascii="仿宋" w:hAnsi="仿宋" w:eastAsia="仿宋" w:cs="仿宋"/>
                <w:bCs/>
                <w:sz w:val="21"/>
                <w:szCs w:val="21"/>
              </w:rPr>
              <w:t>2、人身意外伤害险保额不应低于工伤保险一次性工亡补助金的额度。</w:t>
            </w:r>
          </w:p>
          <w:p>
            <w:pPr>
              <w:widowControl/>
              <w:rPr>
                <w:rFonts w:hint="eastAsia" w:ascii="仿宋" w:hAnsi="仿宋" w:eastAsia="仿宋" w:cs="仿宋"/>
                <w:b/>
                <w:bCs/>
                <w:color w:val="000000"/>
                <w:kern w:val="0"/>
                <w:sz w:val="21"/>
                <w:szCs w:val="21"/>
              </w:rPr>
            </w:pPr>
            <w:r>
              <w:rPr>
                <w:rFonts w:hint="eastAsia" w:ascii="仿宋" w:hAnsi="仿宋" w:eastAsia="仿宋" w:cs="仿宋"/>
                <w:bCs/>
                <w:sz w:val="21"/>
                <w:szCs w:val="21"/>
              </w:rPr>
              <w:t>3、保险的范围要包括作业项目。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485" w:type="dxa"/>
            <w:vAlign w:val="center"/>
          </w:tcPr>
          <w:p>
            <w:pPr>
              <w:widowControl/>
              <w:jc w:val="center"/>
              <w:rPr>
                <w:rFonts w:hint="eastAsia" w:ascii="仿宋" w:hAnsi="仿宋" w:eastAsia="仿宋" w:cs="仿宋"/>
                <w:b/>
                <w:bCs/>
                <w:color w:val="000000"/>
                <w:kern w:val="0"/>
                <w:sz w:val="21"/>
                <w:szCs w:val="21"/>
                <w:lang w:eastAsia="zh-CN"/>
              </w:rPr>
            </w:pPr>
            <w:r>
              <w:rPr>
                <w:rFonts w:hint="eastAsia" w:ascii="仿宋" w:hAnsi="仿宋" w:eastAsia="仿宋" w:cs="仿宋"/>
                <w:b/>
                <w:bCs/>
                <w:color w:val="000000"/>
                <w:kern w:val="0"/>
                <w:sz w:val="21"/>
                <w:szCs w:val="21"/>
              </w:rPr>
              <w:t>1</w:t>
            </w:r>
            <w:r>
              <w:rPr>
                <w:rFonts w:hint="eastAsia" w:ascii="仿宋" w:hAnsi="仿宋" w:eastAsia="仿宋" w:cs="仿宋"/>
                <w:b/>
                <w:bCs/>
                <w:color w:val="000000"/>
                <w:kern w:val="0"/>
                <w:sz w:val="21"/>
                <w:szCs w:val="21"/>
                <w:lang w:val="en-US" w:eastAsia="zh-CN"/>
              </w:rPr>
              <w:t>4</w:t>
            </w:r>
          </w:p>
        </w:tc>
        <w:tc>
          <w:tcPr>
            <w:tcW w:w="1718" w:type="dxa"/>
            <w:vAlign w:val="center"/>
          </w:tcPr>
          <w:p>
            <w:pPr>
              <w:widowControl/>
              <w:jc w:val="center"/>
              <w:rPr>
                <w:rFonts w:hint="eastAsia" w:ascii="仿宋" w:hAnsi="仿宋" w:eastAsia="仿宋" w:cs="仿宋"/>
                <w:b/>
                <w:bCs/>
                <w:color w:val="000000"/>
                <w:kern w:val="0"/>
                <w:sz w:val="21"/>
                <w:szCs w:val="21"/>
              </w:rPr>
            </w:pPr>
            <w:r>
              <w:rPr>
                <w:rFonts w:hint="eastAsia" w:ascii="仿宋" w:hAnsi="仿宋" w:eastAsia="仿宋" w:cs="仿宋"/>
                <w:bCs/>
                <w:sz w:val="21"/>
                <w:szCs w:val="21"/>
              </w:rPr>
              <w:t>拟进厂设备登记表</w:t>
            </w:r>
          </w:p>
        </w:tc>
        <w:tc>
          <w:tcPr>
            <w:tcW w:w="6428" w:type="dxa"/>
          </w:tcPr>
          <w:p>
            <w:pPr>
              <w:widowControl/>
              <w:spacing w:line="340" w:lineRule="exact"/>
              <w:jc w:val="left"/>
              <w:rPr>
                <w:rFonts w:hint="eastAsia" w:ascii="仿宋" w:hAnsi="仿宋" w:eastAsia="仿宋" w:cs="仿宋"/>
                <w:bCs/>
                <w:sz w:val="21"/>
                <w:szCs w:val="21"/>
              </w:rPr>
            </w:pPr>
            <w:r>
              <w:rPr>
                <w:rFonts w:hint="eastAsia" w:ascii="仿宋" w:hAnsi="仿宋" w:eastAsia="仿宋" w:cs="仿宋"/>
                <w:bCs/>
                <w:sz w:val="21"/>
                <w:szCs w:val="21"/>
              </w:rPr>
              <w:t>1、需登记设备设施包含电焊机、手持电动工具、吊车、叉车及其他车辆、吊篮、起重工具（手拉葫芦、吊索具、千斤顶等）等，保证进场的设备设施安全可靠（需提供登记设备设施实际照片）。</w:t>
            </w:r>
          </w:p>
          <w:p>
            <w:pPr>
              <w:widowControl/>
              <w:rPr>
                <w:rFonts w:hint="eastAsia" w:ascii="仿宋" w:hAnsi="仿宋" w:eastAsia="仿宋" w:cs="仿宋"/>
                <w:b/>
                <w:bCs/>
                <w:color w:val="000000"/>
                <w:kern w:val="0"/>
                <w:sz w:val="21"/>
                <w:szCs w:val="21"/>
              </w:rPr>
            </w:pPr>
            <w:r>
              <w:rPr>
                <w:rFonts w:hint="eastAsia" w:ascii="仿宋" w:hAnsi="仿宋" w:eastAsia="仿宋" w:cs="仿宋"/>
                <w:bCs/>
                <w:sz w:val="21"/>
                <w:szCs w:val="21"/>
              </w:rPr>
              <w:t>2、特种设备使用登记证、检测报告与实际设备设施相符，复印加盖单位公章。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4" w:hRule="atLeast"/>
          <w:jc w:val="center"/>
        </w:trPr>
        <w:tc>
          <w:tcPr>
            <w:tcW w:w="485" w:type="dxa"/>
            <w:vAlign w:val="center"/>
          </w:tcPr>
          <w:p>
            <w:pPr>
              <w:widowControl/>
              <w:jc w:val="center"/>
              <w:rPr>
                <w:rFonts w:hint="eastAsia" w:ascii="仿宋" w:hAnsi="仿宋" w:eastAsia="仿宋" w:cs="仿宋"/>
                <w:b/>
                <w:bCs/>
                <w:color w:val="000000"/>
                <w:kern w:val="0"/>
                <w:sz w:val="21"/>
                <w:szCs w:val="21"/>
                <w:lang w:eastAsia="zh-CN"/>
              </w:rPr>
            </w:pPr>
            <w:r>
              <w:rPr>
                <w:rFonts w:hint="eastAsia" w:ascii="仿宋" w:hAnsi="仿宋" w:eastAsia="仿宋" w:cs="仿宋"/>
                <w:b/>
                <w:bCs/>
                <w:color w:val="000000"/>
                <w:kern w:val="0"/>
                <w:sz w:val="21"/>
                <w:szCs w:val="21"/>
              </w:rPr>
              <w:t>1</w:t>
            </w:r>
            <w:r>
              <w:rPr>
                <w:rFonts w:hint="eastAsia" w:ascii="仿宋" w:hAnsi="仿宋" w:eastAsia="仿宋" w:cs="仿宋"/>
                <w:b/>
                <w:bCs/>
                <w:color w:val="000000"/>
                <w:kern w:val="0"/>
                <w:sz w:val="21"/>
                <w:szCs w:val="21"/>
                <w:lang w:val="en-US" w:eastAsia="zh-CN"/>
              </w:rPr>
              <w:t>5</w:t>
            </w:r>
          </w:p>
        </w:tc>
        <w:tc>
          <w:tcPr>
            <w:tcW w:w="1718" w:type="dxa"/>
            <w:vAlign w:val="center"/>
          </w:tcPr>
          <w:p>
            <w:pPr>
              <w:widowControl/>
              <w:jc w:val="center"/>
              <w:rPr>
                <w:rFonts w:hint="eastAsia" w:ascii="仿宋" w:hAnsi="仿宋" w:eastAsia="仿宋" w:cs="仿宋"/>
                <w:b/>
                <w:bCs/>
                <w:color w:val="000000"/>
                <w:kern w:val="0"/>
                <w:sz w:val="21"/>
                <w:szCs w:val="21"/>
              </w:rPr>
            </w:pPr>
            <w:r>
              <w:rPr>
                <w:rFonts w:hint="eastAsia" w:ascii="仿宋" w:hAnsi="仿宋" w:eastAsia="仿宋" w:cs="仿宋"/>
                <w:bCs/>
                <w:sz w:val="21"/>
                <w:szCs w:val="21"/>
              </w:rPr>
              <w:t>安全施工（作业）方案</w:t>
            </w:r>
          </w:p>
        </w:tc>
        <w:tc>
          <w:tcPr>
            <w:tcW w:w="6428" w:type="dxa"/>
          </w:tcPr>
          <w:p>
            <w:pPr>
              <w:widowControl/>
              <w:spacing w:line="340" w:lineRule="exact"/>
              <w:jc w:val="left"/>
              <w:rPr>
                <w:rFonts w:hint="eastAsia" w:ascii="仿宋" w:hAnsi="仿宋" w:eastAsia="仿宋" w:cs="仿宋"/>
                <w:bCs/>
                <w:sz w:val="21"/>
                <w:szCs w:val="21"/>
              </w:rPr>
            </w:pPr>
            <w:r>
              <w:rPr>
                <w:rFonts w:hint="eastAsia" w:ascii="仿宋" w:hAnsi="仿宋" w:eastAsia="仿宋" w:cs="仿宋"/>
                <w:bCs/>
                <w:sz w:val="21"/>
                <w:szCs w:val="21"/>
              </w:rPr>
              <w:t xml:space="preserve">1、施工方案：安全管理网络、施工方式、作业流程、技术方案措施等； </w:t>
            </w:r>
          </w:p>
          <w:p>
            <w:pPr>
              <w:widowControl/>
              <w:spacing w:line="340" w:lineRule="exact"/>
              <w:jc w:val="left"/>
              <w:rPr>
                <w:rFonts w:hint="eastAsia" w:ascii="仿宋" w:hAnsi="仿宋" w:eastAsia="仿宋" w:cs="仿宋"/>
                <w:bCs/>
                <w:sz w:val="21"/>
                <w:szCs w:val="21"/>
              </w:rPr>
            </w:pPr>
            <w:r>
              <w:rPr>
                <w:rFonts w:hint="eastAsia" w:ascii="仿宋" w:hAnsi="仿宋" w:eastAsia="仿宋" w:cs="仿宋"/>
                <w:bCs/>
                <w:sz w:val="21"/>
                <w:szCs w:val="21"/>
              </w:rPr>
              <w:t>2、作业风险分析：即本次作业可能涉及的危险因素（如：噪声、粉尘、有毒物质、作业环境不良等）和事故类型（如物体打击、高处坠落、机械伤害、触电、火灾等），详见GB/T13861和GB4661，风险分析应全面具体。</w:t>
            </w:r>
          </w:p>
          <w:p>
            <w:pPr>
              <w:widowControl/>
              <w:spacing w:line="340" w:lineRule="exact"/>
              <w:jc w:val="left"/>
              <w:rPr>
                <w:rFonts w:hint="eastAsia" w:ascii="仿宋" w:hAnsi="仿宋" w:eastAsia="仿宋" w:cs="仿宋"/>
                <w:bCs/>
                <w:sz w:val="21"/>
                <w:szCs w:val="21"/>
              </w:rPr>
            </w:pPr>
            <w:r>
              <w:rPr>
                <w:rFonts w:hint="eastAsia" w:ascii="仿宋" w:hAnsi="仿宋" w:eastAsia="仿宋" w:cs="仿宋"/>
                <w:bCs/>
                <w:sz w:val="21"/>
                <w:szCs w:val="21"/>
              </w:rPr>
              <w:t>3、风险防控措施：即作业风险的控制措施，为了改善安全生产环境，减少和杜绝安全生产事故的发生而采取的一系列措施和规定。如：正确佩戴安全帽、安全带等劳动防护用品、严格执行安全操作规程、临时线路按规范进行架设、现场配备灭火器、设置安全网等。</w:t>
            </w:r>
          </w:p>
          <w:p>
            <w:pPr>
              <w:widowControl/>
              <w:rPr>
                <w:rFonts w:hint="eastAsia" w:ascii="仿宋" w:hAnsi="仿宋" w:eastAsia="仿宋" w:cs="仿宋"/>
                <w:b/>
                <w:bCs/>
                <w:color w:val="000000"/>
                <w:kern w:val="0"/>
                <w:sz w:val="21"/>
                <w:szCs w:val="21"/>
              </w:rPr>
            </w:pPr>
            <w:r>
              <w:rPr>
                <w:rFonts w:hint="eastAsia" w:ascii="仿宋" w:hAnsi="仿宋" w:eastAsia="仿宋" w:cs="仿宋"/>
                <w:bCs/>
                <w:sz w:val="21"/>
                <w:szCs w:val="21"/>
              </w:rPr>
              <w:t>4、应急处置措施：即发生事故后的应急处置措施，如何抢救伤者、如何逃离、如何扑灭初起火灾、如何进行事故报告等。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jc w:val="center"/>
        </w:trPr>
        <w:tc>
          <w:tcPr>
            <w:tcW w:w="485" w:type="dxa"/>
            <w:vAlign w:val="center"/>
          </w:tcPr>
          <w:p>
            <w:pPr>
              <w:widowControl/>
              <w:jc w:val="center"/>
              <w:rPr>
                <w:rFonts w:hint="eastAsia" w:ascii="仿宋" w:hAnsi="仿宋" w:eastAsia="仿宋" w:cs="仿宋"/>
                <w:b/>
                <w:bCs/>
                <w:color w:val="000000"/>
                <w:kern w:val="0"/>
                <w:sz w:val="21"/>
                <w:szCs w:val="21"/>
                <w:lang w:eastAsia="zh-CN"/>
              </w:rPr>
            </w:pPr>
            <w:r>
              <w:rPr>
                <w:rFonts w:hint="eastAsia" w:ascii="仿宋" w:hAnsi="仿宋" w:eastAsia="仿宋" w:cs="仿宋"/>
                <w:b/>
                <w:bCs/>
                <w:color w:val="000000"/>
                <w:kern w:val="0"/>
                <w:sz w:val="21"/>
                <w:szCs w:val="21"/>
              </w:rPr>
              <w:t>1</w:t>
            </w:r>
            <w:r>
              <w:rPr>
                <w:rFonts w:hint="eastAsia" w:ascii="仿宋" w:hAnsi="仿宋" w:eastAsia="仿宋" w:cs="仿宋"/>
                <w:b/>
                <w:bCs/>
                <w:color w:val="000000"/>
                <w:kern w:val="0"/>
                <w:sz w:val="21"/>
                <w:szCs w:val="21"/>
                <w:lang w:val="en-US" w:eastAsia="zh-CN"/>
              </w:rPr>
              <w:t>6</w:t>
            </w:r>
          </w:p>
        </w:tc>
        <w:tc>
          <w:tcPr>
            <w:tcW w:w="1718" w:type="dxa"/>
            <w:vAlign w:val="center"/>
          </w:tcPr>
          <w:p>
            <w:pPr>
              <w:widowControl/>
              <w:jc w:val="center"/>
              <w:rPr>
                <w:rFonts w:hint="default" w:ascii="仿宋" w:hAnsi="仿宋" w:eastAsia="仿宋" w:cs="仿宋"/>
                <w:bCs/>
                <w:sz w:val="21"/>
                <w:szCs w:val="21"/>
                <w:lang w:val="en-US" w:eastAsia="zh-CN"/>
              </w:rPr>
            </w:pPr>
            <w:r>
              <w:rPr>
                <w:rFonts w:hint="eastAsia" w:ascii="仿宋" w:hAnsi="仿宋" w:eastAsia="仿宋" w:cs="仿宋"/>
                <w:bCs/>
                <w:sz w:val="21"/>
                <w:szCs w:val="21"/>
                <w:lang w:val="en-US" w:eastAsia="zh-CN"/>
              </w:rPr>
              <w:t>环保施工</w:t>
            </w:r>
            <w:r>
              <w:rPr>
                <w:rFonts w:hint="eastAsia" w:ascii="仿宋" w:hAnsi="仿宋" w:eastAsia="仿宋" w:cs="仿宋"/>
                <w:bCs/>
                <w:sz w:val="21"/>
                <w:szCs w:val="21"/>
              </w:rPr>
              <w:t>（作业）</w:t>
            </w:r>
            <w:r>
              <w:rPr>
                <w:rFonts w:hint="eastAsia" w:ascii="仿宋" w:hAnsi="仿宋" w:eastAsia="仿宋" w:cs="仿宋"/>
                <w:bCs/>
                <w:sz w:val="21"/>
                <w:szCs w:val="21"/>
                <w:lang w:val="en-US" w:eastAsia="zh-CN"/>
              </w:rPr>
              <w:t>方案</w:t>
            </w:r>
          </w:p>
        </w:tc>
        <w:tc>
          <w:tcPr>
            <w:tcW w:w="6428" w:type="dxa"/>
          </w:tcPr>
          <w:p>
            <w:pPr>
              <w:widowControl/>
              <w:spacing w:line="340" w:lineRule="exact"/>
              <w:jc w:val="left"/>
              <w:rPr>
                <w:rFonts w:hint="eastAsia" w:ascii="仿宋" w:hAnsi="仿宋" w:eastAsia="仿宋" w:cs="仿宋"/>
                <w:bCs/>
                <w:sz w:val="21"/>
                <w:szCs w:val="21"/>
                <w:lang w:val="en-US" w:eastAsia="zh-CN"/>
              </w:rPr>
            </w:pPr>
            <w:r>
              <w:rPr>
                <w:rFonts w:hint="eastAsia" w:ascii="仿宋" w:hAnsi="仿宋" w:eastAsia="仿宋" w:cs="仿宋"/>
                <w:bCs/>
                <w:sz w:val="21"/>
                <w:szCs w:val="21"/>
              </w:rPr>
              <w:t>施工方案：</w:t>
            </w:r>
            <w:r>
              <w:rPr>
                <w:rFonts w:hint="eastAsia" w:ascii="仿宋" w:hAnsi="仿宋" w:eastAsia="仿宋" w:cs="仿宋"/>
                <w:bCs/>
                <w:sz w:val="21"/>
                <w:szCs w:val="21"/>
                <w:lang w:val="en-US" w:eastAsia="zh-CN"/>
              </w:rPr>
              <w:t>结合本项目</w:t>
            </w:r>
            <w:r>
              <w:rPr>
                <w:rFonts w:hint="eastAsia" w:ascii="仿宋" w:hAnsi="仿宋" w:eastAsia="仿宋" w:cs="仿宋"/>
                <w:bCs/>
                <w:sz w:val="21"/>
                <w:szCs w:val="21"/>
              </w:rPr>
              <w:t>施工方式作业流程</w:t>
            </w:r>
            <w:r>
              <w:rPr>
                <w:rFonts w:hint="eastAsia" w:ascii="仿宋" w:hAnsi="仿宋" w:eastAsia="仿宋" w:cs="仿宋"/>
                <w:bCs/>
                <w:sz w:val="21"/>
                <w:szCs w:val="21"/>
                <w:lang w:val="en-US" w:eastAsia="zh-CN"/>
              </w:rPr>
              <w:t>出具环保</w:t>
            </w:r>
            <w:r>
              <w:rPr>
                <w:rFonts w:hint="eastAsia" w:ascii="仿宋" w:hAnsi="仿宋" w:eastAsia="仿宋" w:cs="仿宋"/>
                <w:bCs/>
                <w:sz w:val="21"/>
                <w:szCs w:val="21"/>
              </w:rPr>
              <w:t>风险分析</w:t>
            </w:r>
            <w:r>
              <w:rPr>
                <w:rFonts w:hint="eastAsia" w:ascii="仿宋" w:hAnsi="仿宋" w:eastAsia="仿宋" w:cs="仿宋"/>
                <w:bCs/>
                <w:sz w:val="21"/>
                <w:szCs w:val="21"/>
                <w:lang w:eastAsia="zh-CN"/>
              </w:rPr>
              <w:t>，</w:t>
            </w:r>
            <w:r>
              <w:rPr>
                <w:rFonts w:hint="eastAsia" w:ascii="仿宋" w:hAnsi="仿宋" w:eastAsia="仿宋" w:cs="仿宋"/>
                <w:bCs/>
                <w:sz w:val="21"/>
                <w:szCs w:val="21"/>
                <w:lang w:val="en-US" w:eastAsia="zh-CN"/>
              </w:rPr>
              <w:t>环保</w:t>
            </w:r>
            <w:r>
              <w:rPr>
                <w:rFonts w:hint="eastAsia" w:ascii="仿宋" w:hAnsi="仿宋" w:eastAsia="仿宋" w:cs="仿宋"/>
                <w:bCs/>
                <w:sz w:val="21"/>
                <w:szCs w:val="21"/>
              </w:rPr>
              <w:t>风险防控措施</w:t>
            </w:r>
            <w:r>
              <w:rPr>
                <w:rFonts w:hint="eastAsia" w:ascii="仿宋" w:hAnsi="仿宋" w:eastAsia="仿宋" w:cs="仿宋"/>
                <w:bCs/>
                <w:sz w:val="21"/>
                <w:szCs w:val="21"/>
                <w:lang w:eastAsia="zh-CN"/>
              </w:rPr>
              <w:t>。</w:t>
            </w:r>
            <w:r>
              <w:rPr>
                <w:rFonts w:hint="eastAsia" w:ascii="仿宋" w:hAnsi="仿宋" w:eastAsia="仿宋" w:cs="仿宋"/>
                <w:bCs/>
                <w:sz w:val="21"/>
                <w:szCs w:val="21"/>
              </w:rPr>
              <w:t>如：噪声、粉尘、</w:t>
            </w:r>
            <w:r>
              <w:rPr>
                <w:rFonts w:hint="eastAsia" w:ascii="仿宋" w:hAnsi="仿宋" w:eastAsia="仿宋" w:cs="仿宋"/>
                <w:bCs/>
                <w:sz w:val="21"/>
                <w:szCs w:val="21"/>
                <w:lang w:val="en-US" w:eastAsia="zh-CN"/>
              </w:rPr>
              <w:t>倒运</w:t>
            </w:r>
            <w:r>
              <w:rPr>
                <w:rFonts w:hint="eastAsia" w:ascii="仿宋" w:hAnsi="仿宋" w:eastAsia="仿宋" w:cs="仿宋"/>
                <w:bCs/>
                <w:sz w:val="21"/>
                <w:szCs w:val="21"/>
              </w:rPr>
              <w:t>、作业环境等</w:t>
            </w:r>
          </w:p>
        </w:tc>
      </w:tr>
    </w:tbl>
    <w:p>
      <w:pPr>
        <w:widowControl w:val="0"/>
        <w:numPr>
          <w:ilvl w:val="0"/>
          <w:numId w:val="0"/>
        </w:numPr>
        <w:jc w:val="both"/>
        <w:rPr>
          <w:rFonts w:hint="default"/>
          <w:b/>
          <w:bCs/>
          <w:sz w:val="32"/>
          <w:szCs w:val="32"/>
          <w:highlight w:val="yellow"/>
          <w:lang w:val="en-US" w:eastAsia="zh-CN"/>
        </w:rPr>
      </w:pPr>
    </w:p>
    <w:p/>
    <w:p>
      <w:pPr>
        <w:rPr>
          <w:rFonts w:hint="eastAsia"/>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06A347"/>
    <w:multiLevelType w:val="singleLevel"/>
    <w:tmpl w:val="CB06A347"/>
    <w:lvl w:ilvl="0" w:tentative="0">
      <w:start w:val="1"/>
      <w:numFmt w:val="chineseCounting"/>
      <w:suff w:val="nothing"/>
      <w:lvlText w:val="%1、"/>
      <w:lvlJc w:val="left"/>
      <w:rPr>
        <w:rFonts w:hint="eastAsia"/>
      </w:rPr>
    </w:lvl>
  </w:abstractNum>
  <w:abstractNum w:abstractNumId="1">
    <w:nsid w:val="4D7F55AC"/>
    <w:multiLevelType w:val="singleLevel"/>
    <w:tmpl w:val="4D7F55AC"/>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jNmQ0OTRhNWQ5YmRmZjcwNzZhMDlhZTkzMzliZTEifQ=="/>
  </w:docVars>
  <w:rsids>
    <w:rsidRoot w:val="5FFC46B7"/>
    <w:rsid w:val="03ED05FD"/>
    <w:rsid w:val="17ED477B"/>
    <w:rsid w:val="5FFC46B7"/>
    <w:rsid w:val="78693C6D"/>
    <w:rsid w:val="789163D9"/>
    <w:rsid w:val="7F116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正文首行缩进 21"/>
    <w:basedOn w:val="3"/>
    <w:qFormat/>
    <w:uiPriority w:val="0"/>
    <w:pPr>
      <w:ind w:firstLine="420" w:firstLineChars="200"/>
    </w:pPr>
  </w:style>
  <w:style w:type="paragraph" w:customStyle="1" w:styleId="3">
    <w:name w:val="正文文本缩进1"/>
    <w:basedOn w:val="1"/>
    <w:qFormat/>
    <w:uiPriority w:val="99"/>
    <w:pPr>
      <w:spacing w:after="120"/>
      <w:ind w:left="420" w:leftChars="200"/>
    </w:pPr>
    <w:rPr>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2437</Words>
  <Characters>2613</Characters>
  <Lines>0</Lines>
  <Paragraphs>0</Paragraphs>
  <TotalTime>14</TotalTime>
  <ScaleCrop>false</ScaleCrop>
  <LinksUpToDate>false</LinksUpToDate>
  <CharactersWithSpaces>2681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2023-04-21T01:18:00Z</dcterms:created>
  <dc:creator>骆驼</dc:creator>
  <cp:lastModifiedBy>易晓刚</cp:lastModifiedBy>
  <dcterms:modified xsi:type="dcterms:W3CDTF">2023-04-25T02:03:08Z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15899E71638448498AD85DE4FB67F37E</vt:lpwstr>
  </property>
</Properties>
</file>