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300"/>
        <w:rPr>
          <w:rFonts w:hint="eastAsia" w:ascii="仿宋_GB2312" w:eastAsia="仿宋_GB2312"/>
          <w:b/>
          <w:sz w:val="72"/>
          <w:szCs w:val="72"/>
        </w:rPr>
      </w:pPr>
      <w:r>
        <w:rPr>
          <w:rFonts w:hint="eastAsia" w:ascii="仿宋_GB2312" w:eastAsia="仿宋_GB2312"/>
          <w:b/>
          <w:sz w:val="72"/>
          <w:szCs w:val="72"/>
          <w:lang w:eastAsia="zh-CN"/>
        </w:rPr>
        <w:t>电热</w:t>
      </w:r>
      <w:r>
        <w:rPr>
          <w:rFonts w:hint="eastAsia" w:ascii="仿宋_GB2312" w:eastAsia="仿宋_GB2312"/>
          <w:b/>
          <w:sz w:val="72"/>
          <w:szCs w:val="72"/>
        </w:rPr>
        <w:t>鼓风干燥箱</w:t>
      </w:r>
    </w:p>
    <w:p>
      <w:pPr>
        <w:numPr>
          <w:ilvl w:val="0"/>
          <w:numId w:val="0"/>
        </w:numPr>
        <w:rPr>
          <w:rFonts w:hint="eastAsia" w:ascii="仿宋_GB2312" w:eastAsia="仿宋_GB2312"/>
          <w:b/>
          <w:sz w:val="32"/>
          <w:szCs w:val="32"/>
          <w:lang w:eastAsia="zh-CN"/>
        </w:rPr>
      </w:pPr>
      <w:r>
        <w:rPr>
          <w:rFonts w:hint="eastAsia" w:ascii="仿宋_GB2312" w:eastAsia="仿宋_GB2312"/>
          <w:b/>
          <w:sz w:val="32"/>
          <w:szCs w:val="32"/>
          <w:lang w:val="en-US" w:eastAsia="zh-CN"/>
        </w:rPr>
        <w:t>1.</w:t>
      </w:r>
      <w:r>
        <w:rPr>
          <w:rFonts w:hint="eastAsia" w:ascii="仿宋_GB2312" w:eastAsia="仿宋_GB2312"/>
          <w:b/>
          <w:sz w:val="32"/>
          <w:szCs w:val="32"/>
        </w:rPr>
        <w:t>结构</w:t>
      </w:r>
      <w:r>
        <w:rPr>
          <w:rFonts w:hint="eastAsia" w:ascii="仿宋_GB2312" w:eastAsia="仿宋_GB2312"/>
          <w:b/>
          <w:sz w:val="32"/>
          <w:szCs w:val="32"/>
          <w:lang w:eastAsia="zh-CN"/>
        </w:rPr>
        <w:t>要求</w:t>
      </w:r>
    </w:p>
    <w:p>
      <w:pPr>
        <w:numPr>
          <w:ilvl w:val="0"/>
          <w:numId w:val="0"/>
        </w:numPr>
        <w:ind w:firstLine="560" w:firstLineChars="200"/>
        <w:jc w:val="both"/>
        <w:rPr>
          <w:rFonts w:hint="eastAsia" w:ascii="仿宋_GB2312" w:eastAsia="仿宋_GB2312"/>
          <w:sz w:val="28"/>
          <w:szCs w:val="28"/>
        </w:rPr>
      </w:pPr>
      <w:r>
        <w:rPr>
          <w:rFonts w:hint="eastAsia" w:ascii="仿宋_GB2312" w:eastAsia="仿宋_GB2312"/>
          <w:sz w:val="28"/>
          <w:szCs w:val="28"/>
        </w:rPr>
        <w:t>干燥箱外壳体均采用优质钢板表面烘漆，工作室采用涂有耐高温银粉漆的优质钢板或不锈钢板，工作室内设有二层涂有耐高温银粉漆的优质钢板或不锈钢丝制成的搁板，搁板间距可任意调节，中间层充填超细玻璃棉隔热。台式箱门采用双层钢化玻璃门或观察窗，立式箱门中上方设有双层钢化玻璃观察窗，能清晰观察到箱内加热物品。工作室与箱门连接处装有耐高温硅橡胶密封圈，以保证工作室与箱门之间密封。带指示灯的电源开关、控温仪等操作元件均集中于箱体前面的控制面板处，美观且便于操作。</w:t>
      </w:r>
    </w:p>
    <w:p>
      <w:pPr>
        <w:numPr>
          <w:ilvl w:val="0"/>
          <w:numId w:val="0"/>
        </w:numPr>
        <w:jc w:val="both"/>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技术参数</w:t>
      </w:r>
      <w:bookmarkStart w:id="0" w:name="_GoBack"/>
      <w:bookmarkEnd w:id="0"/>
    </w:p>
    <w:tbl>
      <w:tblPr>
        <w:tblStyle w:val="2"/>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307"/>
        <w:gridCol w:w="1083"/>
        <w:gridCol w:w="1084"/>
        <w:gridCol w:w="1108"/>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634" w:type="dxa"/>
            <w:noWrap w:val="0"/>
            <w:vAlign w:val="center"/>
          </w:tcPr>
          <w:p>
            <w:pPr>
              <w:jc w:val="center"/>
              <w:rPr>
                <w:rFonts w:hint="eastAsia" w:ascii="仿宋_GB2312" w:eastAsia="仿宋_GB2312"/>
                <w:sz w:val="24"/>
              </w:rPr>
            </w:pPr>
            <w:r>
              <w:rPr>
                <w:rFonts w:hint="eastAsia" w:ascii="仿宋_GB2312" w:eastAsia="仿宋_GB2312"/>
                <w:sz w:val="24"/>
              </w:rPr>
              <w:t>型号</w:t>
            </w:r>
          </w:p>
        </w:tc>
        <w:tc>
          <w:tcPr>
            <w:tcW w:w="2307" w:type="dxa"/>
            <w:noWrap w:val="0"/>
            <w:vAlign w:val="center"/>
          </w:tcPr>
          <w:p>
            <w:pPr>
              <w:jc w:val="center"/>
              <w:rPr>
                <w:rFonts w:hint="eastAsia" w:ascii="仿宋_GB2312" w:eastAsia="仿宋_GB2312"/>
                <w:sz w:val="24"/>
              </w:rPr>
            </w:pPr>
            <w:r>
              <w:rPr>
                <w:rFonts w:hint="eastAsia" w:ascii="仿宋_GB2312" w:eastAsia="仿宋_GB2312"/>
                <w:sz w:val="24"/>
              </w:rPr>
              <w:t>工作室尺寸mm</w:t>
            </w:r>
          </w:p>
        </w:tc>
        <w:tc>
          <w:tcPr>
            <w:tcW w:w="1083" w:type="dxa"/>
            <w:noWrap w:val="0"/>
            <w:vAlign w:val="center"/>
          </w:tcPr>
          <w:p>
            <w:pPr>
              <w:jc w:val="center"/>
              <w:rPr>
                <w:rFonts w:hint="eastAsia" w:ascii="仿宋_GB2312" w:eastAsia="仿宋_GB2312"/>
                <w:sz w:val="24"/>
              </w:rPr>
            </w:pPr>
            <w:r>
              <w:rPr>
                <w:rFonts w:hint="eastAsia" w:ascii="仿宋_GB2312" w:eastAsia="仿宋_GB2312"/>
                <w:sz w:val="24"/>
              </w:rPr>
              <w:t>功率KW</w:t>
            </w:r>
          </w:p>
        </w:tc>
        <w:tc>
          <w:tcPr>
            <w:tcW w:w="1084" w:type="dxa"/>
            <w:noWrap w:val="0"/>
            <w:vAlign w:val="center"/>
          </w:tcPr>
          <w:p>
            <w:pPr>
              <w:jc w:val="center"/>
              <w:rPr>
                <w:rFonts w:hint="eastAsia" w:ascii="仿宋_GB2312" w:eastAsia="仿宋_GB2312"/>
                <w:sz w:val="24"/>
              </w:rPr>
            </w:pPr>
            <w:r>
              <w:rPr>
                <w:rFonts w:hint="eastAsia" w:ascii="仿宋_GB2312" w:eastAsia="仿宋_GB2312"/>
                <w:sz w:val="24"/>
              </w:rPr>
              <w:t>电压V</w:t>
            </w:r>
          </w:p>
        </w:tc>
        <w:tc>
          <w:tcPr>
            <w:tcW w:w="1108" w:type="dxa"/>
            <w:noWrap w:val="0"/>
            <w:vAlign w:val="center"/>
          </w:tcPr>
          <w:p>
            <w:pPr>
              <w:jc w:val="center"/>
              <w:rPr>
                <w:rFonts w:hint="eastAsia" w:ascii="仿宋_GB2312" w:eastAsia="仿宋_GB2312"/>
                <w:sz w:val="24"/>
              </w:rPr>
            </w:pPr>
            <w:r>
              <w:rPr>
                <w:rFonts w:hint="eastAsia" w:asciiTheme="minorEastAsia" w:hAnsiTheme="minorEastAsia"/>
                <w:kern w:val="0"/>
                <w:szCs w:val="21"/>
              </w:rPr>
              <w:t>温度计精度</w:t>
            </w:r>
            <w:r>
              <w:rPr>
                <w:rFonts w:hint="eastAsia" w:ascii="仿宋_GB2312" w:eastAsia="仿宋_GB2312"/>
                <w:sz w:val="24"/>
              </w:rPr>
              <w:t>围℃</w:t>
            </w:r>
          </w:p>
        </w:tc>
        <w:tc>
          <w:tcPr>
            <w:tcW w:w="2122" w:type="dxa"/>
            <w:noWrap w:val="0"/>
            <w:vAlign w:val="center"/>
          </w:tcPr>
          <w:p>
            <w:pPr>
              <w:jc w:val="center"/>
              <w:rPr>
                <w:rFonts w:hint="eastAsia" w:ascii="仿宋_GB2312" w:eastAsia="仿宋_GB2312"/>
                <w:sz w:val="24"/>
              </w:rPr>
            </w:pPr>
            <w:r>
              <w:rPr>
                <w:rFonts w:hint="eastAsia" w:ascii="仿宋_GB2312" w:eastAsia="仿宋_GB2312"/>
                <w:sz w:val="24"/>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634" w:type="dxa"/>
            <w:noWrap w:val="0"/>
            <w:vAlign w:val="center"/>
          </w:tcPr>
          <w:p>
            <w:pPr>
              <w:jc w:val="center"/>
              <w:rPr>
                <w:rFonts w:hint="default" w:ascii="仿宋_GB2312" w:eastAsia="仿宋_GB2312"/>
                <w:sz w:val="24"/>
                <w:lang w:val="en-US" w:eastAsia="zh-CN"/>
              </w:rPr>
            </w:pPr>
            <w:r>
              <w:rPr>
                <w:rFonts w:hint="eastAsia" w:ascii="仿宋_GB2312" w:eastAsia="仿宋_GB2312"/>
                <w:sz w:val="24"/>
              </w:rPr>
              <w:t>DHG-9146A</w:t>
            </w:r>
          </w:p>
        </w:tc>
        <w:tc>
          <w:tcPr>
            <w:tcW w:w="2307" w:type="dxa"/>
            <w:noWrap w:val="0"/>
            <w:vAlign w:val="center"/>
          </w:tcPr>
          <w:p>
            <w:pPr>
              <w:ind w:firstLine="120" w:firstLineChars="50"/>
              <w:jc w:val="center"/>
              <w:rPr>
                <w:rFonts w:hint="eastAsia" w:ascii="仿宋_GB2312" w:eastAsia="仿宋_GB2312"/>
                <w:sz w:val="24"/>
              </w:rPr>
            </w:pPr>
            <w:r>
              <w:rPr>
                <w:rFonts w:hint="eastAsia" w:ascii="仿宋_GB2312" w:eastAsia="仿宋_GB2312"/>
                <w:sz w:val="24"/>
                <w:lang w:val="en-US" w:eastAsia="zh-CN"/>
              </w:rPr>
              <w:t>45</w:t>
            </w:r>
            <w:r>
              <w:rPr>
                <w:rFonts w:hint="eastAsia" w:ascii="仿宋_GB2312" w:eastAsia="仿宋_GB2312"/>
                <w:sz w:val="24"/>
              </w:rPr>
              <w:t>0×5</w:t>
            </w:r>
            <w:r>
              <w:rPr>
                <w:rFonts w:hint="eastAsia" w:ascii="仿宋_GB2312" w:eastAsia="仿宋_GB2312"/>
                <w:sz w:val="24"/>
                <w:lang w:val="en-US" w:eastAsia="zh-CN"/>
              </w:rPr>
              <w:t>5</w:t>
            </w:r>
            <w:r>
              <w:rPr>
                <w:rFonts w:hint="eastAsia" w:ascii="仿宋_GB2312" w:eastAsia="仿宋_GB2312"/>
                <w:sz w:val="24"/>
              </w:rPr>
              <w:t>0×5</w:t>
            </w:r>
            <w:r>
              <w:rPr>
                <w:rFonts w:hint="eastAsia" w:ascii="仿宋_GB2312" w:eastAsia="仿宋_GB2312"/>
                <w:sz w:val="24"/>
                <w:lang w:val="en-US" w:eastAsia="zh-CN"/>
              </w:rPr>
              <w:t>5</w:t>
            </w:r>
            <w:r>
              <w:rPr>
                <w:rFonts w:hint="eastAsia" w:ascii="仿宋_GB2312" w:eastAsia="仿宋_GB2312"/>
                <w:sz w:val="24"/>
              </w:rPr>
              <w:t>0</w:t>
            </w:r>
          </w:p>
        </w:tc>
        <w:tc>
          <w:tcPr>
            <w:tcW w:w="1083"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1084" w:type="dxa"/>
            <w:noWrap w:val="0"/>
            <w:vAlign w:val="center"/>
          </w:tcPr>
          <w:p>
            <w:pPr>
              <w:jc w:val="center"/>
              <w:rPr>
                <w:rFonts w:hint="default" w:ascii="仿宋_GB2312" w:eastAsia="仿宋_GB2312"/>
                <w:sz w:val="24"/>
                <w:lang w:val="en-US" w:eastAsia="zh-CN"/>
              </w:rPr>
            </w:pPr>
            <w:r>
              <w:rPr>
                <w:rFonts w:hint="eastAsia" w:ascii="仿宋_GB2312" w:eastAsia="仿宋_GB2312"/>
                <w:sz w:val="24"/>
              </w:rPr>
              <w:t>220</w:t>
            </w:r>
            <w:r>
              <w:rPr>
                <w:rFonts w:hint="eastAsia" w:ascii="仿宋_GB2312" w:eastAsia="仿宋_GB2312"/>
                <w:sz w:val="24"/>
                <w:lang w:val="en-US" w:eastAsia="zh-CN"/>
              </w:rPr>
              <w:t>v，50HZ</w:t>
            </w:r>
          </w:p>
        </w:tc>
        <w:tc>
          <w:tcPr>
            <w:tcW w:w="1108" w:type="dxa"/>
            <w:noWrap w:val="0"/>
            <w:vAlign w:val="center"/>
          </w:tcPr>
          <w:p>
            <w:pPr>
              <w:jc w:val="center"/>
              <w:rPr>
                <w:rFonts w:hint="eastAsia" w:ascii="仿宋_GB2312" w:eastAsia="仿宋_GB2312"/>
                <w:sz w:val="24"/>
              </w:rPr>
            </w:pPr>
            <w:r>
              <w:rPr>
                <w:rFonts w:hint="eastAsia" w:asciiTheme="minorEastAsia" w:hAnsiTheme="minorEastAsia"/>
                <w:szCs w:val="21"/>
              </w:rPr>
              <w:t>±</w:t>
            </w:r>
            <w:r>
              <w:rPr>
                <w:rFonts w:hint="eastAsia" w:asciiTheme="minorEastAsia" w:hAnsiTheme="minorEastAsia"/>
                <w:kern w:val="0"/>
                <w:szCs w:val="21"/>
              </w:rPr>
              <w:t>1℃</w:t>
            </w:r>
          </w:p>
        </w:tc>
        <w:tc>
          <w:tcPr>
            <w:tcW w:w="2122" w:type="dxa"/>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室温</w:t>
            </w:r>
            <w:r>
              <w:rPr>
                <w:rFonts w:hint="eastAsia" w:ascii="仿宋_GB2312" w:eastAsia="仿宋_GB2312"/>
                <w:sz w:val="24"/>
              </w:rPr>
              <w:t>～</w:t>
            </w:r>
            <w:r>
              <w:rPr>
                <w:rFonts w:hint="eastAsia" w:ascii="仿宋_GB2312" w:eastAsia="仿宋_GB2312"/>
                <w:sz w:val="24"/>
                <w:lang w:val="en-US" w:eastAsia="zh-CN"/>
              </w:rPr>
              <w:t>30</w:t>
            </w:r>
            <w:r>
              <w:rPr>
                <w:rFonts w:hint="eastAsia" w:ascii="仿宋_GB2312" w:eastAsia="仿宋_GB2312"/>
                <w:sz w:val="24"/>
              </w:rPr>
              <w:t>0℃</w:t>
            </w:r>
          </w:p>
        </w:tc>
      </w:tr>
    </w:tbl>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TAyOGYwMTEwNjYyMjU3NDE2YTJkMTlmODU0NmQifQ=="/>
  </w:docVars>
  <w:rsids>
    <w:rsidRoot w:val="00000000"/>
    <w:rsid w:val="01F15C86"/>
    <w:rsid w:val="2FD37902"/>
    <w:rsid w:val="3D4A0D3B"/>
    <w:rsid w:val="472E4002"/>
    <w:rsid w:val="4EF37CC0"/>
    <w:rsid w:val="618B6E52"/>
    <w:rsid w:val="66A35524"/>
    <w:rsid w:val="66DF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Words>
  <Characters>142</Characters>
  <Lines>0</Lines>
  <Paragraphs>0</Paragraphs>
  <TotalTime>7</TotalTime>
  <ScaleCrop>false</ScaleCrop>
  <LinksUpToDate>false</LinksUpToDate>
  <CharactersWithSpaces>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2023-04-02T01:25:00Z</dcterms:created>
  <dc:creator>Administrator</dc:creator>
  <cp:lastModifiedBy>庞红雷</cp:lastModifiedBy>
  <dcterms:modified xsi:type="dcterms:W3CDTF">2023-04-22T06:48:21Z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BE16CABD97C242D78CFB13C624CC227B_12</vt:lpwstr>
  </property>
</Properties>
</file>