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方案要求</w:t>
      </w:r>
    </w:p>
    <w:p>
      <w:pPr>
        <w:ind w:firstLine="2249" w:firstLineChars="700"/>
        <w:rPr>
          <w:b/>
          <w:bCs/>
          <w:sz w:val="32"/>
          <w:szCs w:val="32"/>
        </w:rPr>
      </w:pPr>
    </w:p>
    <w:p>
      <w:pP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一、项目（服务）名称：</w:t>
      </w:r>
      <w:r>
        <w:rPr>
          <w:rFonts w:hint="eastAsia" w:ascii="方正仿宋_GB2312" w:hAnsi="方正仿宋_GB2312" w:eastAsia="方正仿宋_GB2312" w:cs="方正仿宋_GB2312"/>
          <w:sz w:val="32"/>
          <w:szCs w:val="32"/>
        </w:rPr>
        <w:t>张金公司绿化种植外委</w:t>
      </w:r>
    </w:p>
    <w:p>
      <w:pPr>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rPr>
        <w:t>二、工期要求：</w:t>
      </w:r>
      <w:r>
        <w:rPr>
          <w:rFonts w:hint="eastAsia" w:ascii="方正仿宋_GB2312" w:hAnsi="方正仿宋_GB2312" w:eastAsia="方正仿宋_GB2312" w:cs="方正仿宋_GB2312"/>
          <w:sz w:val="32"/>
          <w:szCs w:val="32"/>
        </w:rPr>
        <w:t>合同签字盖章</w:t>
      </w:r>
      <w:r>
        <w:rPr>
          <w:rFonts w:hint="eastAsia" w:ascii="方正仿宋_GB2312" w:hAnsi="方正仿宋_GB2312" w:eastAsia="方正仿宋_GB2312" w:cs="方正仿宋_GB2312"/>
          <w:sz w:val="32"/>
          <w:szCs w:val="32"/>
          <w:lang w:val="en-US" w:eastAsia="zh-CN"/>
        </w:rPr>
        <w:t>生效后15</w:t>
      </w:r>
      <w:r>
        <w:rPr>
          <w:rFonts w:hint="eastAsia" w:ascii="方正仿宋_GB2312" w:hAnsi="方正仿宋_GB2312" w:eastAsia="方正仿宋_GB2312" w:cs="方正仿宋_GB2312"/>
          <w:sz w:val="32"/>
          <w:szCs w:val="32"/>
        </w:rPr>
        <w:t>日</w:t>
      </w:r>
      <w:r>
        <w:rPr>
          <w:rFonts w:hint="eastAsia" w:ascii="方正仿宋_GB2312" w:hAnsi="方正仿宋_GB2312" w:eastAsia="方正仿宋_GB2312" w:cs="方正仿宋_GB2312"/>
          <w:sz w:val="32"/>
          <w:szCs w:val="32"/>
          <w:lang w:val="en-US" w:eastAsia="zh-CN"/>
        </w:rPr>
        <w:t>完工</w:t>
      </w:r>
    </w:p>
    <w:p>
      <w:pP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三、针对此外委施工供应商需要提供的资质：</w:t>
      </w:r>
      <w:r>
        <w:rPr>
          <w:rFonts w:hint="eastAsia" w:ascii="方正仿宋_GB2312" w:hAnsi="方正仿宋_GB2312" w:eastAsia="方正仿宋_GB2312" w:cs="方正仿宋_GB2312"/>
          <w:sz w:val="32"/>
          <w:szCs w:val="32"/>
        </w:rPr>
        <w:t>营业执照中包含园林绿化</w:t>
      </w:r>
      <w:r>
        <w:rPr>
          <w:rFonts w:hint="eastAsia" w:ascii="方正仿宋_GB2312" w:hAnsi="方正仿宋_GB2312" w:eastAsia="方正仿宋_GB2312" w:cs="方正仿宋_GB2312"/>
          <w:sz w:val="32"/>
          <w:szCs w:val="32"/>
          <w:lang w:val="en-US" w:eastAsia="zh-CN"/>
        </w:rPr>
        <w:t>相关</w:t>
      </w:r>
      <w:r>
        <w:rPr>
          <w:rFonts w:hint="eastAsia" w:ascii="方正仿宋_GB2312" w:hAnsi="方正仿宋_GB2312" w:eastAsia="方正仿宋_GB2312" w:cs="方正仿宋_GB2312"/>
          <w:sz w:val="32"/>
          <w:szCs w:val="32"/>
        </w:rPr>
        <w:t>项目。</w:t>
      </w:r>
    </w:p>
    <w:p>
      <w:pPr>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四、是否需勘踏现场：</w:t>
      </w:r>
      <w:r>
        <w:rPr>
          <w:rFonts w:hint="eastAsia" w:ascii="方正仿宋_GB2312" w:hAnsi="方正仿宋_GB2312" w:eastAsia="方正仿宋_GB2312" w:cs="方正仿宋_GB2312"/>
          <w:b/>
          <w:bCs/>
          <w:sz w:val="32"/>
          <w:szCs w:val="32"/>
          <w:u w:val="single"/>
          <w:lang w:val="en-US" w:eastAsia="zh-CN"/>
        </w:rPr>
        <w:t>否</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如需</w:t>
      </w:r>
      <w:r>
        <w:rPr>
          <w:rFonts w:hint="eastAsia" w:ascii="方正仿宋_GB2312" w:hAnsi="方正仿宋_GB2312" w:eastAsia="方正仿宋_GB2312" w:cs="方正仿宋_GB2312"/>
          <w:sz w:val="32"/>
          <w:szCs w:val="32"/>
        </w:rPr>
        <w:t>现场勘踏联系人：</w:t>
      </w:r>
      <w:r>
        <w:rPr>
          <w:rFonts w:hint="eastAsia" w:ascii="方正仿宋_GB2312" w:hAnsi="方正仿宋_GB2312" w:eastAsia="方正仿宋_GB2312" w:cs="方正仿宋_GB2312"/>
          <w:sz w:val="32"/>
          <w:szCs w:val="32"/>
          <w:u w:val="single"/>
        </w:rPr>
        <w:t>任霞</w:t>
      </w:r>
      <w:r>
        <w:rPr>
          <w:rFonts w:hint="eastAsia" w:ascii="方正仿宋_GB2312" w:hAnsi="方正仿宋_GB2312" w:eastAsia="方正仿宋_GB2312" w:cs="方正仿宋_GB2312"/>
          <w:sz w:val="32"/>
          <w:szCs w:val="32"/>
        </w:rPr>
        <w:t xml:space="preserve"> ，电话</w:t>
      </w:r>
      <w:r>
        <w:rPr>
          <w:rFonts w:ascii="方正仿宋_GB2312" w:hAnsi="方正仿宋_GB2312" w:eastAsia="方正仿宋_GB2312" w:cs="方正仿宋_GB2312"/>
          <w:sz w:val="32"/>
          <w:szCs w:val="32"/>
          <w:u w:val="single"/>
        </w:rPr>
        <w:t>13730323054</w:t>
      </w:r>
      <w:r>
        <w:rPr>
          <w:rFonts w:hint="eastAsia" w:ascii="方正仿宋_GB2312" w:hAnsi="方正仿宋_GB2312" w:eastAsia="方正仿宋_GB2312" w:cs="方正仿宋_GB2312"/>
          <w:sz w:val="32"/>
          <w:szCs w:val="32"/>
        </w:rPr>
        <w:t xml:space="preserve"> ）</w:t>
      </w:r>
    </w:p>
    <w:p>
      <w:p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五、施工内容：</w:t>
      </w:r>
    </w:p>
    <w:tbl>
      <w:tblPr>
        <w:tblStyle w:val="4"/>
        <w:tblW w:w="10064" w:type="dxa"/>
        <w:jc w:val="center"/>
        <w:tblLayout w:type="autofit"/>
        <w:tblCellMar>
          <w:top w:w="0" w:type="dxa"/>
          <w:left w:w="108" w:type="dxa"/>
          <w:bottom w:w="0" w:type="dxa"/>
          <w:right w:w="108" w:type="dxa"/>
        </w:tblCellMar>
      </w:tblPr>
      <w:tblGrid>
        <w:gridCol w:w="458"/>
        <w:gridCol w:w="1130"/>
        <w:gridCol w:w="2117"/>
        <w:gridCol w:w="2258"/>
        <w:gridCol w:w="991"/>
        <w:gridCol w:w="696"/>
        <w:gridCol w:w="1136"/>
        <w:gridCol w:w="1278"/>
      </w:tblGrid>
      <w:tr>
        <w:tblPrEx>
          <w:tblCellMar>
            <w:top w:w="0" w:type="dxa"/>
            <w:left w:w="108" w:type="dxa"/>
            <w:bottom w:w="0" w:type="dxa"/>
            <w:right w:w="108" w:type="dxa"/>
          </w:tblCellMar>
        </w:tblPrEx>
        <w:trPr>
          <w:trHeight w:val="340"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130"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施工内容</w:t>
            </w:r>
          </w:p>
        </w:tc>
        <w:tc>
          <w:tcPr>
            <w:tcW w:w="2117"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规格</w:t>
            </w:r>
          </w:p>
        </w:tc>
        <w:tc>
          <w:tcPr>
            <w:tcW w:w="225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工序</w:t>
            </w:r>
          </w:p>
        </w:tc>
        <w:tc>
          <w:tcPr>
            <w:tcW w:w="991"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数量</w:t>
            </w: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单价上限（元）</w:t>
            </w:r>
          </w:p>
        </w:tc>
        <w:tc>
          <w:tcPr>
            <w:tcW w:w="127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40" w:lineRule="exact"/>
              <w:jc w:val="center"/>
              <w:rPr>
                <w:rFonts w:ascii="宋体" w:hAnsi="宋体" w:eastAsia="宋体" w:cs="宋体"/>
                <w:b/>
                <w:bCs/>
                <w:color w:val="000000"/>
                <w:kern w:val="0"/>
                <w:sz w:val="24"/>
              </w:rPr>
            </w:pPr>
            <w:r>
              <w:rPr>
                <w:rFonts w:hint="eastAsia" w:ascii="宋体" w:hAnsi="宋体" w:eastAsia="宋体" w:cs="宋体"/>
                <w:b/>
                <w:bCs/>
                <w:color w:val="000000"/>
                <w:kern w:val="0"/>
                <w:sz w:val="24"/>
              </w:rPr>
              <w:t>施工具体位置</w:t>
            </w:r>
          </w:p>
        </w:tc>
      </w:tr>
      <w:tr>
        <w:tblPrEx>
          <w:tblCellMar>
            <w:top w:w="0" w:type="dxa"/>
            <w:left w:w="108" w:type="dxa"/>
            <w:bottom w:w="0" w:type="dxa"/>
            <w:right w:w="108" w:type="dxa"/>
          </w:tblCellMar>
        </w:tblPrEx>
        <w:trPr>
          <w:trHeight w:val="34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1130"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种植水蜡</w:t>
            </w:r>
          </w:p>
        </w:tc>
        <w:tc>
          <w:tcPr>
            <w:tcW w:w="2117"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水蜡株带土球高80厘米以上。</w:t>
            </w:r>
          </w:p>
        </w:tc>
        <w:tc>
          <w:tcPr>
            <w:tcW w:w="2258"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在</w:t>
            </w:r>
            <w:r>
              <w:rPr>
                <w:rFonts w:hint="eastAsia" w:ascii="微软雅黑" w:hAnsi="微软雅黑" w:eastAsia="微软雅黑" w:cs="宋体"/>
                <w:color w:val="000000"/>
                <w:kern w:val="0"/>
                <w:sz w:val="20"/>
                <w:szCs w:val="20"/>
                <w:lang w:eastAsia="zh-CN"/>
              </w:rPr>
              <w:t>我</w:t>
            </w:r>
            <w:r>
              <w:rPr>
                <w:rFonts w:hint="eastAsia" w:ascii="微软雅黑" w:hAnsi="微软雅黑" w:eastAsia="微软雅黑" w:cs="宋体"/>
                <w:color w:val="000000"/>
                <w:kern w:val="0"/>
                <w:sz w:val="20"/>
                <w:szCs w:val="20"/>
              </w:rPr>
              <w:t>方指定地点翻土，种植水蜡。</w:t>
            </w:r>
          </w:p>
        </w:tc>
        <w:tc>
          <w:tcPr>
            <w:tcW w:w="991"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3500</w:t>
            </w:r>
          </w:p>
        </w:tc>
        <w:tc>
          <w:tcPr>
            <w:tcW w:w="696"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株</w:t>
            </w:r>
          </w:p>
        </w:tc>
        <w:tc>
          <w:tcPr>
            <w:tcW w:w="1136"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11</w:t>
            </w:r>
          </w:p>
        </w:tc>
        <w:tc>
          <w:tcPr>
            <w:tcW w:w="1278"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张家口金隅</w:t>
            </w:r>
          </w:p>
        </w:tc>
      </w:tr>
      <w:tr>
        <w:tblPrEx>
          <w:tblCellMar>
            <w:top w:w="0" w:type="dxa"/>
            <w:left w:w="108" w:type="dxa"/>
            <w:bottom w:w="0" w:type="dxa"/>
            <w:right w:w="108" w:type="dxa"/>
          </w:tblCellMar>
        </w:tblPrEx>
        <w:trPr>
          <w:trHeight w:val="34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1130"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种植冬青卫矛</w:t>
            </w:r>
          </w:p>
        </w:tc>
        <w:tc>
          <w:tcPr>
            <w:tcW w:w="2117"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冬青卫矛株带土球高100厘米以上。</w:t>
            </w:r>
          </w:p>
        </w:tc>
        <w:tc>
          <w:tcPr>
            <w:tcW w:w="2258"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在</w:t>
            </w:r>
            <w:r>
              <w:rPr>
                <w:rFonts w:hint="eastAsia" w:ascii="微软雅黑" w:hAnsi="微软雅黑" w:eastAsia="微软雅黑" w:cs="宋体"/>
                <w:color w:val="000000"/>
                <w:kern w:val="0"/>
                <w:sz w:val="20"/>
                <w:szCs w:val="20"/>
                <w:lang w:eastAsia="zh-CN"/>
              </w:rPr>
              <w:t>我</w:t>
            </w:r>
            <w:r>
              <w:rPr>
                <w:rFonts w:hint="eastAsia" w:ascii="微软雅黑" w:hAnsi="微软雅黑" w:eastAsia="微软雅黑" w:cs="宋体"/>
                <w:color w:val="000000"/>
                <w:kern w:val="0"/>
                <w:sz w:val="20"/>
                <w:szCs w:val="20"/>
              </w:rPr>
              <w:t>方指定地点翻土，种植冬青卫矛。</w:t>
            </w:r>
          </w:p>
        </w:tc>
        <w:tc>
          <w:tcPr>
            <w:tcW w:w="991"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100</w:t>
            </w:r>
          </w:p>
        </w:tc>
        <w:tc>
          <w:tcPr>
            <w:tcW w:w="696"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平米</w:t>
            </w:r>
          </w:p>
        </w:tc>
        <w:tc>
          <w:tcPr>
            <w:tcW w:w="1136"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60</w:t>
            </w:r>
          </w:p>
        </w:tc>
        <w:tc>
          <w:tcPr>
            <w:tcW w:w="1278"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张家口金隅</w:t>
            </w:r>
          </w:p>
        </w:tc>
      </w:tr>
      <w:tr>
        <w:tblPrEx>
          <w:tblCellMar>
            <w:top w:w="0" w:type="dxa"/>
            <w:left w:w="108" w:type="dxa"/>
            <w:bottom w:w="0" w:type="dxa"/>
            <w:right w:w="108" w:type="dxa"/>
          </w:tblCellMar>
        </w:tblPrEx>
        <w:trPr>
          <w:trHeight w:val="34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1130"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种植西府海棠</w:t>
            </w:r>
          </w:p>
        </w:tc>
        <w:tc>
          <w:tcPr>
            <w:tcW w:w="2117"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胸径8-10厘米，五分支，树形优美；高度1.7米以上。</w:t>
            </w:r>
          </w:p>
        </w:tc>
        <w:tc>
          <w:tcPr>
            <w:tcW w:w="2258"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按要求在指定位置种植。</w:t>
            </w:r>
          </w:p>
        </w:tc>
        <w:tc>
          <w:tcPr>
            <w:tcW w:w="991"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25</w:t>
            </w:r>
          </w:p>
        </w:tc>
        <w:tc>
          <w:tcPr>
            <w:tcW w:w="696"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株</w:t>
            </w:r>
          </w:p>
        </w:tc>
        <w:tc>
          <w:tcPr>
            <w:tcW w:w="1136"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220</w:t>
            </w:r>
          </w:p>
        </w:tc>
        <w:tc>
          <w:tcPr>
            <w:tcW w:w="1278"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张家口金隅</w:t>
            </w:r>
          </w:p>
        </w:tc>
      </w:tr>
      <w:tr>
        <w:tblPrEx>
          <w:tblCellMar>
            <w:top w:w="0" w:type="dxa"/>
            <w:left w:w="108" w:type="dxa"/>
            <w:bottom w:w="0" w:type="dxa"/>
            <w:right w:w="108" w:type="dxa"/>
          </w:tblCellMar>
        </w:tblPrEx>
        <w:trPr>
          <w:trHeight w:val="34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1130"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铺设草坪</w:t>
            </w:r>
          </w:p>
        </w:tc>
        <w:tc>
          <w:tcPr>
            <w:tcW w:w="2117"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高羊毛早熟禾混草皮。</w:t>
            </w:r>
          </w:p>
        </w:tc>
        <w:tc>
          <w:tcPr>
            <w:tcW w:w="2258"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按要求在指定位置铺设草坪。</w:t>
            </w:r>
          </w:p>
        </w:tc>
        <w:tc>
          <w:tcPr>
            <w:tcW w:w="991"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500</w:t>
            </w:r>
          </w:p>
        </w:tc>
        <w:tc>
          <w:tcPr>
            <w:tcW w:w="696"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平米</w:t>
            </w:r>
          </w:p>
        </w:tc>
        <w:tc>
          <w:tcPr>
            <w:tcW w:w="1136"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30</w:t>
            </w:r>
          </w:p>
        </w:tc>
        <w:tc>
          <w:tcPr>
            <w:tcW w:w="1278" w:type="dxa"/>
            <w:tcBorders>
              <w:top w:val="nil"/>
              <w:left w:val="nil"/>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张家口金隅</w:t>
            </w:r>
          </w:p>
        </w:tc>
      </w:tr>
      <w:tr>
        <w:tblPrEx>
          <w:tblCellMar>
            <w:top w:w="0" w:type="dxa"/>
            <w:left w:w="108" w:type="dxa"/>
            <w:bottom w:w="0" w:type="dxa"/>
            <w:right w:w="108" w:type="dxa"/>
          </w:tblCellMar>
        </w:tblPrEx>
        <w:trPr>
          <w:trHeight w:val="340"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13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种植大花香水月季</w:t>
            </w:r>
          </w:p>
        </w:tc>
        <w:tc>
          <w:tcPr>
            <w:tcW w:w="21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带盆高度50公分，4-5分枝。</w:t>
            </w:r>
          </w:p>
        </w:tc>
        <w:tc>
          <w:tcPr>
            <w:tcW w:w="22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按要求在指定位置种植。</w:t>
            </w:r>
          </w:p>
        </w:tc>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600</w:t>
            </w:r>
          </w:p>
        </w:tc>
        <w:tc>
          <w:tcPr>
            <w:tcW w:w="6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株</w:t>
            </w:r>
          </w:p>
        </w:tc>
        <w:tc>
          <w:tcPr>
            <w:tcW w:w="1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18</w:t>
            </w:r>
          </w:p>
        </w:tc>
        <w:tc>
          <w:tcPr>
            <w:tcW w:w="127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张家口金隅</w:t>
            </w:r>
          </w:p>
        </w:tc>
      </w:tr>
      <w:tr>
        <w:tblPrEx>
          <w:tblCellMar>
            <w:top w:w="0" w:type="dxa"/>
            <w:left w:w="108" w:type="dxa"/>
            <w:bottom w:w="0" w:type="dxa"/>
            <w:right w:w="108" w:type="dxa"/>
          </w:tblCellMar>
        </w:tblPrEx>
        <w:trPr>
          <w:trHeight w:val="340" w:hRule="atLeast"/>
          <w:jc w:val="center"/>
        </w:trPr>
        <w:tc>
          <w:tcPr>
            <w:tcW w:w="4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36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13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绿化场地平整及换填土</w:t>
            </w:r>
          </w:p>
        </w:tc>
        <w:tc>
          <w:tcPr>
            <w:tcW w:w="21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换填土及平整场地。</w:t>
            </w:r>
          </w:p>
        </w:tc>
        <w:tc>
          <w:tcPr>
            <w:tcW w:w="225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将旧土挖走清运，更换适宜植物生长的新土，深度50厘米。</w:t>
            </w:r>
          </w:p>
        </w:tc>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500</w:t>
            </w:r>
          </w:p>
        </w:tc>
        <w:tc>
          <w:tcPr>
            <w:tcW w:w="69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平米</w:t>
            </w:r>
          </w:p>
        </w:tc>
        <w:tc>
          <w:tcPr>
            <w:tcW w:w="113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40</w:t>
            </w:r>
          </w:p>
        </w:tc>
        <w:tc>
          <w:tcPr>
            <w:tcW w:w="127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60" w:lineRule="exac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张家口金隅</w:t>
            </w:r>
          </w:p>
        </w:tc>
      </w:tr>
      <w:tr>
        <w:tblPrEx>
          <w:tblCellMar>
            <w:top w:w="0" w:type="dxa"/>
            <w:left w:w="108" w:type="dxa"/>
            <w:bottom w:w="0" w:type="dxa"/>
            <w:right w:w="108" w:type="dxa"/>
          </w:tblCellMar>
        </w:tblPrEx>
        <w:trPr>
          <w:trHeight w:val="340" w:hRule="atLeast"/>
          <w:jc w:val="center"/>
        </w:trPr>
        <w:tc>
          <w:tcPr>
            <w:tcW w:w="10064"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spacing w:line="440" w:lineRule="exact"/>
              <w:jc w:val="left"/>
              <w:rPr>
                <w:rStyle w:val="7"/>
                <w:rFonts w:hint="default" w:ascii="方正仿宋_GB2312" w:hAnsi="方正仿宋_GB2312" w:eastAsia="方正仿宋_GB2312" w:cs="方正仿宋_GB2312"/>
                <w:sz w:val="24"/>
                <w:u w:val="none"/>
              </w:rPr>
            </w:pPr>
            <w:r>
              <w:rPr>
                <w:rFonts w:hint="eastAsia" w:ascii="方正仿宋_GB2312" w:hAnsi="方正仿宋_GB2312" w:eastAsia="方正仿宋_GB2312" w:cs="方正仿宋_GB2312"/>
                <w:color w:val="000000"/>
                <w:kern w:val="0"/>
                <w:sz w:val="24"/>
                <w:u w:val="none"/>
              </w:rPr>
              <w:t>结算方式:</w:t>
            </w:r>
            <w:r>
              <w:rPr>
                <w:rFonts w:ascii="方正仿宋_GB2312" w:hAnsi="方正仿宋_GB2312" w:eastAsia="方正仿宋_GB2312" w:cs="方正仿宋_GB2312"/>
                <w:color w:val="000000"/>
                <w:kern w:val="0"/>
                <w:sz w:val="24"/>
                <w:u w:val="none"/>
              </w:rPr>
              <w:t xml:space="preserve"> </w:t>
            </w:r>
            <w:r>
              <w:rPr>
                <w:rStyle w:val="7"/>
                <w:rFonts w:hint="default" w:ascii="方正仿宋_GB2312" w:hAnsi="方正仿宋_GB2312" w:eastAsia="方正仿宋_GB2312" w:cs="方正仿宋_GB2312"/>
                <w:sz w:val="24"/>
                <w:u w:val="none"/>
              </w:rPr>
              <w:t>施工完成后，经我方验收合格后，</w:t>
            </w:r>
            <w:r>
              <w:rPr>
                <w:rStyle w:val="7"/>
                <w:rFonts w:hint="eastAsia" w:ascii="方正仿宋_GB2312" w:hAnsi="方正仿宋_GB2312" w:eastAsia="方正仿宋_GB2312" w:cs="方正仿宋_GB2312"/>
                <w:sz w:val="24"/>
                <w:u w:val="none"/>
                <w:lang w:val="en-US" w:eastAsia="zh-CN"/>
              </w:rPr>
              <w:t>承包</w:t>
            </w:r>
            <w:r>
              <w:rPr>
                <w:rStyle w:val="7"/>
                <w:rFonts w:hint="default" w:ascii="方正仿宋_GB2312" w:hAnsi="方正仿宋_GB2312" w:eastAsia="方正仿宋_GB2312" w:cs="方正仿宋_GB2312"/>
                <w:sz w:val="24"/>
                <w:u w:val="none"/>
              </w:rPr>
              <w:t>方开具增值税发票我方财务发票入账后，我方按付款计划付款</w:t>
            </w:r>
            <w:r>
              <w:rPr>
                <w:rStyle w:val="7"/>
                <w:rFonts w:hint="eastAsia" w:ascii="方正仿宋_GB2312" w:hAnsi="方正仿宋_GB2312" w:eastAsia="方正仿宋_GB2312" w:cs="方正仿宋_GB2312"/>
                <w:sz w:val="24"/>
                <w:u w:val="none"/>
                <w:lang w:val="en-US" w:eastAsia="zh-CN"/>
              </w:rPr>
              <w:t>承包总金额的90%，留10%总金额为质保金（无息）</w:t>
            </w:r>
            <w:r>
              <w:rPr>
                <w:rStyle w:val="7"/>
                <w:rFonts w:hint="default" w:ascii="方正仿宋_GB2312" w:hAnsi="方正仿宋_GB2312" w:eastAsia="方正仿宋_GB2312" w:cs="方正仿宋_GB2312"/>
                <w:sz w:val="24"/>
                <w:u w:val="none"/>
              </w:rPr>
              <w:t>。</w:t>
            </w:r>
          </w:p>
          <w:p>
            <w:pPr>
              <w:widowControl/>
              <w:snapToGrid w:val="0"/>
              <w:spacing w:line="440" w:lineRule="exact"/>
              <w:jc w:val="left"/>
              <w:rPr>
                <w:rStyle w:val="8"/>
                <w:rFonts w:hint="default" w:ascii="方正仿宋_GB2312" w:hAnsi="方正仿宋_GB2312" w:eastAsia="方正仿宋_GB2312" w:cs="方正仿宋_GB2312"/>
                <w:sz w:val="24"/>
                <w:szCs w:val="24"/>
                <w:u w:val="none"/>
              </w:rPr>
            </w:pPr>
            <w:r>
              <w:rPr>
                <w:rStyle w:val="8"/>
                <w:rFonts w:hint="default" w:ascii="方正仿宋_GB2312" w:hAnsi="方正仿宋_GB2312" w:eastAsia="方正仿宋_GB2312" w:cs="方正仿宋_GB2312"/>
                <w:sz w:val="24"/>
                <w:szCs w:val="24"/>
                <w:u w:val="none"/>
              </w:rPr>
              <w:t>付款方式：</w:t>
            </w:r>
            <w:r>
              <w:rPr>
                <w:rStyle w:val="7"/>
                <w:rFonts w:hint="default" w:ascii="方正仿宋_GB2312" w:hAnsi="方正仿宋_GB2312" w:eastAsia="方正仿宋_GB2312" w:cs="方正仿宋_GB2312"/>
                <w:sz w:val="24"/>
                <w:u w:val="none"/>
              </w:rPr>
              <w:t>电汇</w:t>
            </w:r>
            <w:r>
              <w:rPr>
                <w:rStyle w:val="8"/>
                <w:rFonts w:hint="default" w:ascii="方正仿宋_GB2312" w:hAnsi="方正仿宋_GB2312" w:eastAsia="方正仿宋_GB2312" w:cs="方正仿宋_GB2312"/>
                <w:sz w:val="24"/>
                <w:szCs w:val="24"/>
                <w:u w:val="none"/>
              </w:rPr>
              <w:t>。</w:t>
            </w:r>
          </w:p>
          <w:p>
            <w:pPr>
              <w:widowControl/>
              <w:snapToGrid w:val="0"/>
              <w:spacing w:line="440" w:lineRule="exact"/>
              <w:jc w:val="left"/>
              <w:rPr>
                <w:rStyle w:val="8"/>
                <w:rFonts w:hint="default" w:ascii="方正仿宋_GB2312" w:hAnsi="方正仿宋_GB2312" w:eastAsia="方正仿宋_GB2312" w:cs="方正仿宋_GB2312"/>
                <w:sz w:val="24"/>
                <w:szCs w:val="24"/>
                <w:u w:val="none"/>
              </w:rPr>
            </w:pPr>
            <w:r>
              <w:rPr>
                <w:rStyle w:val="8"/>
                <w:rFonts w:hint="default" w:ascii="方正仿宋_GB2312" w:hAnsi="方正仿宋_GB2312" w:eastAsia="方正仿宋_GB2312" w:cs="方正仿宋_GB2312"/>
                <w:sz w:val="24"/>
                <w:szCs w:val="24"/>
                <w:u w:val="none"/>
              </w:rPr>
              <w:t>承包方式：包工包料 ，含施工中所有产生的费用。</w:t>
            </w:r>
          </w:p>
          <w:p>
            <w:pPr>
              <w:widowControl/>
              <w:snapToGrid w:val="0"/>
              <w:spacing w:line="440" w:lineRule="exact"/>
              <w:jc w:val="left"/>
              <w:rPr>
                <w:rFonts w:hint="default" w:ascii="微软雅黑" w:hAnsi="微软雅黑" w:eastAsia="方正仿宋_GB2312" w:cs="宋体"/>
                <w:color w:val="000000"/>
                <w:kern w:val="0"/>
                <w:sz w:val="20"/>
                <w:szCs w:val="20"/>
                <w:lang w:val="en-US" w:eastAsia="zh-CN"/>
              </w:rPr>
            </w:pPr>
            <w:r>
              <w:rPr>
                <w:rStyle w:val="8"/>
                <w:rFonts w:hint="default" w:ascii="方正仿宋_GB2312" w:hAnsi="方正仿宋_GB2312" w:eastAsia="方正仿宋_GB2312" w:cs="方正仿宋_GB2312"/>
                <w:sz w:val="24"/>
                <w:szCs w:val="24"/>
                <w:u w:val="none"/>
                <w:lang w:bidi="ar"/>
              </w:rPr>
              <w:t>质保期：</w:t>
            </w:r>
            <w:r>
              <w:rPr>
                <w:rStyle w:val="7"/>
                <w:rFonts w:hint="default" w:ascii="方正仿宋_GB2312" w:hAnsi="方正仿宋_GB2312" w:eastAsia="方正仿宋_GB2312" w:cs="方正仿宋_GB2312"/>
                <w:sz w:val="24"/>
                <w:szCs w:val="24"/>
                <w:u w:val="none"/>
                <w:lang w:bidi="ar"/>
              </w:rPr>
              <w:t>1</w:t>
            </w:r>
            <w:r>
              <w:rPr>
                <w:rStyle w:val="8"/>
                <w:rFonts w:hint="default" w:ascii="方正仿宋_GB2312" w:hAnsi="方正仿宋_GB2312" w:eastAsia="方正仿宋_GB2312" w:cs="方正仿宋_GB2312"/>
                <w:sz w:val="24"/>
                <w:szCs w:val="24"/>
                <w:u w:val="none"/>
                <w:lang w:bidi="ar"/>
              </w:rPr>
              <w:t>年</w:t>
            </w:r>
          </w:p>
        </w:tc>
      </w:tr>
    </w:tbl>
    <w:p>
      <w:pPr>
        <w:rPr>
          <w:rStyle w:val="7"/>
          <w:rFonts w:hint="default" w:ascii="方正仿宋_GB2312" w:hAnsi="方正仿宋_GB2312" w:eastAsia="方正仿宋_GB2312" w:cs="方正仿宋_GB2312"/>
          <w:sz w:val="24"/>
          <w:u w:val="none"/>
        </w:rPr>
      </w:pPr>
      <w:r>
        <w:rPr>
          <w:rFonts w:hint="eastAsia" w:ascii="方正仿宋_GB2312" w:hAnsi="方正仿宋_GB2312" w:eastAsia="方正仿宋_GB2312" w:cs="方正仿宋_GB2312"/>
          <w:b/>
          <w:bCs/>
          <w:sz w:val="32"/>
          <w:szCs w:val="32"/>
        </w:rPr>
        <w:t>六、技术要求、规范、说明：</w:t>
      </w:r>
      <w:bookmarkStart w:id="0" w:name="_GoBack"/>
      <w:bookmarkEnd w:id="0"/>
      <w:r>
        <w:rPr>
          <w:rFonts w:hint="eastAsia" w:ascii="方正仿宋_GB2312" w:hAnsi="方正仿宋_GB2312" w:eastAsia="方正仿宋_GB2312" w:cs="方正仿宋_GB2312"/>
          <w:b/>
          <w:bCs/>
          <w:sz w:val="32"/>
          <w:szCs w:val="32"/>
        </w:rPr>
        <w:br w:type="textWrapping"/>
      </w:r>
      <w:r>
        <w:rPr>
          <w:rStyle w:val="7"/>
          <w:rFonts w:hint="default" w:ascii="方正仿宋_GB2312" w:hAnsi="方正仿宋_GB2312" w:eastAsia="方正仿宋_GB2312" w:cs="方正仿宋_GB2312"/>
          <w:sz w:val="24"/>
          <w:u w:val="none"/>
        </w:rPr>
        <w:t>1. 所换土壤满足植物栽种需要</w:t>
      </w:r>
      <w:r>
        <w:rPr>
          <w:rStyle w:val="7"/>
          <w:rFonts w:ascii="方正仿宋_GB2312" w:hAnsi="方正仿宋_GB2312" w:eastAsia="方正仿宋_GB2312" w:cs="方正仿宋_GB2312"/>
          <w:sz w:val="24"/>
          <w:u w:val="none"/>
        </w:rPr>
        <w:t>。</w:t>
      </w:r>
      <w:r>
        <w:rPr>
          <w:rStyle w:val="7"/>
          <w:rFonts w:hint="default" w:ascii="方正仿宋_GB2312" w:hAnsi="方正仿宋_GB2312" w:eastAsia="方正仿宋_GB2312" w:cs="方正仿宋_GB2312"/>
          <w:sz w:val="24"/>
          <w:u w:val="none"/>
        </w:rPr>
        <w:t xml:space="preserve"> </w:t>
      </w:r>
    </w:p>
    <w:p>
      <w:pPr>
        <w:rPr>
          <w:rStyle w:val="7"/>
          <w:rFonts w:hint="default" w:ascii="方正仿宋_GB2312" w:hAnsi="方正仿宋_GB2312" w:eastAsia="方正仿宋_GB2312" w:cs="方正仿宋_GB2312"/>
          <w:sz w:val="24"/>
          <w:u w:val="none"/>
        </w:rPr>
      </w:pPr>
      <w:r>
        <w:rPr>
          <w:rStyle w:val="7"/>
          <w:rFonts w:hint="default" w:ascii="方正仿宋_GB2312" w:hAnsi="方正仿宋_GB2312" w:eastAsia="方正仿宋_GB2312" w:cs="方正仿宋_GB2312"/>
          <w:sz w:val="24"/>
          <w:u w:val="none"/>
        </w:rPr>
        <w:t>2.</w:t>
      </w:r>
      <w:r>
        <w:rPr>
          <w:rFonts w:hint="eastAsia"/>
        </w:rPr>
        <w:t xml:space="preserve"> </w:t>
      </w:r>
      <w:r>
        <w:rPr>
          <w:rStyle w:val="7"/>
          <w:rFonts w:hint="default" w:ascii="方正仿宋_GB2312" w:hAnsi="方正仿宋_GB2312" w:eastAsia="方正仿宋_GB2312" w:cs="方正仿宋_GB2312"/>
          <w:sz w:val="24"/>
          <w:u w:val="none"/>
        </w:rPr>
        <w:t>按要求在</w:t>
      </w:r>
      <w:r>
        <w:rPr>
          <w:rStyle w:val="7"/>
          <w:rFonts w:hint="eastAsia" w:ascii="方正仿宋_GB2312" w:hAnsi="方正仿宋_GB2312" w:eastAsia="方正仿宋_GB2312" w:cs="方正仿宋_GB2312"/>
          <w:sz w:val="24"/>
          <w:u w:val="none"/>
          <w:lang w:eastAsia="zh-CN"/>
        </w:rPr>
        <w:t>我</w:t>
      </w:r>
      <w:r>
        <w:rPr>
          <w:rStyle w:val="7"/>
          <w:rFonts w:hint="default" w:ascii="方正仿宋_GB2312" w:hAnsi="方正仿宋_GB2312" w:eastAsia="方正仿宋_GB2312" w:cs="方正仿宋_GB2312"/>
          <w:sz w:val="24"/>
          <w:u w:val="none"/>
        </w:rPr>
        <w:t>方指定地点翻土，种植、铺设草坪。</w:t>
      </w:r>
    </w:p>
    <w:p>
      <w:pPr>
        <w:rPr>
          <w:rStyle w:val="7"/>
          <w:rFonts w:hint="default" w:ascii="方正仿宋_GB2312" w:hAnsi="方正仿宋_GB2312" w:eastAsia="方正仿宋_GB2312" w:cs="方正仿宋_GB2312"/>
          <w:sz w:val="24"/>
          <w:u w:val="none"/>
          <w:lang w:val="en-US" w:eastAsia="zh-CN"/>
        </w:rPr>
      </w:pPr>
      <w:r>
        <w:rPr>
          <w:rStyle w:val="7"/>
          <w:rFonts w:hint="eastAsia" w:ascii="方正仿宋_GB2312" w:hAnsi="方正仿宋_GB2312" w:eastAsia="方正仿宋_GB2312" w:cs="方正仿宋_GB2312"/>
          <w:sz w:val="24"/>
          <w:u w:val="none"/>
          <w:lang w:val="en-US" w:eastAsia="zh-CN"/>
        </w:rPr>
        <w:t>3.质保期内如出现死苗，承包方免费为我方更换。</w:t>
      </w:r>
    </w:p>
    <w:p>
      <w:pPr>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七、签订合同需提供的资料</w:t>
      </w:r>
    </w:p>
    <w:tbl>
      <w:tblPr>
        <w:tblStyle w:val="5"/>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2062"/>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
                <w:bCs/>
                <w:color w:val="000000"/>
                <w:kern w:val="0"/>
                <w:szCs w:val="21"/>
              </w:rPr>
              <w:t>序号</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
                <w:bCs/>
                <w:color w:val="000000"/>
                <w:kern w:val="0"/>
                <w:szCs w:val="21"/>
              </w:rPr>
              <w:t>审查内容</w:t>
            </w:r>
          </w:p>
        </w:tc>
        <w:tc>
          <w:tcPr>
            <w:tcW w:w="7080"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
                <w:bCs/>
                <w:color w:val="000000"/>
                <w:kern w:val="0"/>
                <w:szCs w:val="21"/>
              </w:rPr>
              <w:t>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right"/>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1</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营业执照</w:t>
            </w:r>
          </w:p>
        </w:tc>
        <w:tc>
          <w:tcPr>
            <w:tcW w:w="708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提供原件及复印件，复印件加盖公章。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right"/>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法定代表人身份证</w:t>
            </w:r>
          </w:p>
        </w:tc>
        <w:tc>
          <w:tcPr>
            <w:tcW w:w="708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合同或安全协议签订人为法定代表人时，需提供身份证复印件。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right"/>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3</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法定代表人授权委托书及身份证</w:t>
            </w:r>
          </w:p>
        </w:tc>
        <w:tc>
          <w:tcPr>
            <w:tcW w:w="708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合同或安全协议签订人不是法人代表本人时，须提供授权委托书（由法定代表人签字或签章，有身份证照片并加盖公司公章。）及委托代理人身份证。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right"/>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4</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施工业绩</w:t>
            </w:r>
          </w:p>
        </w:tc>
        <w:tc>
          <w:tcPr>
            <w:tcW w:w="708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施工业绩需与承揽项目一致或类似，证明具有承揽同类项目施工能力，且业绩良好。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485" w:type="dxa"/>
            <w:vAlign w:val="center"/>
          </w:tcPr>
          <w:p>
            <w:pPr>
              <w:keepNext w:val="0"/>
              <w:keepLines w:val="0"/>
              <w:widowControl/>
              <w:suppressLineNumbers w:val="0"/>
              <w:jc w:val="right"/>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5</w:t>
            </w:r>
          </w:p>
        </w:tc>
        <w:tc>
          <w:tcPr>
            <w:tcW w:w="2062" w:type="dxa"/>
            <w:vAlign w:val="center"/>
          </w:tcPr>
          <w:p>
            <w:pPr>
              <w:widowControl/>
              <w:snapToGrid w:val="0"/>
              <w:spacing w:line="320" w:lineRule="exact"/>
              <w:jc w:val="center"/>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安全施工保证金</w:t>
            </w:r>
          </w:p>
        </w:tc>
        <w:tc>
          <w:tcPr>
            <w:tcW w:w="7080" w:type="dxa"/>
          </w:tcPr>
          <w:p>
            <w:pPr>
              <w:widowControl/>
              <w:snapToGrid w:val="0"/>
              <w:spacing w:line="320" w:lineRule="exact"/>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按照项目进行缴纳，每个项目均需缴纳安全保证金，金额按照合同标的2%-10%（最低不少于2000元，最高不多于20万元）；如外包单位没有缴纳安全责任险或意外险，需缴纳不低于150万元的安全施工保证金，中标后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right"/>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6</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安全承诺</w:t>
            </w:r>
          </w:p>
        </w:tc>
        <w:tc>
          <w:tcPr>
            <w:tcW w:w="708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企业三年无一般及以上安全生产责任事故及提供材料证实性承诺，提供国家企业信用信息公示系统查询结果，并均加盖公章。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85" w:type="dxa"/>
            <w:vAlign w:val="center"/>
          </w:tcPr>
          <w:p>
            <w:pPr>
              <w:keepNext w:val="0"/>
              <w:keepLines w:val="0"/>
              <w:widowControl/>
              <w:suppressLineNumbers w:val="0"/>
              <w:jc w:val="right"/>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7</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三项管理制度及生产安全事故应急救援预案</w:t>
            </w:r>
          </w:p>
        </w:tc>
        <w:tc>
          <w:tcPr>
            <w:tcW w:w="708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提供安全生产责任制、安全管理制度和岗位安全操作规程目录，提供涉及本项目的生产安全事故应急救援预案，复印加盖单位公章。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85" w:type="dxa"/>
            <w:vAlign w:val="center"/>
          </w:tcPr>
          <w:p>
            <w:pPr>
              <w:keepNext w:val="0"/>
              <w:keepLines w:val="0"/>
              <w:widowControl/>
              <w:suppressLineNumbers w:val="0"/>
              <w:jc w:val="right"/>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8</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项目负责人、拟进场专（兼）职安全管理人员的证书及特种作业人员操作证</w:t>
            </w:r>
          </w:p>
        </w:tc>
        <w:tc>
          <w:tcPr>
            <w:tcW w:w="7080" w:type="dxa"/>
          </w:tcPr>
          <w:p>
            <w:pPr>
              <w:widowControl/>
              <w:snapToGrid w:val="0"/>
              <w:spacing w:line="320" w:lineRule="exact"/>
              <w:jc w:val="left"/>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1、项目负责人、安全管理人员培训合格证明必须真实有效，且在有效期内，加盖单位公章。提供的安全管理人员必须在本次作业人员名单中，并负责现场安全。</w:t>
            </w:r>
          </w:p>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2、特种作业人员操作证应提供国家应急管理部网站查询结果纸质版并加盖公司公章。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85" w:type="dxa"/>
            <w:vAlign w:val="center"/>
          </w:tcPr>
          <w:p>
            <w:pPr>
              <w:keepNext w:val="0"/>
              <w:keepLines w:val="0"/>
              <w:widowControl/>
              <w:suppressLineNumbers w:val="0"/>
              <w:jc w:val="right"/>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9</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拟进场作业人员清单及身份证件</w:t>
            </w:r>
          </w:p>
        </w:tc>
        <w:tc>
          <w:tcPr>
            <w:tcW w:w="708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人员信息包括姓名、性别、出生年月、文化程度、所在岗位和资格证书、血型、健康状况、保险有效期等。作业人员年龄必须符合《劳动法》要求，普工年龄男不大于60周岁、女不大于50周岁；对年龄有特殊规定的，按照规定执行，如清库作业为21～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485" w:type="dxa"/>
            <w:vAlign w:val="center"/>
          </w:tcPr>
          <w:p>
            <w:pPr>
              <w:keepNext w:val="0"/>
              <w:keepLines w:val="0"/>
              <w:widowControl/>
              <w:suppressLineNumbers w:val="0"/>
              <w:jc w:val="right"/>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10</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全体项目人员的安全教育培训考核记录</w:t>
            </w:r>
          </w:p>
        </w:tc>
        <w:tc>
          <w:tcPr>
            <w:tcW w:w="708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提供每名进场作业人员考试试卷，必须本人答题，不得出现代答代签、替考问题，得分、判分有效，不得随意涂改；加盖公司公章。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85" w:type="dxa"/>
            <w:vAlign w:val="center"/>
          </w:tcPr>
          <w:p>
            <w:pPr>
              <w:keepNext w:val="0"/>
              <w:keepLines w:val="0"/>
              <w:widowControl/>
              <w:suppressLineNumbers w:val="0"/>
              <w:jc w:val="right"/>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11</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涉及职业禁忌症作业人员的健康体检证明</w:t>
            </w:r>
          </w:p>
        </w:tc>
        <w:tc>
          <w:tcPr>
            <w:tcW w:w="708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对电工、焊工等特种作业人员要提供由县级以上医院开具的体检报告原件及复印件。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485" w:type="dxa"/>
            <w:vAlign w:val="center"/>
          </w:tcPr>
          <w:p>
            <w:pPr>
              <w:keepNext w:val="0"/>
              <w:keepLines w:val="0"/>
              <w:widowControl/>
              <w:suppressLineNumbers w:val="0"/>
              <w:jc w:val="right"/>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12</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涉及职业健康危害岗位人员的职业健康岗前体检证明</w:t>
            </w:r>
          </w:p>
        </w:tc>
        <w:tc>
          <w:tcPr>
            <w:tcW w:w="7080" w:type="dxa"/>
          </w:tcPr>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作业人员职业健康体检项目必须包含噪声、粉尘、高温项目（如作业项目确实不包含上述三项，经确认可减少），其他项目可根据实际情况进行添加。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485" w:type="dxa"/>
            <w:vAlign w:val="center"/>
          </w:tcPr>
          <w:p>
            <w:pPr>
              <w:keepNext w:val="0"/>
              <w:keepLines w:val="0"/>
              <w:widowControl/>
              <w:suppressLineNumbers w:val="0"/>
              <w:jc w:val="right"/>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13</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拟进场作业人员缴纳工伤保险或人身意外伤害险证明</w:t>
            </w:r>
          </w:p>
        </w:tc>
        <w:tc>
          <w:tcPr>
            <w:tcW w:w="7080" w:type="dxa"/>
          </w:tcPr>
          <w:p>
            <w:pPr>
              <w:widowControl/>
              <w:snapToGrid w:val="0"/>
              <w:spacing w:line="320" w:lineRule="exact"/>
              <w:jc w:val="left"/>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1、提供的保险证明需由社保局或保险公司提供，并有社保局或保险公司印章。</w:t>
            </w:r>
          </w:p>
          <w:p>
            <w:pPr>
              <w:widowControl/>
              <w:snapToGrid w:val="0"/>
              <w:spacing w:line="320" w:lineRule="exact"/>
              <w:jc w:val="left"/>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2、人身意外伤害险保额不应低于工伤保险一次性工亡补助金的额度。</w:t>
            </w:r>
          </w:p>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3、保险的范围要包括作业项目。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85" w:type="dxa"/>
            <w:vAlign w:val="center"/>
          </w:tcPr>
          <w:p>
            <w:pPr>
              <w:keepNext w:val="0"/>
              <w:keepLines w:val="0"/>
              <w:widowControl/>
              <w:suppressLineNumbers w:val="0"/>
              <w:jc w:val="right"/>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14</w:t>
            </w:r>
          </w:p>
        </w:tc>
        <w:tc>
          <w:tcPr>
            <w:tcW w:w="2062" w:type="dxa"/>
            <w:vAlign w:val="center"/>
          </w:tcPr>
          <w:p>
            <w:pPr>
              <w:widowControl/>
              <w:snapToGrid w:val="0"/>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拟进厂设备登记表</w:t>
            </w:r>
          </w:p>
        </w:tc>
        <w:tc>
          <w:tcPr>
            <w:tcW w:w="7080" w:type="dxa"/>
          </w:tcPr>
          <w:p>
            <w:pPr>
              <w:widowControl/>
              <w:snapToGrid w:val="0"/>
              <w:spacing w:line="320" w:lineRule="exact"/>
              <w:jc w:val="left"/>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1、需登记设备设施包含电焊机、手持电动工具、吊车、叉车及其他车辆、吊篮、起重工具（手拉葫芦、吊索具、千斤顶等）等，保证进场的设备设施安全可靠（需提供登记设备设施实际照片）。</w:t>
            </w:r>
          </w:p>
          <w:p>
            <w:pPr>
              <w:widowControl/>
              <w:snapToGrid w:val="0"/>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2、特种设备使用登记证、检测报告与实际设备设施相符，复印加盖单位公章。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8" w:hRule="atLeast"/>
          <w:jc w:val="center"/>
        </w:trPr>
        <w:tc>
          <w:tcPr>
            <w:tcW w:w="485" w:type="dxa"/>
            <w:vAlign w:val="center"/>
          </w:tcPr>
          <w:p>
            <w:pPr>
              <w:keepNext w:val="0"/>
              <w:keepLines w:val="0"/>
              <w:widowControl/>
              <w:suppressLineNumbers w:val="0"/>
              <w:jc w:val="right"/>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15</w:t>
            </w:r>
          </w:p>
        </w:tc>
        <w:tc>
          <w:tcPr>
            <w:tcW w:w="2062" w:type="dxa"/>
            <w:vAlign w:val="center"/>
          </w:tcPr>
          <w:p>
            <w:pPr>
              <w:widowControl/>
              <w:spacing w:line="320" w:lineRule="exact"/>
              <w:jc w:val="center"/>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安全施工（作业）方案</w:t>
            </w:r>
          </w:p>
        </w:tc>
        <w:tc>
          <w:tcPr>
            <w:tcW w:w="7080" w:type="dxa"/>
          </w:tcPr>
          <w:p>
            <w:pPr>
              <w:widowControl/>
              <w:spacing w:line="320" w:lineRule="exact"/>
              <w:jc w:val="left"/>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 xml:space="preserve">1、施工方案：安全管理网络、施工方式、作业流程、技术方案措施等； </w:t>
            </w:r>
          </w:p>
          <w:p>
            <w:pPr>
              <w:widowControl/>
              <w:spacing w:line="320" w:lineRule="exact"/>
              <w:jc w:val="left"/>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20" w:lineRule="exact"/>
              <w:jc w:val="left"/>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spacing w:line="320" w:lineRule="exact"/>
              <w:rPr>
                <w:rFonts w:ascii="方正仿宋_GB2312" w:hAnsi="方正仿宋_GB2312" w:eastAsia="方正仿宋_GB2312" w:cs="方正仿宋_GB2312"/>
                <w:b/>
                <w:bCs/>
                <w:color w:val="000000"/>
                <w:kern w:val="0"/>
                <w:szCs w:val="21"/>
              </w:rPr>
            </w:pPr>
            <w:r>
              <w:rPr>
                <w:rFonts w:hint="eastAsia" w:ascii="方正仿宋_GB2312" w:hAnsi="方正仿宋_GB2312" w:eastAsia="方正仿宋_GB2312" w:cs="方正仿宋_GB2312"/>
                <w:bCs/>
                <w:szCs w:val="21"/>
              </w:rPr>
              <w:t>4、应急处置措施：即发生事故后的应急处置措施，如何抢救伤者、如何逃离、如何扑灭初起火灾、如何进行事故报告等。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485" w:type="dxa"/>
            <w:vAlign w:val="center"/>
          </w:tcPr>
          <w:p>
            <w:pPr>
              <w:keepNext w:val="0"/>
              <w:keepLines w:val="0"/>
              <w:widowControl/>
              <w:suppressLineNumbers w:val="0"/>
              <w:jc w:val="right"/>
              <w:textAlignment w:val="center"/>
              <w:rPr>
                <w:rFonts w:ascii="方正仿宋_GB2312" w:hAnsi="方正仿宋_GB2312" w:eastAsia="方正仿宋_GB2312" w:cs="方正仿宋_GB2312"/>
                <w:b/>
                <w:bCs/>
                <w:color w:val="000000"/>
                <w:kern w:val="0"/>
                <w:szCs w:val="21"/>
              </w:rPr>
            </w:pPr>
            <w:r>
              <w:rPr>
                <w:rFonts w:hint="eastAsia" w:ascii="宋体" w:hAnsi="宋体" w:eastAsia="宋体" w:cs="宋体"/>
                <w:i w:val="0"/>
                <w:iCs w:val="0"/>
                <w:color w:val="000000"/>
                <w:kern w:val="0"/>
                <w:sz w:val="22"/>
                <w:szCs w:val="22"/>
                <w:u w:val="none"/>
                <w:lang w:val="en-US" w:eastAsia="zh-CN" w:bidi="ar"/>
              </w:rPr>
              <w:t>16</w:t>
            </w:r>
          </w:p>
        </w:tc>
        <w:tc>
          <w:tcPr>
            <w:tcW w:w="2062" w:type="dxa"/>
            <w:vAlign w:val="center"/>
          </w:tcPr>
          <w:p>
            <w:pPr>
              <w:widowControl/>
              <w:spacing w:line="320" w:lineRule="exact"/>
              <w:jc w:val="center"/>
              <w:rPr>
                <w:rFonts w:ascii="方正仿宋_GB2312" w:hAnsi="方正仿宋_GB2312" w:eastAsia="方正仿宋_GB2312" w:cs="方正仿宋_GB2312"/>
                <w:bCs/>
                <w:szCs w:val="21"/>
              </w:rPr>
            </w:pPr>
            <w:r>
              <w:rPr>
                <w:rFonts w:hint="eastAsia" w:ascii="方正仿宋_GB2312" w:hAnsi="方正仿宋_GB2312" w:eastAsia="方正仿宋_GB2312" w:cs="方正仿宋_GB2312"/>
                <w:bCs/>
                <w:szCs w:val="21"/>
              </w:rPr>
              <w:t>视具体情况需要审查的其他有关材料</w:t>
            </w:r>
          </w:p>
        </w:tc>
        <w:tc>
          <w:tcPr>
            <w:tcW w:w="7080" w:type="dxa"/>
          </w:tcPr>
          <w:p>
            <w:pPr>
              <w:widowControl/>
              <w:spacing w:line="320" w:lineRule="exact"/>
              <w:jc w:val="left"/>
              <w:rPr>
                <w:rFonts w:ascii="方正仿宋_GB2312" w:hAnsi="方正仿宋_GB2312" w:eastAsia="方正仿宋_GB2312" w:cs="方正仿宋_GB2312"/>
                <w:bCs/>
                <w:szCs w:val="21"/>
              </w:rPr>
            </w:pPr>
          </w:p>
        </w:tc>
      </w:tr>
    </w:tbl>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1" w:fontKey="{049BEC1C-B9C1-4684-BD56-31149E1C03A2}"/>
  </w:font>
  <w:font w:name="方正仿宋_GB2312">
    <w:panose1 w:val="02000000000000000000"/>
    <w:charset w:val="86"/>
    <w:family w:val="auto"/>
    <w:pitch w:val="default"/>
    <w:sig w:usb0="A00002BF" w:usb1="184F6CFA" w:usb2="00000012" w:usb3="00000000" w:csb0="00040001" w:csb1="00000000"/>
    <w:embedRegular r:id="rId2" w:fontKey="{B3376E3B-D78A-4205-8BF2-B1E370745B30}"/>
  </w:font>
  <w:font w:name="微软雅黑">
    <w:panose1 w:val="020B0503020204020204"/>
    <w:charset w:val="86"/>
    <w:family w:val="swiss"/>
    <w:pitch w:val="default"/>
    <w:sig w:usb0="80000287" w:usb1="2ACF3C50" w:usb2="00000016" w:usb3="00000000" w:csb0="0004001F" w:csb1="00000000"/>
    <w:embedRegular r:id="rId3" w:fontKey="{64A59E73-BE0C-4192-8DDC-B8378A2450F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NTg3ZDA5MTlmZjAyMDYyYjY1MTU5MTU0YmE0MjIifQ=="/>
    <w:docVar w:name="KSO_WPS_MARK_KEY" w:val="75eb3d97-11a9-40fb-b178-8616b751ffda"/>
  </w:docVars>
  <w:rsids>
    <w:rsidRoot w:val="009B6F2F"/>
    <w:rsid w:val="000411CA"/>
    <w:rsid w:val="00082435"/>
    <w:rsid w:val="00085C70"/>
    <w:rsid w:val="000974DA"/>
    <w:rsid w:val="000F387B"/>
    <w:rsid w:val="001E2DED"/>
    <w:rsid w:val="002B2F9D"/>
    <w:rsid w:val="002F2E6E"/>
    <w:rsid w:val="00326F24"/>
    <w:rsid w:val="00377C2B"/>
    <w:rsid w:val="003C75FD"/>
    <w:rsid w:val="003E3356"/>
    <w:rsid w:val="00404AF5"/>
    <w:rsid w:val="0045668C"/>
    <w:rsid w:val="00473BAF"/>
    <w:rsid w:val="0054424A"/>
    <w:rsid w:val="00586870"/>
    <w:rsid w:val="00673E02"/>
    <w:rsid w:val="006B5E52"/>
    <w:rsid w:val="007714A7"/>
    <w:rsid w:val="008228F9"/>
    <w:rsid w:val="00825C94"/>
    <w:rsid w:val="00856231"/>
    <w:rsid w:val="008B3BFC"/>
    <w:rsid w:val="008F36B6"/>
    <w:rsid w:val="009B6F2F"/>
    <w:rsid w:val="00A22A0F"/>
    <w:rsid w:val="00B77DFC"/>
    <w:rsid w:val="00B90D75"/>
    <w:rsid w:val="00BA28BA"/>
    <w:rsid w:val="00C37EC5"/>
    <w:rsid w:val="00CC75E1"/>
    <w:rsid w:val="00DA2F20"/>
    <w:rsid w:val="00E64CC4"/>
    <w:rsid w:val="00E92248"/>
    <w:rsid w:val="00EE2CF9"/>
    <w:rsid w:val="00EF2421"/>
    <w:rsid w:val="00F75EF7"/>
    <w:rsid w:val="056A2CD6"/>
    <w:rsid w:val="0A42237D"/>
    <w:rsid w:val="19A10C8B"/>
    <w:rsid w:val="1F2166B5"/>
    <w:rsid w:val="20642D3C"/>
    <w:rsid w:val="22B97967"/>
    <w:rsid w:val="2BEF2B93"/>
    <w:rsid w:val="2CDA6E57"/>
    <w:rsid w:val="2EF53AD4"/>
    <w:rsid w:val="320C46A7"/>
    <w:rsid w:val="32A47CEB"/>
    <w:rsid w:val="38312021"/>
    <w:rsid w:val="3A667F7C"/>
    <w:rsid w:val="4064538A"/>
    <w:rsid w:val="46001285"/>
    <w:rsid w:val="4667136D"/>
    <w:rsid w:val="468A4BA0"/>
    <w:rsid w:val="47B24801"/>
    <w:rsid w:val="4D267823"/>
    <w:rsid w:val="52862B12"/>
    <w:rsid w:val="53DF24DA"/>
    <w:rsid w:val="54800077"/>
    <w:rsid w:val="55A21A11"/>
    <w:rsid w:val="56905D0D"/>
    <w:rsid w:val="56C27CA6"/>
    <w:rsid w:val="59EE791A"/>
    <w:rsid w:val="5AC1121E"/>
    <w:rsid w:val="5B1E61E9"/>
    <w:rsid w:val="5CAB1AF3"/>
    <w:rsid w:val="612754C0"/>
    <w:rsid w:val="637B7C11"/>
    <w:rsid w:val="64265F03"/>
    <w:rsid w:val="6EF55F86"/>
    <w:rsid w:val="73076EFF"/>
    <w:rsid w:val="73C117A4"/>
    <w:rsid w:val="77764653"/>
    <w:rsid w:val="77C8358B"/>
    <w:rsid w:val="7CB70FD0"/>
    <w:rsid w:val="7EBA6475"/>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51"/>
    <w:basedOn w:val="6"/>
    <w:qFormat/>
    <w:uiPriority w:val="0"/>
    <w:rPr>
      <w:rFonts w:hint="eastAsia" w:ascii="等线" w:hAnsi="等线" w:eastAsia="等线" w:cs="等线"/>
      <w:color w:val="000000"/>
      <w:sz w:val="22"/>
      <w:szCs w:val="22"/>
      <w:u w:val="single"/>
    </w:rPr>
  </w:style>
  <w:style w:type="character" w:customStyle="1" w:styleId="8">
    <w:name w:val="font01"/>
    <w:basedOn w:val="6"/>
    <w:qFormat/>
    <w:uiPriority w:val="0"/>
    <w:rPr>
      <w:rFonts w:hint="eastAsia" w:ascii="等线" w:hAnsi="等线" w:eastAsia="等线" w:cs="等线"/>
      <w:color w:val="000000"/>
      <w:sz w:val="22"/>
      <w:szCs w:val="22"/>
      <w:u w:val="non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ZJKJY</Company>
  <Pages>3</Pages>
  <Words>2044</Words>
  <Characters>2123</Characters>
  <Lines>17</Lines>
  <Paragraphs>4</Paragraphs>
  <TotalTime>19</TotalTime>
  <ScaleCrop>false</ScaleCrop>
  <LinksUpToDate>false</LinksUpToDate>
  <CharactersWithSpaces>2131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2023-03-01T03:34:00Z</dcterms:created>
  <dc:creator>94572</dc:creator>
  <cp:lastModifiedBy>沈</cp:lastModifiedBy>
  <dcterms:modified xsi:type="dcterms:W3CDTF">2023-03-17T08:58:57Z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BE0BCBBE311545E3A096BF23570C666F</vt:lpwstr>
  </property>
</Properties>
</file>