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ascii="方正小标宋_GBK" w:hAnsi="方正小标宋_GBK" w:eastAsia="方正小标宋_GBK" w:cs="方正小标宋_GBK"/>
          <w:b/>
          <w:bCs/>
          <w:sz w:val="36"/>
          <w:szCs w:val="36"/>
        </w:rPr>
        <w:t>方案要求</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一、项目（服务）名称：</w:t>
      </w:r>
      <w:r>
        <w:rPr>
          <w:rFonts w:hint="eastAsia" w:ascii="仿宋_GB2312" w:hAnsi="仿宋_GB2312" w:eastAsia="仿宋_GB2312" w:cs="仿宋_GB2312"/>
          <w:sz w:val="32"/>
          <w:szCs w:val="32"/>
        </w:rPr>
        <w:t>2023年度</w:t>
      </w:r>
      <w:r>
        <w:rPr>
          <w:rFonts w:hint="eastAsia" w:ascii="仿宋_GB2312" w:hAnsi="仿宋_GB2312" w:eastAsia="仿宋_GB2312" w:cs="仿宋_GB2312"/>
          <w:sz w:val="32"/>
          <w:szCs w:val="32"/>
          <w:lang w:val="en-US" w:eastAsia="zh-CN"/>
        </w:rPr>
        <w:t>热水器（饮水机）维保</w:t>
      </w:r>
    </w:p>
    <w:p>
      <w:pPr>
        <w:rPr>
          <w:rFonts w:hint="eastAsia" w:ascii="仿宋_GB2312" w:hAnsi="仿宋_GB2312" w:eastAsia="仿宋_GB2312" w:cs="仿宋_GB2312"/>
          <w:i w:val="0"/>
          <w:iCs w:val="0"/>
          <w:caps w:val="0"/>
          <w:color w:val="666666"/>
          <w:spacing w:val="0"/>
          <w:sz w:val="18"/>
          <w:szCs w:val="18"/>
          <w:lang w:eastAsia="zh-CN"/>
        </w:rPr>
      </w:pPr>
      <w:r>
        <w:rPr>
          <w:rFonts w:hint="eastAsia" w:ascii="仿宋_GB2312" w:hAnsi="仿宋_GB2312" w:eastAsia="仿宋_GB2312" w:cs="仿宋_GB2312"/>
          <w:b/>
          <w:bCs/>
          <w:sz w:val="32"/>
          <w:szCs w:val="32"/>
        </w:rPr>
        <w:t>二、工期要求：</w:t>
      </w:r>
      <w:r>
        <w:rPr>
          <w:rFonts w:hint="eastAsia" w:ascii="仿宋_GB2312" w:hAnsi="仿宋_GB2312" w:eastAsia="仿宋_GB2312" w:cs="仿宋_GB2312"/>
          <w:sz w:val="32"/>
          <w:szCs w:val="32"/>
        </w:rPr>
        <w:t>合同签订</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至一年结束</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三、针对此外委施工供应商需要提供的资质：</w:t>
      </w:r>
      <w:r>
        <w:rPr>
          <w:rFonts w:hint="eastAsia" w:ascii="仿宋_GB2312" w:hAnsi="仿宋_GB2312" w:eastAsia="仿宋_GB2312" w:cs="仿宋_GB2312"/>
          <w:sz w:val="32"/>
          <w:szCs w:val="32"/>
          <w:lang w:val="en-US" w:eastAsia="zh-CN"/>
        </w:rPr>
        <w:t>营业执照有电器修理相关经营范围</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四、是否需勘踏现场：</w:t>
      </w:r>
      <w:r>
        <w:rPr>
          <w:rFonts w:hint="eastAsia" w:ascii="仿宋_GB2312" w:hAnsi="仿宋_GB2312" w:eastAsia="仿宋_GB2312" w:cs="仿宋_GB2312"/>
          <w:sz w:val="32"/>
          <w:szCs w:val="32"/>
          <w:lang w:val="en-US" w:eastAsia="zh-CN"/>
        </w:rPr>
        <w:t>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如需</w:t>
      </w:r>
      <w:r>
        <w:rPr>
          <w:rFonts w:hint="eastAsia" w:ascii="仿宋_GB2312" w:hAnsi="仿宋_GB2312" w:eastAsia="仿宋_GB2312" w:cs="仿宋_GB2312"/>
          <w:sz w:val="32"/>
          <w:szCs w:val="32"/>
        </w:rPr>
        <w:t>现场勘踏联系人：任霞 ，电话13730323054）</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、施工内容：</w:t>
      </w:r>
    </w:p>
    <w:tbl>
      <w:tblPr>
        <w:tblStyle w:val="4"/>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732"/>
        <w:gridCol w:w="1006"/>
        <w:gridCol w:w="1120"/>
        <w:gridCol w:w="1362"/>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54" w:type="dxa"/>
            <w:shd w:val="clear" w:color="auto" w:fill="auto"/>
            <w:vAlign w:val="center"/>
          </w:tcPr>
          <w:p>
            <w:pPr>
              <w:jc w:val="center"/>
              <w:rPr>
                <w:rFonts w:hint="eastAsia" w:ascii="方正仿宋_GB2312" w:hAnsi="方正仿宋_GB2312" w:eastAsia="宋体" w:cs="宋体"/>
                <w:b/>
                <w:bCs/>
                <w:color w:val="000000"/>
                <w:kern w:val="0"/>
                <w:sz w:val="24"/>
              </w:rPr>
            </w:pPr>
            <w:r>
              <w:rPr>
                <w:rFonts w:hint="eastAsia"/>
                <w:b w:val="0"/>
                <w:bCs w:val="0"/>
                <w:sz w:val="21"/>
                <w:szCs w:val="21"/>
                <w:vertAlign w:val="baseline"/>
                <w:lang w:val="en-US" w:eastAsia="zh-CN"/>
              </w:rPr>
              <w:t>序号</w:t>
            </w:r>
          </w:p>
        </w:tc>
        <w:tc>
          <w:tcPr>
            <w:tcW w:w="3732" w:type="dxa"/>
            <w:shd w:val="clear" w:color="auto" w:fill="auto"/>
            <w:vAlign w:val="center"/>
          </w:tcPr>
          <w:p>
            <w:pPr>
              <w:jc w:val="center"/>
              <w:rPr>
                <w:rFonts w:hint="eastAsia" w:ascii="方正仿宋_GB2312" w:hAnsi="方正仿宋_GB2312" w:eastAsia="宋体" w:cs="宋体"/>
                <w:b/>
                <w:bCs/>
                <w:color w:val="000000"/>
                <w:kern w:val="0"/>
                <w:sz w:val="24"/>
              </w:rPr>
            </w:pPr>
            <w:r>
              <w:rPr>
                <w:rFonts w:hint="eastAsia"/>
                <w:b w:val="0"/>
                <w:bCs w:val="0"/>
                <w:sz w:val="21"/>
                <w:szCs w:val="21"/>
                <w:vertAlign w:val="baseline"/>
                <w:lang w:val="en-US" w:eastAsia="zh-CN"/>
              </w:rPr>
              <w:t>施工内容</w:t>
            </w:r>
          </w:p>
        </w:tc>
        <w:tc>
          <w:tcPr>
            <w:tcW w:w="1006" w:type="dxa"/>
            <w:shd w:val="clear" w:color="auto" w:fill="auto"/>
            <w:vAlign w:val="center"/>
          </w:tcPr>
          <w:p>
            <w:pPr>
              <w:jc w:val="center"/>
              <w:rPr>
                <w:rFonts w:hint="eastAsia" w:ascii="方正仿宋_GB2312" w:hAnsi="方正仿宋_GB2312" w:eastAsia="宋体" w:cs="宋体"/>
                <w:b/>
                <w:bCs/>
                <w:color w:val="000000"/>
                <w:kern w:val="0"/>
                <w:sz w:val="24"/>
              </w:rPr>
            </w:pPr>
            <w:r>
              <w:rPr>
                <w:rFonts w:hint="eastAsia"/>
                <w:b w:val="0"/>
                <w:bCs w:val="0"/>
                <w:sz w:val="21"/>
                <w:szCs w:val="21"/>
                <w:vertAlign w:val="baseline"/>
                <w:lang w:val="en-US" w:eastAsia="zh-CN"/>
              </w:rPr>
              <w:t>数量（暂估）</w:t>
            </w:r>
          </w:p>
        </w:tc>
        <w:tc>
          <w:tcPr>
            <w:tcW w:w="1120" w:type="dxa"/>
            <w:shd w:val="clear" w:color="auto" w:fill="auto"/>
            <w:vAlign w:val="center"/>
          </w:tcPr>
          <w:p>
            <w:pPr>
              <w:jc w:val="center"/>
              <w:rPr>
                <w:rFonts w:hint="eastAsia" w:ascii="方正仿宋_GB2312" w:hAnsi="方正仿宋_GB2312" w:eastAsia="宋体" w:cs="宋体"/>
                <w:b/>
                <w:bCs/>
                <w:color w:val="000000"/>
                <w:kern w:val="0"/>
                <w:sz w:val="24"/>
              </w:rPr>
            </w:pPr>
            <w:r>
              <w:rPr>
                <w:rFonts w:hint="eastAsia"/>
                <w:b w:val="0"/>
                <w:bCs w:val="0"/>
                <w:sz w:val="21"/>
                <w:szCs w:val="21"/>
                <w:vertAlign w:val="baseline"/>
                <w:lang w:val="en-US" w:eastAsia="zh-CN"/>
              </w:rPr>
              <w:t>单位</w:t>
            </w:r>
          </w:p>
        </w:tc>
        <w:tc>
          <w:tcPr>
            <w:tcW w:w="1362" w:type="dxa"/>
            <w:shd w:val="clear" w:color="auto" w:fill="auto"/>
            <w:vAlign w:val="center"/>
          </w:tcPr>
          <w:p>
            <w:pPr>
              <w:jc w:val="center"/>
              <w:rPr>
                <w:rFonts w:hint="default" w:ascii="方正仿宋_GB2312" w:hAnsi="方正仿宋_GB2312" w:eastAsia="宋体" w:cs="宋体"/>
                <w:b/>
                <w:bCs/>
                <w:color w:val="000000"/>
                <w:kern w:val="0"/>
                <w:sz w:val="24"/>
                <w:lang w:val="en-US"/>
              </w:rPr>
            </w:pPr>
            <w:r>
              <w:rPr>
                <w:rFonts w:hint="eastAsia"/>
                <w:b w:val="0"/>
                <w:bCs w:val="0"/>
                <w:sz w:val="21"/>
                <w:szCs w:val="21"/>
                <w:vertAlign w:val="baseline"/>
                <w:lang w:val="en-US" w:eastAsia="zh-CN"/>
              </w:rPr>
              <w:t>单价上限</w:t>
            </w:r>
          </w:p>
        </w:tc>
        <w:tc>
          <w:tcPr>
            <w:tcW w:w="1309" w:type="dxa"/>
            <w:shd w:val="clear" w:color="auto" w:fill="auto"/>
            <w:vAlign w:val="center"/>
          </w:tcPr>
          <w:p>
            <w:pPr>
              <w:jc w:val="center"/>
              <w:rPr>
                <w:rFonts w:hint="eastAsia" w:ascii="方正仿宋_GB2312" w:hAnsi="方正仿宋_GB2312" w:eastAsia="宋体" w:cs="宋体"/>
                <w:b/>
                <w:bCs/>
                <w:color w:val="000000"/>
                <w:kern w:val="0"/>
                <w:sz w:val="24"/>
              </w:rPr>
            </w:pPr>
            <w:r>
              <w:rPr>
                <w:rFonts w:hint="eastAsia"/>
                <w:b w:val="0"/>
                <w:bCs w:val="0"/>
                <w:sz w:val="21"/>
                <w:szCs w:val="21"/>
                <w:vertAlign w:val="baseline"/>
                <w:lang w:val="en-US" w:eastAsia="zh-CN"/>
              </w:rPr>
              <w:t>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4"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w:t>
            </w:r>
          </w:p>
        </w:tc>
        <w:tc>
          <w:tcPr>
            <w:tcW w:w="3732" w:type="dxa"/>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打碱</w:t>
            </w:r>
          </w:p>
        </w:tc>
        <w:tc>
          <w:tcPr>
            <w:tcW w:w="1006"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112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次</w:t>
            </w:r>
          </w:p>
        </w:tc>
        <w:tc>
          <w:tcPr>
            <w:tcW w:w="1362"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450</w:t>
            </w:r>
          </w:p>
        </w:tc>
        <w:tc>
          <w:tcPr>
            <w:tcW w:w="1309" w:type="dxa"/>
            <w:vMerge w:val="restart"/>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恢复我方正常使用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54"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w:t>
            </w:r>
          </w:p>
        </w:tc>
        <w:tc>
          <w:tcPr>
            <w:tcW w:w="3732" w:type="dxa"/>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更换一次滤芯</w:t>
            </w:r>
          </w:p>
        </w:tc>
        <w:tc>
          <w:tcPr>
            <w:tcW w:w="1006"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36</w:t>
            </w:r>
          </w:p>
        </w:tc>
        <w:tc>
          <w:tcPr>
            <w:tcW w:w="112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根</w:t>
            </w:r>
          </w:p>
        </w:tc>
        <w:tc>
          <w:tcPr>
            <w:tcW w:w="1362"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190</w:t>
            </w:r>
          </w:p>
        </w:tc>
        <w:tc>
          <w:tcPr>
            <w:tcW w:w="1309" w:type="dxa"/>
            <w:vMerge w:val="continue"/>
            <w:shd w:val="clear" w:color="auto" w:fill="auto"/>
            <w:noWrap/>
            <w:vAlign w:val="center"/>
          </w:tcPr>
          <w:p>
            <w:pPr>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54"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w:t>
            </w:r>
          </w:p>
        </w:tc>
        <w:tc>
          <w:tcPr>
            <w:tcW w:w="3732" w:type="dxa"/>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更换二次滤芯</w:t>
            </w:r>
          </w:p>
        </w:tc>
        <w:tc>
          <w:tcPr>
            <w:tcW w:w="1006"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36</w:t>
            </w:r>
          </w:p>
        </w:tc>
        <w:tc>
          <w:tcPr>
            <w:tcW w:w="112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根</w:t>
            </w:r>
          </w:p>
        </w:tc>
        <w:tc>
          <w:tcPr>
            <w:tcW w:w="1362"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190</w:t>
            </w:r>
          </w:p>
        </w:tc>
        <w:tc>
          <w:tcPr>
            <w:tcW w:w="1309" w:type="dxa"/>
            <w:vMerge w:val="continue"/>
            <w:shd w:val="clear" w:color="auto" w:fill="auto"/>
            <w:noWrap/>
            <w:vAlign w:val="center"/>
          </w:tcPr>
          <w:p>
            <w:pPr>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54"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w:t>
            </w:r>
          </w:p>
        </w:tc>
        <w:tc>
          <w:tcPr>
            <w:tcW w:w="3732" w:type="dxa"/>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更换三次滤芯</w:t>
            </w:r>
          </w:p>
        </w:tc>
        <w:tc>
          <w:tcPr>
            <w:tcW w:w="1006"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36</w:t>
            </w:r>
          </w:p>
        </w:tc>
        <w:tc>
          <w:tcPr>
            <w:tcW w:w="112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根</w:t>
            </w:r>
          </w:p>
        </w:tc>
        <w:tc>
          <w:tcPr>
            <w:tcW w:w="1362"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240</w:t>
            </w:r>
          </w:p>
        </w:tc>
        <w:tc>
          <w:tcPr>
            <w:tcW w:w="1309" w:type="dxa"/>
            <w:vMerge w:val="continue"/>
            <w:shd w:val="clear" w:color="auto" w:fill="auto"/>
            <w:noWrap/>
            <w:vAlign w:val="center"/>
          </w:tcPr>
          <w:p>
            <w:pPr>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54"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w:t>
            </w:r>
          </w:p>
        </w:tc>
        <w:tc>
          <w:tcPr>
            <w:tcW w:w="3732" w:type="dxa"/>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更换次过滤芯800加RO膜</w:t>
            </w:r>
          </w:p>
        </w:tc>
        <w:tc>
          <w:tcPr>
            <w:tcW w:w="1006"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36</w:t>
            </w:r>
          </w:p>
        </w:tc>
        <w:tc>
          <w:tcPr>
            <w:tcW w:w="112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根</w:t>
            </w:r>
          </w:p>
        </w:tc>
        <w:tc>
          <w:tcPr>
            <w:tcW w:w="1362"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520</w:t>
            </w:r>
          </w:p>
        </w:tc>
        <w:tc>
          <w:tcPr>
            <w:tcW w:w="1309" w:type="dxa"/>
            <w:vMerge w:val="continue"/>
            <w:shd w:val="clear" w:color="auto" w:fill="auto"/>
            <w:noWrap/>
            <w:vAlign w:val="center"/>
          </w:tcPr>
          <w:p>
            <w:pPr>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54"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w:t>
            </w:r>
          </w:p>
        </w:tc>
        <w:tc>
          <w:tcPr>
            <w:tcW w:w="3732" w:type="dxa"/>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更换次过滤芯后置碳</w:t>
            </w:r>
          </w:p>
        </w:tc>
        <w:tc>
          <w:tcPr>
            <w:tcW w:w="1006"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36</w:t>
            </w:r>
          </w:p>
        </w:tc>
        <w:tc>
          <w:tcPr>
            <w:tcW w:w="112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根</w:t>
            </w:r>
          </w:p>
        </w:tc>
        <w:tc>
          <w:tcPr>
            <w:tcW w:w="1362"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150</w:t>
            </w:r>
          </w:p>
        </w:tc>
        <w:tc>
          <w:tcPr>
            <w:tcW w:w="1309" w:type="dxa"/>
            <w:vMerge w:val="continue"/>
            <w:shd w:val="clear" w:color="auto" w:fill="auto"/>
            <w:noWrap/>
            <w:vAlign w:val="center"/>
          </w:tcPr>
          <w:p>
            <w:pPr>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54"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7</w:t>
            </w:r>
          </w:p>
        </w:tc>
        <w:tc>
          <w:tcPr>
            <w:tcW w:w="3732" w:type="dxa"/>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维保稳压罐</w:t>
            </w:r>
          </w:p>
        </w:tc>
        <w:tc>
          <w:tcPr>
            <w:tcW w:w="1006"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w:t>
            </w:r>
          </w:p>
        </w:tc>
        <w:tc>
          <w:tcPr>
            <w:tcW w:w="112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个</w:t>
            </w:r>
          </w:p>
        </w:tc>
        <w:tc>
          <w:tcPr>
            <w:tcW w:w="1362"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580</w:t>
            </w:r>
          </w:p>
        </w:tc>
        <w:tc>
          <w:tcPr>
            <w:tcW w:w="1309" w:type="dxa"/>
            <w:vMerge w:val="continue"/>
            <w:shd w:val="clear" w:color="auto" w:fill="auto"/>
            <w:noWrap/>
            <w:vAlign w:val="center"/>
          </w:tcPr>
          <w:p>
            <w:pPr>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54"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8</w:t>
            </w:r>
          </w:p>
        </w:tc>
        <w:tc>
          <w:tcPr>
            <w:tcW w:w="3732" w:type="dxa"/>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更换水嘴</w:t>
            </w:r>
          </w:p>
        </w:tc>
        <w:tc>
          <w:tcPr>
            <w:tcW w:w="1006"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17</w:t>
            </w:r>
          </w:p>
        </w:tc>
        <w:tc>
          <w:tcPr>
            <w:tcW w:w="112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个</w:t>
            </w:r>
          </w:p>
        </w:tc>
        <w:tc>
          <w:tcPr>
            <w:tcW w:w="1362"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20</w:t>
            </w:r>
          </w:p>
        </w:tc>
        <w:tc>
          <w:tcPr>
            <w:tcW w:w="1309" w:type="dxa"/>
            <w:vMerge w:val="continue"/>
            <w:shd w:val="clear" w:color="auto" w:fill="auto"/>
            <w:noWrap/>
            <w:vAlign w:val="center"/>
          </w:tcPr>
          <w:p>
            <w:pPr>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54"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9</w:t>
            </w:r>
          </w:p>
        </w:tc>
        <w:tc>
          <w:tcPr>
            <w:tcW w:w="3732" w:type="dxa"/>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更换加热管</w:t>
            </w:r>
          </w:p>
        </w:tc>
        <w:tc>
          <w:tcPr>
            <w:tcW w:w="1006"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9</w:t>
            </w:r>
          </w:p>
        </w:tc>
        <w:tc>
          <w:tcPr>
            <w:tcW w:w="112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根</w:t>
            </w:r>
          </w:p>
        </w:tc>
        <w:tc>
          <w:tcPr>
            <w:tcW w:w="1362"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420</w:t>
            </w:r>
          </w:p>
        </w:tc>
        <w:tc>
          <w:tcPr>
            <w:tcW w:w="1309" w:type="dxa"/>
            <w:vMerge w:val="continue"/>
            <w:shd w:val="clear" w:color="auto" w:fill="auto"/>
            <w:noWrap/>
            <w:vAlign w:val="center"/>
          </w:tcPr>
          <w:p>
            <w:pPr>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54"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10</w:t>
            </w:r>
          </w:p>
        </w:tc>
        <w:tc>
          <w:tcPr>
            <w:tcW w:w="3732" w:type="dxa"/>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更换下水软管</w:t>
            </w:r>
          </w:p>
        </w:tc>
        <w:tc>
          <w:tcPr>
            <w:tcW w:w="1006"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15</w:t>
            </w:r>
          </w:p>
        </w:tc>
        <w:tc>
          <w:tcPr>
            <w:tcW w:w="112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根</w:t>
            </w:r>
          </w:p>
        </w:tc>
        <w:tc>
          <w:tcPr>
            <w:tcW w:w="1362"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10</w:t>
            </w:r>
          </w:p>
        </w:tc>
        <w:tc>
          <w:tcPr>
            <w:tcW w:w="1309" w:type="dxa"/>
            <w:vMerge w:val="continue"/>
            <w:shd w:val="clear" w:color="auto" w:fill="auto"/>
            <w:noWrap/>
            <w:vAlign w:val="center"/>
          </w:tcPr>
          <w:p>
            <w:pPr>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54"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11</w:t>
            </w:r>
          </w:p>
        </w:tc>
        <w:tc>
          <w:tcPr>
            <w:tcW w:w="3732" w:type="dxa"/>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更换电路板</w:t>
            </w:r>
          </w:p>
        </w:tc>
        <w:tc>
          <w:tcPr>
            <w:tcW w:w="1006"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w:t>
            </w:r>
          </w:p>
        </w:tc>
        <w:tc>
          <w:tcPr>
            <w:tcW w:w="112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套</w:t>
            </w:r>
          </w:p>
        </w:tc>
        <w:tc>
          <w:tcPr>
            <w:tcW w:w="1362"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280</w:t>
            </w:r>
          </w:p>
        </w:tc>
        <w:tc>
          <w:tcPr>
            <w:tcW w:w="1309" w:type="dxa"/>
            <w:vMerge w:val="continue"/>
            <w:shd w:val="clear" w:color="auto" w:fill="auto"/>
            <w:noWrap/>
            <w:vAlign w:val="center"/>
          </w:tcPr>
          <w:p>
            <w:pPr>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54"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3732" w:type="dxa"/>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维修水箱</w:t>
            </w:r>
          </w:p>
        </w:tc>
        <w:tc>
          <w:tcPr>
            <w:tcW w:w="1006"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w:t>
            </w:r>
          </w:p>
        </w:tc>
        <w:tc>
          <w:tcPr>
            <w:tcW w:w="112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个</w:t>
            </w:r>
          </w:p>
        </w:tc>
        <w:tc>
          <w:tcPr>
            <w:tcW w:w="1362"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1300</w:t>
            </w:r>
          </w:p>
        </w:tc>
        <w:tc>
          <w:tcPr>
            <w:tcW w:w="1309" w:type="dxa"/>
            <w:vMerge w:val="continue"/>
            <w:shd w:val="clear" w:color="auto" w:fill="auto"/>
            <w:noWrap/>
            <w:vAlign w:val="center"/>
          </w:tcPr>
          <w:p>
            <w:pPr>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54"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13</w:t>
            </w:r>
          </w:p>
        </w:tc>
        <w:tc>
          <w:tcPr>
            <w:tcW w:w="3732" w:type="dxa"/>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更换稳压泵</w:t>
            </w:r>
          </w:p>
        </w:tc>
        <w:tc>
          <w:tcPr>
            <w:tcW w:w="1006"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9</w:t>
            </w:r>
          </w:p>
        </w:tc>
        <w:tc>
          <w:tcPr>
            <w:tcW w:w="112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个</w:t>
            </w:r>
          </w:p>
        </w:tc>
        <w:tc>
          <w:tcPr>
            <w:tcW w:w="1362"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460</w:t>
            </w:r>
          </w:p>
        </w:tc>
        <w:tc>
          <w:tcPr>
            <w:tcW w:w="1309" w:type="dxa"/>
            <w:vMerge w:val="continue"/>
            <w:shd w:val="clear" w:color="auto" w:fill="auto"/>
            <w:noWrap/>
            <w:vAlign w:val="center"/>
          </w:tcPr>
          <w:p>
            <w:pPr>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54"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14</w:t>
            </w:r>
          </w:p>
        </w:tc>
        <w:tc>
          <w:tcPr>
            <w:tcW w:w="3732" w:type="dxa"/>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更换水位计</w:t>
            </w:r>
          </w:p>
        </w:tc>
        <w:tc>
          <w:tcPr>
            <w:tcW w:w="1006"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9</w:t>
            </w:r>
          </w:p>
        </w:tc>
        <w:tc>
          <w:tcPr>
            <w:tcW w:w="112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个</w:t>
            </w:r>
          </w:p>
        </w:tc>
        <w:tc>
          <w:tcPr>
            <w:tcW w:w="1362"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180</w:t>
            </w:r>
          </w:p>
        </w:tc>
        <w:tc>
          <w:tcPr>
            <w:tcW w:w="1309" w:type="dxa"/>
            <w:vMerge w:val="continue"/>
            <w:shd w:val="clear" w:color="auto" w:fill="auto"/>
            <w:noWrap/>
            <w:vAlign w:val="center"/>
          </w:tcPr>
          <w:p>
            <w:pPr>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54"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15</w:t>
            </w:r>
          </w:p>
        </w:tc>
        <w:tc>
          <w:tcPr>
            <w:tcW w:w="3732" w:type="dxa"/>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更换温度传感器</w:t>
            </w:r>
          </w:p>
        </w:tc>
        <w:tc>
          <w:tcPr>
            <w:tcW w:w="1006"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9</w:t>
            </w:r>
          </w:p>
        </w:tc>
        <w:tc>
          <w:tcPr>
            <w:tcW w:w="112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个</w:t>
            </w:r>
          </w:p>
        </w:tc>
        <w:tc>
          <w:tcPr>
            <w:tcW w:w="1362"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220</w:t>
            </w:r>
          </w:p>
        </w:tc>
        <w:tc>
          <w:tcPr>
            <w:tcW w:w="1309" w:type="dxa"/>
            <w:vMerge w:val="continue"/>
            <w:shd w:val="clear" w:color="auto" w:fill="auto"/>
            <w:noWrap/>
            <w:vAlign w:val="center"/>
          </w:tcPr>
          <w:p>
            <w:pPr>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54"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16</w:t>
            </w:r>
          </w:p>
        </w:tc>
        <w:tc>
          <w:tcPr>
            <w:tcW w:w="3732" w:type="dxa"/>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更换电磁阀</w:t>
            </w:r>
          </w:p>
        </w:tc>
        <w:tc>
          <w:tcPr>
            <w:tcW w:w="1006"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112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个</w:t>
            </w:r>
          </w:p>
        </w:tc>
        <w:tc>
          <w:tcPr>
            <w:tcW w:w="1362"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200</w:t>
            </w:r>
          </w:p>
        </w:tc>
        <w:tc>
          <w:tcPr>
            <w:tcW w:w="1309" w:type="dxa"/>
            <w:vMerge w:val="continue"/>
            <w:shd w:val="clear" w:color="auto" w:fill="auto"/>
            <w:noWrap/>
            <w:vAlign w:val="center"/>
          </w:tcPr>
          <w:p>
            <w:pPr>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483" w:type="dxa"/>
            <w:gridSpan w:val="6"/>
            <w:shd w:val="clear" w:color="auto" w:fill="auto"/>
            <w:noWrap/>
            <w:vAlign w:val="center"/>
          </w:tcPr>
          <w:p>
            <w:pPr>
              <w:widowControl/>
              <w:snapToGrid w:val="0"/>
              <w:spacing w:line="480" w:lineRule="exact"/>
              <w:jc w:val="left"/>
              <w:textAlignment w:val="center"/>
              <w:rPr>
                <w:rStyle w:val="7"/>
                <w:rFonts w:hint="default" w:ascii="方正仿宋_GB2312" w:hAnsi="方正仿宋_GB2312" w:eastAsia="方正仿宋_GB2312" w:cs="方正仿宋_GB2312"/>
                <w:sz w:val="24"/>
                <w:u w:val="none"/>
              </w:rPr>
            </w:pPr>
            <w:r>
              <w:rPr>
                <w:rFonts w:hint="eastAsia" w:ascii="方正仿宋_GB2312" w:hAnsi="方正仿宋_GB2312" w:eastAsia="方正仿宋_GB2312" w:cs="方正仿宋_GB2312"/>
                <w:color w:val="000000"/>
                <w:kern w:val="0"/>
                <w:sz w:val="24"/>
              </w:rPr>
              <w:t>结算方式:数量为暂估量，以实际发生量结</w:t>
            </w:r>
            <w:r>
              <w:rPr>
                <w:rFonts w:hint="eastAsia" w:ascii="方正仿宋_GB2312" w:hAnsi="方正仿宋_GB2312" w:eastAsia="方正仿宋_GB2312" w:cs="方正仿宋_GB2312"/>
                <w:color w:val="000000"/>
                <w:kern w:val="0"/>
                <w:sz w:val="24"/>
                <w:u w:val="none"/>
              </w:rPr>
              <w:t>算</w:t>
            </w:r>
            <w:r>
              <w:rPr>
                <w:rFonts w:hint="eastAsia" w:ascii="方正仿宋_GB2312" w:hAnsi="方正仿宋_GB2312" w:eastAsia="方正仿宋_GB2312" w:cs="方正仿宋_GB2312"/>
                <w:color w:val="000000"/>
                <w:kern w:val="0"/>
                <w:sz w:val="24"/>
                <w:u w:val="none"/>
                <w:lang w:eastAsia="zh-CN"/>
              </w:rPr>
              <w:t>，</w:t>
            </w:r>
            <w:r>
              <w:rPr>
                <w:rFonts w:hint="eastAsia" w:ascii="方正仿宋_GB2312" w:hAnsi="方正仿宋_GB2312" w:eastAsia="方正仿宋_GB2312" w:cs="方正仿宋_GB2312"/>
                <w:color w:val="000000"/>
                <w:kern w:val="0"/>
                <w:sz w:val="24"/>
                <w:u w:val="none"/>
                <w:lang w:val="en-US" w:eastAsia="zh-CN"/>
              </w:rPr>
              <w:t>每月根据施工内容进行结算</w:t>
            </w:r>
            <w:r>
              <w:rPr>
                <w:rStyle w:val="7"/>
                <w:rFonts w:hint="default" w:ascii="方正仿宋_GB2312" w:hAnsi="方正仿宋_GB2312" w:eastAsia="方正仿宋_GB2312" w:cs="方正仿宋_GB2312"/>
                <w:sz w:val="24"/>
                <w:u w:val="none"/>
              </w:rPr>
              <w:t>，按</w:t>
            </w:r>
            <w:r>
              <w:rPr>
                <w:rStyle w:val="7"/>
                <w:rFonts w:hint="eastAsia" w:ascii="方正仿宋_GB2312" w:hAnsi="方正仿宋_GB2312" w:eastAsia="方正仿宋_GB2312" w:cs="方正仿宋_GB2312"/>
                <w:sz w:val="24"/>
                <w:u w:val="none"/>
                <w:lang w:val="en-US" w:eastAsia="zh-CN"/>
              </w:rPr>
              <w:t>我方资金计划</w:t>
            </w:r>
            <w:r>
              <w:rPr>
                <w:rStyle w:val="7"/>
                <w:rFonts w:hint="default" w:ascii="方正仿宋_GB2312" w:hAnsi="方正仿宋_GB2312" w:eastAsia="方正仿宋_GB2312" w:cs="方正仿宋_GB2312"/>
                <w:sz w:val="24"/>
                <w:u w:val="none"/>
              </w:rPr>
              <w:t>付款。</w:t>
            </w:r>
          </w:p>
          <w:p>
            <w:pPr>
              <w:widowControl/>
              <w:snapToGrid w:val="0"/>
              <w:spacing w:line="480" w:lineRule="exact"/>
              <w:jc w:val="left"/>
              <w:textAlignment w:val="center"/>
              <w:rPr>
                <w:rStyle w:val="8"/>
                <w:rFonts w:hint="default" w:ascii="方正仿宋_GB2312" w:hAnsi="方正仿宋_GB2312" w:eastAsia="方正仿宋_GB2312" w:cs="方正仿宋_GB2312"/>
                <w:sz w:val="24"/>
                <w:szCs w:val="24"/>
              </w:rPr>
            </w:pPr>
            <w:r>
              <w:rPr>
                <w:rStyle w:val="8"/>
                <w:rFonts w:hint="default" w:ascii="方正仿宋_GB2312" w:hAnsi="方正仿宋_GB2312" w:eastAsia="方正仿宋_GB2312" w:cs="方正仿宋_GB2312"/>
                <w:sz w:val="24"/>
                <w:szCs w:val="24"/>
              </w:rPr>
              <w:t>付款方式：</w:t>
            </w:r>
            <w:r>
              <w:rPr>
                <w:rStyle w:val="7"/>
                <w:rFonts w:hint="default" w:ascii="方正仿宋_GB2312" w:hAnsi="方正仿宋_GB2312" w:eastAsia="方正仿宋_GB2312" w:cs="方正仿宋_GB2312"/>
                <w:sz w:val="24"/>
              </w:rPr>
              <w:t>电汇</w:t>
            </w:r>
            <w:r>
              <w:rPr>
                <w:rStyle w:val="8"/>
                <w:rFonts w:hint="default" w:ascii="方正仿宋_GB2312" w:hAnsi="方正仿宋_GB2312" w:eastAsia="方正仿宋_GB2312" w:cs="方正仿宋_GB2312"/>
                <w:sz w:val="24"/>
                <w:szCs w:val="24"/>
              </w:rPr>
              <w:t>。</w:t>
            </w:r>
          </w:p>
          <w:p>
            <w:pPr>
              <w:jc w:val="both"/>
              <w:rPr>
                <w:rFonts w:ascii="宋体" w:hAnsi="宋体" w:eastAsia="宋体" w:cs="宋体"/>
                <w:color w:val="000000"/>
                <w:kern w:val="0"/>
                <w:sz w:val="22"/>
                <w:szCs w:val="22"/>
              </w:rPr>
            </w:pPr>
            <w:r>
              <w:rPr>
                <w:rStyle w:val="8"/>
                <w:rFonts w:hint="default" w:ascii="方正仿宋_GB2312" w:hAnsi="方正仿宋_GB2312" w:eastAsia="方正仿宋_GB2312" w:cs="方正仿宋_GB2312"/>
                <w:sz w:val="24"/>
                <w:szCs w:val="24"/>
              </w:rPr>
              <w:t>承包方式：</w:t>
            </w:r>
            <w:r>
              <w:rPr>
                <w:rStyle w:val="8"/>
                <w:rFonts w:hint="default" w:ascii="方正仿宋_GB2312" w:hAnsi="方正仿宋_GB2312" w:eastAsia="方正仿宋_GB2312" w:cs="方正仿宋_GB2312"/>
                <w:sz w:val="24"/>
                <w:szCs w:val="24"/>
                <w:u w:val="single"/>
              </w:rPr>
              <w:t xml:space="preserve">包工包料 </w:t>
            </w:r>
            <w:r>
              <w:rPr>
                <w:rStyle w:val="8"/>
                <w:rFonts w:hint="default" w:ascii="方正仿宋_GB2312" w:hAnsi="方正仿宋_GB2312" w:eastAsia="方正仿宋_GB2312" w:cs="方正仿宋_GB2312"/>
                <w:sz w:val="24"/>
                <w:szCs w:val="24"/>
              </w:rPr>
              <w:t>，含施工中所有产生的费用。</w:t>
            </w:r>
            <w:r>
              <w:rPr>
                <w:rStyle w:val="8"/>
                <w:rFonts w:hint="default" w:ascii="方正仿宋_GB2312" w:hAnsi="方正仿宋_GB2312" w:eastAsia="方正仿宋_GB2312" w:cs="方正仿宋_GB2312"/>
                <w:sz w:val="24"/>
                <w:szCs w:val="24"/>
                <w:lang w:bidi="ar"/>
              </w:rPr>
              <w:t>质保期：</w:t>
            </w:r>
            <w:r>
              <w:rPr>
                <w:rStyle w:val="7"/>
                <w:rFonts w:hint="default" w:ascii="方正仿宋_GB2312" w:hAnsi="方正仿宋_GB2312" w:eastAsia="方正仿宋_GB2312" w:cs="方正仿宋_GB2312"/>
                <w:sz w:val="24"/>
                <w:szCs w:val="24"/>
                <w:lang w:bidi="ar"/>
              </w:rPr>
              <w:t xml:space="preserve"> 1  </w:t>
            </w:r>
            <w:r>
              <w:rPr>
                <w:rStyle w:val="8"/>
                <w:rFonts w:hint="default" w:ascii="方正仿宋_GB2312" w:hAnsi="方正仿宋_GB2312" w:eastAsia="方正仿宋_GB2312" w:cs="方正仿宋_GB2312"/>
                <w:sz w:val="24"/>
                <w:szCs w:val="24"/>
                <w:lang w:bidi="ar"/>
              </w:rPr>
              <w:t>年。</w:t>
            </w:r>
          </w:p>
        </w:tc>
      </w:tr>
    </w:tbl>
    <w:p>
      <w:pPr>
        <w:rPr>
          <w:rFonts w:hint="eastAsia" w:ascii="仿宋_GB2312" w:hAnsi="仿宋_GB2312" w:eastAsia="仿宋_GB2312" w:cs="仿宋_GB2312"/>
          <w:sz w:val="32"/>
          <w:szCs w:val="32"/>
          <w:lang w:val="en-US" w:eastAsia="zh-CN"/>
        </w:rPr>
      </w:pPr>
      <w:bookmarkStart w:id="0" w:name="_GoBack"/>
      <w:r>
        <w:rPr>
          <w:rFonts w:hint="eastAsia" w:ascii="方正仿宋_GB2312" w:hAnsi="方正仿宋_GB2312" w:eastAsia="方正仿宋_GB2312" w:cs="方正仿宋_GB2312"/>
          <w:b/>
          <w:bCs/>
          <w:sz w:val="32"/>
          <w:szCs w:val="32"/>
          <w:lang w:val="en-US" w:eastAsia="zh-CN"/>
        </w:rPr>
        <w:t>六</w:t>
      </w:r>
      <w:r>
        <w:rPr>
          <w:rFonts w:hint="eastAsia" w:ascii="方正仿宋_GB2312" w:hAnsi="方正仿宋_GB2312" w:eastAsia="方正仿宋_GB2312" w:cs="方正仿宋_GB2312"/>
          <w:b/>
          <w:bCs/>
          <w:sz w:val="32"/>
          <w:szCs w:val="32"/>
        </w:rPr>
        <w:t>、技术要求、规范、说明：</w:t>
      </w:r>
    </w:p>
    <w:p>
      <w:pPr>
        <w:ind w:left="640" w:hanging="640" w:hanging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1.热水器（饮水机）规格：7台，200L，800加仑，3出水口，5级过滤（反渗透）纯净水。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2.要求每次在我方发出通知后4小时内到达现场进行处理。</w:t>
      </w:r>
    </w:p>
    <w:p>
      <w:pP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八、签订合同需提供的资料</w:t>
      </w:r>
    </w:p>
    <w:bookmarkEnd w:id="0"/>
    <w:tbl>
      <w:tblPr>
        <w:tblStyle w:val="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206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
                <w:bCs/>
                <w:color w:val="000000"/>
                <w:kern w:val="0"/>
                <w:szCs w:val="21"/>
              </w:rPr>
              <w:t>序号</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
                <w:bCs/>
                <w:color w:val="000000"/>
                <w:kern w:val="0"/>
                <w:szCs w:val="21"/>
              </w:rPr>
              <w:t>审查内容</w:t>
            </w:r>
          </w:p>
        </w:tc>
        <w:tc>
          <w:tcPr>
            <w:tcW w:w="5670"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
                <w:bCs/>
                <w:color w:val="000000"/>
                <w:kern w:val="0"/>
                <w:szCs w:val="21"/>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keepNext w:val="0"/>
              <w:keepLines w:val="0"/>
              <w:widowControl/>
              <w:suppressLineNumbers w:val="0"/>
              <w:jc w:val="center"/>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1</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营业执照</w:t>
            </w:r>
          </w:p>
        </w:tc>
        <w:tc>
          <w:tcPr>
            <w:tcW w:w="5670" w:type="dxa"/>
          </w:tcPr>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提供原件及复印件，复印件加盖公章。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keepNext w:val="0"/>
              <w:keepLines w:val="0"/>
              <w:widowControl/>
              <w:suppressLineNumbers w:val="0"/>
              <w:jc w:val="center"/>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法定代表人身份证</w:t>
            </w:r>
          </w:p>
        </w:tc>
        <w:tc>
          <w:tcPr>
            <w:tcW w:w="5670" w:type="dxa"/>
          </w:tcPr>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合同或安全协议签订人为法定代表人时，需提供身份证复印件。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keepNext w:val="0"/>
              <w:keepLines w:val="0"/>
              <w:widowControl/>
              <w:suppressLineNumbers w:val="0"/>
              <w:jc w:val="center"/>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3</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法定代表人授权委托书及身份证</w:t>
            </w:r>
          </w:p>
        </w:tc>
        <w:tc>
          <w:tcPr>
            <w:tcW w:w="5670" w:type="dxa"/>
          </w:tcPr>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合同或安全协议签订人不是法人代表本人时，须提供授权委托书（由法定代表人签字或签章，有身份证照片并加盖公司公章。）及委托代理人身份证。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keepNext w:val="0"/>
              <w:keepLines w:val="0"/>
              <w:widowControl/>
              <w:suppressLineNumbers w:val="0"/>
              <w:jc w:val="center"/>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4</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施工业绩</w:t>
            </w:r>
          </w:p>
        </w:tc>
        <w:tc>
          <w:tcPr>
            <w:tcW w:w="5670" w:type="dxa"/>
          </w:tcPr>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施工业绩需与承揽项目一致或类似，证明具有承揽同类项目施工能力，且业绩良好。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485" w:type="dxa"/>
            <w:vAlign w:val="center"/>
          </w:tcPr>
          <w:p>
            <w:pPr>
              <w:keepNext w:val="0"/>
              <w:keepLines w:val="0"/>
              <w:widowControl/>
              <w:suppressLineNumbers w:val="0"/>
              <w:jc w:val="center"/>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5</w:t>
            </w:r>
          </w:p>
        </w:tc>
        <w:tc>
          <w:tcPr>
            <w:tcW w:w="2062" w:type="dxa"/>
            <w:vAlign w:val="center"/>
          </w:tcPr>
          <w:p>
            <w:pPr>
              <w:widowControl/>
              <w:snapToGrid w:val="0"/>
              <w:spacing w:line="320" w:lineRule="exact"/>
              <w:jc w:val="center"/>
              <w:rPr>
                <w:rFonts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安全施工保证金</w:t>
            </w:r>
          </w:p>
        </w:tc>
        <w:tc>
          <w:tcPr>
            <w:tcW w:w="5670" w:type="dxa"/>
          </w:tcPr>
          <w:p>
            <w:pPr>
              <w:widowControl/>
              <w:snapToGrid w:val="0"/>
              <w:spacing w:line="320" w:lineRule="exact"/>
              <w:rPr>
                <w:rFonts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按照项目进行缴纳，每个项目均需缴纳安全保证金，金额按照合同标的2%-10%（最低不少于2000元，最高不多于20万元）；如外包单位没有缴纳安全责任险或意外险，需缴纳不低于150万元的安全施工保证金，中标后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keepNext w:val="0"/>
              <w:keepLines w:val="0"/>
              <w:widowControl/>
              <w:suppressLineNumbers w:val="0"/>
              <w:jc w:val="center"/>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6</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安全承诺</w:t>
            </w:r>
          </w:p>
        </w:tc>
        <w:tc>
          <w:tcPr>
            <w:tcW w:w="5670" w:type="dxa"/>
          </w:tcPr>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企业三年无一般及以上安全生产责任事故及提供材料证实性承诺，提供国家企业信用信息公示系统查询结果，并均加盖公章。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keepNext w:val="0"/>
              <w:keepLines w:val="0"/>
              <w:widowControl/>
              <w:suppressLineNumbers w:val="0"/>
              <w:jc w:val="center"/>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7</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三项管理制度及生产安全事故应急救援预案</w:t>
            </w:r>
          </w:p>
        </w:tc>
        <w:tc>
          <w:tcPr>
            <w:tcW w:w="5670" w:type="dxa"/>
          </w:tcPr>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提供安全生产责任制、安全管理制度和岗位安全操作规程目录，提供涉及本项目的生产安全事故应急救援预案，复印加盖单位公章。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485" w:type="dxa"/>
            <w:vAlign w:val="center"/>
          </w:tcPr>
          <w:p>
            <w:pPr>
              <w:keepNext w:val="0"/>
              <w:keepLines w:val="0"/>
              <w:widowControl/>
              <w:suppressLineNumbers w:val="0"/>
              <w:jc w:val="center"/>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8</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项目负责人、拟进场专（兼）职安全管理人员的证书及特种作业人员操作证</w:t>
            </w:r>
          </w:p>
        </w:tc>
        <w:tc>
          <w:tcPr>
            <w:tcW w:w="5670" w:type="dxa"/>
          </w:tcPr>
          <w:p>
            <w:pPr>
              <w:widowControl/>
              <w:snapToGrid w:val="0"/>
              <w:spacing w:line="320" w:lineRule="exact"/>
              <w:jc w:val="left"/>
              <w:rPr>
                <w:rFonts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1、项目负责人、安全管理人员培训合格证明必须真实有效，且在有效期内，加盖单位公章。提供的安全管理人员必须在本次作业人员名单中，并负责现场安全。</w:t>
            </w:r>
          </w:p>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2、特种作业人员操作证应提供国家应急管理部网站查询结果纸质版并加盖公司公章。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85" w:type="dxa"/>
            <w:vAlign w:val="center"/>
          </w:tcPr>
          <w:p>
            <w:pPr>
              <w:keepNext w:val="0"/>
              <w:keepLines w:val="0"/>
              <w:widowControl/>
              <w:suppressLineNumbers w:val="0"/>
              <w:jc w:val="center"/>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9</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拟进场作业人员清单及身份证件</w:t>
            </w:r>
          </w:p>
        </w:tc>
        <w:tc>
          <w:tcPr>
            <w:tcW w:w="5670" w:type="dxa"/>
          </w:tcPr>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人员信息包括姓名、性别、出生年月、文化程度、所在岗位和资格证书、血型、健康状况、保险有效期等。作业人员年龄必须符合《劳动法》要求，普工年龄男不大于60周岁、女不大于50周岁；对年龄有特殊规定的，按照规定执行，如清库作业为21～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485" w:type="dxa"/>
            <w:vAlign w:val="center"/>
          </w:tcPr>
          <w:p>
            <w:pPr>
              <w:keepNext w:val="0"/>
              <w:keepLines w:val="0"/>
              <w:widowControl/>
              <w:suppressLineNumbers w:val="0"/>
              <w:jc w:val="center"/>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10</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全体项目人员的安全教育培训考核记录</w:t>
            </w:r>
          </w:p>
        </w:tc>
        <w:tc>
          <w:tcPr>
            <w:tcW w:w="5670" w:type="dxa"/>
          </w:tcPr>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提供每名进场作业人员考试试卷，必须本人答题，不得出现代答代签、替考问题，得分、判分有效，不得随意涂改；加盖公司公章。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85" w:type="dxa"/>
            <w:vAlign w:val="center"/>
          </w:tcPr>
          <w:p>
            <w:pPr>
              <w:keepNext w:val="0"/>
              <w:keepLines w:val="0"/>
              <w:widowControl/>
              <w:suppressLineNumbers w:val="0"/>
              <w:jc w:val="center"/>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11</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涉及职业禁忌症作业人员的健康体检证明</w:t>
            </w:r>
          </w:p>
        </w:tc>
        <w:tc>
          <w:tcPr>
            <w:tcW w:w="5670" w:type="dxa"/>
          </w:tcPr>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对电工、焊工等特种作业人员要提供由县级以上医院开具的体检报告原件及复印件。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485" w:type="dxa"/>
            <w:vAlign w:val="center"/>
          </w:tcPr>
          <w:p>
            <w:pPr>
              <w:keepNext w:val="0"/>
              <w:keepLines w:val="0"/>
              <w:widowControl/>
              <w:suppressLineNumbers w:val="0"/>
              <w:jc w:val="center"/>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12</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涉及职业健康危害岗位人员的职业健康岗前体检证明</w:t>
            </w:r>
          </w:p>
        </w:tc>
        <w:tc>
          <w:tcPr>
            <w:tcW w:w="5670" w:type="dxa"/>
          </w:tcPr>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作业人员职业健康体检项目必须包含噪声、粉尘、高温项目（如作业项目确实不包含上述三项，经确认可减少），其他项目可根据实际情况进行添加。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485" w:type="dxa"/>
            <w:vAlign w:val="center"/>
          </w:tcPr>
          <w:p>
            <w:pPr>
              <w:keepNext w:val="0"/>
              <w:keepLines w:val="0"/>
              <w:widowControl/>
              <w:suppressLineNumbers w:val="0"/>
              <w:jc w:val="center"/>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13</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拟进场作业人员缴纳工伤保险或人身意外伤害险证明</w:t>
            </w:r>
          </w:p>
        </w:tc>
        <w:tc>
          <w:tcPr>
            <w:tcW w:w="5670" w:type="dxa"/>
          </w:tcPr>
          <w:p>
            <w:pPr>
              <w:widowControl/>
              <w:snapToGrid w:val="0"/>
              <w:spacing w:line="320" w:lineRule="exact"/>
              <w:jc w:val="left"/>
              <w:rPr>
                <w:rFonts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1、提供的保险证明需由社保局或保险公司提供，并有社保局或保险公司印章。</w:t>
            </w:r>
          </w:p>
          <w:p>
            <w:pPr>
              <w:widowControl/>
              <w:snapToGrid w:val="0"/>
              <w:spacing w:line="320" w:lineRule="exact"/>
              <w:jc w:val="left"/>
              <w:rPr>
                <w:rFonts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2、人身意外伤害险保额不应低于工伤保险一次性工亡补助金的额度。</w:t>
            </w:r>
          </w:p>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3、保险的范围要包括作业项目。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85" w:type="dxa"/>
            <w:vAlign w:val="center"/>
          </w:tcPr>
          <w:p>
            <w:pPr>
              <w:keepNext w:val="0"/>
              <w:keepLines w:val="0"/>
              <w:widowControl/>
              <w:suppressLineNumbers w:val="0"/>
              <w:jc w:val="center"/>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14</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拟进厂设备登记表</w:t>
            </w:r>
          </w:p>
        </w:tc>
        <w:tc>
          <w:tcPr>
            <w:tcW w:w="5670" w:type="dxa"/>
          </w:tcPr>
          <w:p>
            <w:pPr>
              <w:widowControl/>
              <w:snapToGrid w:val="0"/>
              <w:spacing w:line="320" w:lineRule="exact"/>
              <w:jc w:val="left"/>
              <w:rPr>
                <w:rFonts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1、需登记设备设施包含电焊机、手持电动工具、吊车、叉车及其他车辆、吊篮、起重工具（手拉葫芦、吊索具、千斤顶等）等，保证进场的设备设施安全可靠（需提供登记设备设施实际照片）。</w:t>
            </w:r>
          </w:p>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2、特种设备使用登记证、检测报告与实际设备设施相符，复印加盖单位公章。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8" w:hRule="atLeast"/>
          <w:jc w:val="center"/>
        </w:trPr>
        <w:tc>
          <w:tcPr>
            <w:tcW w:w="485" w:type="dxa"/>
            <w:vAlign w:val="center"/>
          </w:tcPr>
          <w:p>
            <w:pPr>
              <w:keepNext w:val="0"/>
              <w:keepLines w:val="0"/>
              <w:widowControl/>
              <w:suppressLineNumbers w:val="0"/>
              <w:jc w:val="center"/>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15</w:t>
            </w:r>
          </w:p>
        </w:tc>
        <w:tc>
          <w:tcPr>
            <w:tcW w:w="2062" w:type="dxa"/>
            <w:vAlign w:val="center"/>
          </w:tcPr>
          <w:p>
            <w:pPr>
              <w:widowControl/>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安全施工（作业）方案</w:t>
            </w:r>
          </w:p>
        </w:tc>
        <w:tc>
          <w:tcPr>
            <w:tcW w:w="5670" w:type="dxa"/>
          </w:tcPr>
          <w:p>
            <w:pPr>
              <w:widowControl/>
              <w:spacing w:line="320" w:lineRule="exact"/>
              <w:jc w:val="left"/>
              <w:rPr>
                <w:rFonts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 xml:space="preserve">1、施工方案：安全管理网络、施工方式、作业流程、技术方案措施等； </w:t>
            </w:r>
          </w:p>
          <w:p>
            <w:pPr>
              <w:widowControl/>
              <w:spacing w:line="320" w:lineRule="exact"/>
              <w:jc w:val="left"/>
              <w:rPr>
                <w:rFonts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20" w:lineRule="exact"/>
              <w:jc w:val="left"/>
              <w:rPr>
                <w:rFonts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4、应急处置措施：即发生事故后的应急处置措施，如何抢救伤者、如何逃离、如何扑灭初起火灾、如何进行事故报告等。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485" w:type="dxa"/>
            <w:vAlign w:val="center"/>
          </w:tcPr>
          <w:p>
            <w:pPr>
              <w:keepNext w:val="0"/>
              <w:keepLines w:val="0"/>
              <w:widowControl/>
              <w:suppressLineNumbers w:val="0"/>
              <w:jc w:val="center"/>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16</w:t>
            </w:r>
          </w:p>
        </w:tc>
        <w:tc>
          <w:tcPr>
            <w:tcW w:w="2062" w:type="dxa"/>
            <w:vAlign w:val="center"/>
          </w:tcPr>
          <w:p>
            <w:pPr>
              <w:widowControl/>
              <w:spacing w:line="320" w:lineRule="exact"/>
              <w:jc w:val="center"/>
              <w:rPr>
                <w:rFonts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视具体情况需要审查的其他有关材料</w:t>
            </w:r>
          </w:p>
        </w:tc>
        <w:tc>
          <w:tcPr>
            <w:tcW w:w="5670" w:type="dxa"/>
          </w:tcPr>
          <w:p>
            <w:pPr>
              <w:widowControl/>
              <w:spacing w:line="320" w:lineRule="exact"/>
              <w:jc w:val="left"/>
              <w:rPr>
                <w:rFonts w:ascii="方正仿宋_GB2312" w:hAnsi="方正仿宋_GB2312" w:eastAsia="方正仿宋_GB2312" w:cs="方正仿宋_GB2312"/>
                <w:bCs/>
                <w:szCs w:val="21"/>
              </w:rPr>
            </w:pPr>
          </w:p>
        </w:tc>
      </w:tr>
    </w:tbl>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1" w:fontKey="{F9571C5E-6CE9-45CC-B36C-112B2777F47D}"/>
  </w:font>
  <w:font w:name="仿宋_GB2312">
    <w:altName w:val="仿宋"/>
    <w:panose1 w:val="02010609030101010101"/>
    <w:charset w:val="86"/>
    <w:family w:val="auto"/>
    <w:pitch w:val="default"/>
    <w:sig w:usb0="00000000" w:usb1="00000000" w:usb2="00000000" w:usb3="00000000" w:csb0="00040000" w:csb1="00000000"/>
    <w:embedRegular r:id="rId2" w:fontKey="{22EB9EE4-11B5-4B41-B4ED-265122E147B5}"/>
  </w:font>
  <w:font w:name="方正仿宋_GB2312">
    <w:panose1 w:val="02000000000000000000"/>
    <w:charset w:val="86"/>
    <w:family w:val="auto"/>
    <w:pitch w:val="default"/>
    <w:sig w:usb0="A00002BF" w:usb1="184F6CFA" w:usb2="00000012" w:usb3="00000000" w:csb0="00040001" w:csb1="00000000"/>
    <w:embedRegular r:id="rId3" w:fontKey="{94A46F46-AAED-4779-9F2B-A4FE7F99549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hNTg3ZDA5MTlmZjAyMDYyYjY1MTU5MTU0YmE0MjIifQ=="/>
    <w:docVar w:name="KSO_WPS_MARK_KEY" w:val="75eb3d97-11a9-40fb-b178-8616b751ffda"/>
  </w:docVars>
  <w:rsids>
    <w:rsidRoot w:val="009B6F2F"/>
    <w:rsid w:val="000411CA"/>
    <w:rsid w:val="00085C70"/>
    <w:rsid w:val="000974DA"/>
    <w:rsid w:val="000F387B"/>
    <w:rsid w:val="001E2DED"/>
    <w:rsid w:val="002F2E6E"/>
    <w:rsid w:val="00326F24"/>
    <w:rsid w:val="003C75FD"/>
    <w:rsid w:val="003E3356"/>
    <w:rsid w:val="00473BAF"/>
    <w:rsid w:val="0054424A"/>
    <w:rsid w:val="00586870"/>
    <w:rsid w:val="00673E02"/>
    <w:rsid w:val="006B5E52"/>
    <w:rsid w:val="007714A7"/>
    <w:rsid w:val="00825C94"/>
    <w:rsid w:val="008B3BFC"/>
    <w:rsid w:val="009B6F2F"/>
    <w:rsid w:val="00A22A0F"/>
    <w:rsid w:val="00B90D75"/>
    <w:rsid w:val="00BA28BA"/>
    <w:rsid w:val="00C37EC5"/>
    <w:rsid w:val="00DA2F20"/>
    <w:rsid w:val="00E92248"/>
    <w:rsid w:val="00EF2421"/>
    <w:rsid w:val="00F75EF7"/>
    <w:rsid w:val="056A2CD6"/>
    <w:rsid w:val="19A10C8B"/>
    <w:rsid w:val="20642D3C"/>
    <w:rsid w:val="22B97967"/>
    <w:rsid w:val="2CDA6E57"/>
    <w:rsid w:val="2EF53AD4"/>
    <w:rsid w:val="320C46A7"/>
    <w:rsid w:val="32A47CEB"/>
    <w:rsid w:val="34746291"/>
    <w:rsid w:val="38312021"/>
    <w:rsid w:val="38671CD3"/>
    <w:rsid w:val="39012AE1"/>
    <w:rsid w:val="3A667F7C"/>
    <w:rsid w:val="46001285"/>
    <w:rsid w:val="468A4BA0"/>
    <w:rsid w:val="47B24801"/>
    <w:rsid w:val="4D267823"/>
    <w:rsid w:val="51072921"/>
    <w:rsid w:val="52862B12"/>
    <w:rsid w:val="53DF24DA"/>
    <w:rsid w:val="55A21A11"/>
    <w:rsid w:val="56905D0D"/>
    <w:rsid w:val="56C27CA6"/>
    <w:rsid w:val="59EE791A"/>
    <w:rsid w:val="5AC1121E"/>
    <w:rsid w:val="5B1E61E9"/>
    <w:rsid w:val="5CAB1AF3"/>
    <w:rsid w:val="5F241821"/>
    <w:rsid w:val="612754C0"/>
    <w:rsid w:val="64265F03"/>
    <w:rsid w:val="65152D89"/>
    <w:rsid w:val="6EF55F86"/>
    <w:rsid w:val="73076EFF"/>
    <w:rsid w:val="73C117A4"/>
    <w:rsid w:val="77764653"/>
    <w:rsid w:val="77C8358B"/>
    <w:rsid w:val="78ED2B03"/>
    <w:rsid w:val="7F59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51"/>
    <w:basedOn w:val="6"/>
    <w:qFormat/>
    <w:uiPriority w:val="0"/>
    <w:rPr>
      <w:rFonts w:hint="eastAsia" w:ascii="等线" w:hAnsi="等线" w:eastAsia="等线" w:cs="等线"/>
      <w:color w:val="000000"/>
      <w:sz w:val="22"/>
      <w:szCs w:val="22"/>
      <w:u w:val="single"/>
    </w:rPr>
  </w:style>
  <w:style w:type="character" w:customStyle="1" w:styleId="8">
    <w:name w:val="font01"/>
    <w:basedOn w:val="6"/>
    <w:qFormat/>
    <w:uiPriority w:val="0"/>
    <w:rPr>
      <w:rFonts w:hint="eastAsia" w:ascii="等线" w:hAnsi="等线" w:eastAsia="等线" w:cs="等线"/>
      <w:color w:val="000000"/>
      <w:sz w:val="22"/>
      <w:szCs w:val="22"/>
      <w:u w:val="non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ZJKJY</Company>
  <Pages>4</Pages>
  <Words>1994</Words>
  <Characters>2100</Characters>
  <Lines>521</Lines>
  <Paragraphs>633</Paragraphs>
  <TotalTime>1</TotalTime>
  <ScaleCrop>false</ScaleCrop>
  <LinksUpToDate>false</LinksUpToDate>
  <CharactersWithSpaces>2107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2023-03-01T03:34:00Z</dcterms:created>
  <dc:creator>94572</dc:creator>
  <cp:lastModifiedBy>沈</cp:lastModifiedBy>
  <dcterms:modified xsi:type="dcterms:W3CDTF">2023-03-07T07:46:58Z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A10480DD023542619BC15D7F9E4F2C01</vt:lpwstr>
  </property>
</Properties>
</file>