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54" w:rsidRDefault="00D724C5">
      <w:pPr>
        <w:jc w:val="center"/>
        <w:textAlignment w:val="baseline"/>
        <w:rPr>
          <w:rFonts w:ascii="黑体" w:eastAsia="黑体"/>
          <w:sz w:val="36"/>
          <w:szCs w:val="36"/>
        </w:rPr>
      </w:pPr>
      <w:r>
        <w:rPr>
          <w:rFonts w:ascii="黑体" w:eastAsia="黑体" w:hint="eastAsia"/>
          <w:sz w:val="36"/>
          <w:szCs w:val="36"/>
        </w:rPr>
        <w:t>买  卖  合  同</w:t>
      </w:r>
    </w:p>
    <w:p w:rsidR="000B5654" w:rsidRDefault="00D724C5">
      <w:pPr>
        <w:tabs>
          <w:tab w:val="left" w:pos="6117"/>
          <w:tab w:val="left" w:pos="6145"/>
        </w:tabs>
        <w:spacing w:line="400" w:lineRule="exact"/>
        <w:textAlignment w:val="baseline"/>
        <w:rPr>
          <w:rFonts w:ascii="宋体" w:hAnsi="宋体"/>
          <w:b/>
          <w:sz w:val="18"/>
          <w:szCs w:val="18"/>
        </w:rPr>
      </w:pPr>
      <w:r>
        <w:rPr>
          <w:rFonts w:ascii="宋体" w:hAnsi="宋体" w:hint="eastAsia"/>
          <w:b/>
          <w:sz w:val="18"/>
          <w:szCs w:val="18"/>
        </w:rPr>
        <w:t>卖方：内蒙古冀东水泥有限责任公司                            签订地点：呼和浩特市武川厂区</w:t>
      </w:r>
    </w:p>
    <w:p w:rsidR="0038063B" w:rsidRPr="0038063B" w:rsidRDefault="00D724C5" w:rsidP="0038063B">
      <w:pPr>
        <w:snapToGrid w:val="0"/>
        <w:spacing w:line="500" w:lineRule="exact"/>
        <w:textAlignment w:val="baseline"/>
        <w:rPr>
          <w:rFonts w:ascii="宋体" w:hAnsi="宋体"/>
          <w:b/>
          <w:sz w:val="18"/>
          <w:szCs w:val="18"/>
        </w:rPr>
      </w:pPr>
      <w:r>
        <w:rPr>
          <w:rFonts w:ascii="宋体" w:hAnsi="宋体" w:hint="eastAsia"/>
          <w:b/>
          <w:sz w:val="18"/>
          <w:szCs w:val="18"/>
        </w:rPr>
        <w:t>买方：</w:t>
      </w:r>
      <w:r w:rsidR="0038063B">
        <w:rPr>
          <w:rFonts w:ascii="宋体" w:hAnsi="宋体" w:hint="eastAsia"/>
          <w:b/>
          <w:sz w:val="18"/>
          <w:szCs w:val="18"/>
        </w:rPr>
        <w:t xml:space="preserve">                     </w:t>
      </w:r>
    </w:p>
    <w:p w:rsidR="000B5654" w:rsidRDefault="00B11E7E">
      <w:pPr>
        <w:tabs>
          <w:tab w:val="left" w:pos="6117"/>
          <w:tab w:val="left" w:pos="6145"/>
        </w:tabs>
        <w:spacing w:line="400" w:lineRule="exact"/>
        <w:textAlignment w:val="baseline"/>
        <w:rPr>
          <w:rFonts w:ascii="宋体" w:hAnsi="宋体"/>
          <w:b/>
          <w:sz w:val="18"/>
          <w:szCs w:val="18"/>
        </w:rPr>
      </w:pPr>
      <w:r>
        <w:rPr>
          <w:rFonts w:ascii="宋体" w:hAnsi="宋体" w:hint="eastAsia"/>
          <w:b/>
          <w:sz w:val="18"/>
          <w:szCs w:val="18"/>
        </w:rPr>
        <w:t xml:space="preserve">                       </w:t>
      </w:r>
      <w:r w:rsidR="00D724C5">
        <w:rPr>
          <w:rFonts w:ascii="宋体" w:hAnsi="宋体" w:hint="eastAsia"/>
          <w:b/>
          <w:sz w:val="18"/>
          <w:szCs w:val="18"/>
        </w:rPr>
        <w:t xml:space="preserve">                        </w:t>
      </w:r>
      <w:r w:rsidR="00D724C5">
        <w:rPr>
          <w:rFonts w:ascii="宋体" w:hAnsi="宋体"/>
          <w:b/>
          <w:sz w:val="18"/>
          <w:szCs w:val="18"/>
        </w:rPr>
        <w:t xml:space="preserve">   </w:t>
      </w:r>
    </w:p>
    <w:p w:rsidR="0038063B" w:rsidRPr="0027492E" w:rsidRDefault="0038063B" w:rsidP="0038063B">
      <w:pPr>
        <w:tabs>
          <w:tab w:val="left" w:pos="6117"/>
          <w:tab w:val="left" w:pos="6145"/>
        </w:tabs>
        <w:spacing w:line="400" w:lineRule="exact"/>
        <w:ind w:firstLineChars="100" w:firstLine="180"/>
        <w:textAlignment w:val="baseline"/>
        <w:rPr>
          <w:rFonts w:ascii="宋体" w:hAnsi="宋体"/>
          <w:sz w:val="18"/>
          <w:szCs w:val="18"/>
        </w:rPr>
      </w:pPr>
      <w:r w:rsidRPr="0027492E">
        <w:rPr>
          <w:rFonts w:ascii="宋体" w:hAnsi="宋体" w:hint="eastAsia"/>
          <w:sz w:val="18"/>
          <w:szCs w:val="18"/>
        </w:rPr>
        <w:t>根据《中华人民共和国民法典》及有关法律法规，</w:t>
      </w:r>
      <w:r w:rsidRPr="0027492E">
        <w:rPr>
          <w:rFonts w:ascii="宋体" w:hAnsi="宋体"/>
          <w:sz w:val="18"/>
          <w:szCs w:val="18"/>
        </w:rPr>
        <w:t>买卖双方本着平等互利、协商一致的原则，签订本合同，以资双方信守执行</w:t>
      </w:r>
      <w:r w:rsidRPr="0027492E">
        <w:rPr>
          <w:rFonts w:ascii="宋体" w:hAnsi="宋体" w:hint="eastAsia"/>
          <w:sz w:val="18"/>
          <w:szCs w:val="18"/>
        </w:rPr>
        <w:t>。</w:t>
      </w:r>
    </w:p>
    <w:p w:rsidR="0038063B" w:rsidRDefault="0038063B">
      <w:pPr>
        <w:tabs>
          <w:tab w:val="left" w:pos="6117"/>
          <w:tab w:val="left" w:pos="6145"/>
        </w:tabs>
        <w:spacing w:line="400" w:lineRule="exact"/>
        <w:textAlignment w:val="baseline"/>
        <w:rPr>
          <w:rFonts w:ascii="宋体" w:hAnsi="宋体"/>
          <w:b/>
          <w:sz w:val="18"/>
          <w:szCs w:val="18"/>
        </w:rPr>
      </w:pPr>
    </w:p>
    <w:p w:rsidR="00B61152" w:rsidRDefault="00D724C5" w:rsidP="0038063B">
      <w:pPr>
        <w:spacing w:line="400" w:lineRule="exact"/>
        <w:textAlignment w:val="baseline"/>
        <w:rPr>
          <w:rFonts w:ascii="宋体" w:hAnsi="宋体"/>
          <w:b/>
          <w:sz w:val="18"/>
          <w:szCs w:val="18"/>
        </w:rPr>
      </w:pPr>
      <w:r>
        <w:rPr>
          <w:rFonts w:ascii="宋体" w:hAnsi="宋体" w:hint="eastAsia"/>
          <w:b/>
          <w:sz w:val="18"/>
          <w:szCs w:val="18"/>
        </w:rPr>
        <w:t>第一条  标的名称、规格、生产厂家、数量、金额</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070"/>
        <w:gridCol w:w="851"/>
        <w:gridCol w:w="992"/>
        <w:gridCol w:w="1181"/>
        <w:gridCol w:w="1229"/>
        <w:gridCol w:w="1417"/>
        <w:gridCol w:w="1276"/>
        <w:gridCol w:w="1701"/>
      </w:tblGrid>
      <w:tr w:rsidR="00B61152" w:rsidTr="00BA5D24">
        <w:trPr>
          <w:trHeight w:val="183"/>
          <w:jc w:val="center"/>
        </w:trPr>
        <w:tc>
          <w:tcPr>
            <w:tcW w:w="596"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spacing w:line="500" w:lineRule="exact"/>
              <w:jc w:val="center"/>
              <w:rPr>
                <w:rFonts w:ascii="宋体" w:hAnsi="宋体"/>
                <w:sz w:val="18"/>
                <w:szCs w:val="18"/>
              </w:rPr>
            </w:pPr>
            <w:r>
              <w:rPr>
                <w:rFonts w:ascii="宋体" w:hAnsi="宋体" w:hint="eastAsia"/>
                <w:sz w:val="18"/>
                <w:szCs w:val="18"/>
              </w:rPr>
              <w:t>序号</w:t>
            </w:r>
          </w:p>
        </w:tc>
        <w:tc>
          <w:tcPr>
            <w:tcW w:w="1070"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ind w:left="270" w:hangingChars="150" w:hanging="270"/>
              <w:jc w:val="center"/>
              <w:rPr>
                <w:rFonts w:ascii="宋体" w:hAnsi="宋体"/>
                <w:sz w:val="18"/>
                <w:szCs w:val="18"/>
              </w:rPr>
            </w:pPr>
            <w:r>
              <w:rPr>
                <w:rFonts w:ascii="宋体" w:hAnsi="宋体" w:hint="eastAsia"/>
                <w:sz w:val="18"/>
                <w:szCs w:val="18"/>
              </w:rPr>
              <w:t>物料描述</w:t>
            </w:r>
          </w:p>
        </w:tc>
        <w:tc>
          <w:tcPr>
            <w:tcW w:w="851"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数量</w:t>
            </w:r>
          </w:p>
        </w:tc>
        <w:tc>
          <w:tcPr>
            <w:tcW w:w="1181"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单价（元）</w:t>
            </w:r>
          </w:p>
        </w:tc>
        <w:tc>
          <w:tcPr>
            <w:tcW w:w="1229"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总价（元）</w:t>
            </w:r>
          </w:p>
        </w:tc>
        <w:tc>
          <w:tcPr>
            <w:tcW w:w="1417"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不含税总金额</w:t>
            </w:r>
          </w:p>
        </w:tc>
        <w:tc>
          <w:tcPr>
            <w:tcW w:w="1276"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增值税额</w:t>
            </w:r>
          </w:p>
        </w:tc>
        <w:tc>
          <w:tcPr>
            <w:tcW w:w="1701" w:type="dxa"/>
            <w:tcBorders>
              <w:top w:val="single" w:sz="4" w:space="0" w:color="auto"/>
              <w:left w:val="single" w:sz="4" w:space="0" w:color="auto"/>
              <w:bottom w:val="single" w:sz="4" w:space="0" w:color="auto"/>
              <w:right w:val="single" w:sz="4" w:space="0" w:color="auto"/>
            </w:tcBorders>
            <w:vAlign w:val="center"/>
          </w:tcPr>
          <w:p w:rsidR="00B61152" w:rsidRDefault="00B61152" w:rsidP="00493A9C">
            <w:pPr>
              <w:jc w:val="center"/>
              <w:rPr>
                <w:rFonts w:ascii="宋体" w:hAnsi="宋体"/>
                <w:sz w:val="18"/>
                <w:szCs w:val="18"/>
              </w:rPr>
            </w:pPr>
            <w:r>
              <w:rPr>
                <w:rFonts w:ascii="宋体" w:hAnsi="宋体" w:hint="eastAsia"/>
                <w:sz w:val="18"/>
                <w:szCs w:val="18"/>
              </w:rPr>
              <w:t>备注</w:t>
            </w:r>
          </w:p>
        </w:tc>
      </w:tr>
      <w:tr w:rsidR="00300694" w:rsidTr="00BA5D24">
        <w:trPr>
          <w:trHeight w:val="183"/>
          <w:jc w:val="center"/>
        </w:trPr>
        <w:tc>
          <w:tcPr>
            <w:tcW w:w="596" w:type="dxa"/>
            <w:tcBorders>
              <w:top w:val="single" w:sz="4" w:space="0" w:color="auto"/>
              <w:left w:val="single" w:sz="4" w:space="0" w:color="auto"/>
              <w:bottom w:val="single" w:sz="4" w:space="0" w:color="auto"/>
              <w:right w:val="single" w:sz="4" w:space="0" w:color="auto"/>
            </w:tcBorders>
            <w:vAlign w:val="center"/>
          </w:tcPr>
          <w:p w:rsidR="00300694" w:rsidRDefault="00300694" w:rsidP="00493A9C">
            <w:pPr>
              <w:widowControl/>
              <w:jc w:val="center"/>
              <w:textAlignment w:val="top"/>
              <w:rPr>
                <w:rFonts w:ascii="宋体" w:hAnsi="宋体" w:cs="宋体"/>
                <w:color w:val="000000"/>
                <w:kern w:val="0"/>
                <w:sz w:val="22"/>
                <w:szCs w:val="22"/>
                <w:lang w:bidi="ar"/>
              </w:rPr>
            </w:pPr>
            <w:r>
              <w:rPr>
                <w:rFonts w:ascii="Arial" w:hAnsi="Arial" w:cs="Arial"/>
                <w:color w:val="000000"/>
                <w:kern w:val="0"/>
                <w:sz w:val="20"/>
                <w:szCs w:val="20"/>
                <w:lang w:bidi="ar"/>
              </w:rPr>
              <w:t>1</w:t>
            </w:r>
          </w:p>
        </w:tc>
        <w:tc>
          <w:tcPr>
            <w:tcW w:w="1070"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widowControl/>
              <w:jc w:val="center"/>
              <w:textAlignment w:val="center"/>
              <w:rPr>
                <w:rFonts w:ascii="宋体" w:hAnsi="宋体"/>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widowControl/>
              <w:jc w:val="center"/>
              <w:textAlignment w:val="center"/>
              <w:rPr>
                <w:rFonts w:ascii="宋体" w:hAnsi="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widowControl/>
              <w:jc w:val="center"/>
              <w:textAlignment w:val="center"/>
              <w:rPr>
                <w:rFonts w:ascii="宋体" w:hAnsi="宋体"/>
                <w:sz w:val="18"/>
                <w:szCs w:val="18"/>
              </w:rPr>
            </w:pPr>
          </w:p>
        </w:tc>
        <w:tc>
          <w:tcPr>
            <w:tcW w:w="1181"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widowControl/>
              <w:jc w:val="center"/>
              <w:textAlignment w:val="center"/>
              <w:rPr>
                <w:rFonts w:ascii="宋体" w:hAnsi="宋体"/>
                <w:sz w:val="18"/>
                <w:szCs w:val="18"/>
              </w:rPr>
            </w:pPr>
          </w:p>
        </w:tc>
        <w:tc>
          <w:tcPr>
            <w:tcW w:w="1229"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jc w:val="center"/>
              <w:rPr>
                <w:rFonts w:ascii="Arial" w:hAnsi="Arial" w:cs="Arial"/>
                <w:sz w:val="20"/>
                <w:szCs w:val="20"/>
              </w:rPr>
            </w:pPr>
          </w:p>
        </w:tc>
        <w:tc>
          <w:tcPr>
            <w:tcW w:w="1701" w:type="dxa"/>
            <w:tcBorders>
              <w:top w:val="single" w:sz="4" w:space="0" w:color="auto"/>
              <w:left w:val="single" w:sz="4" w:space="0" w:color="auto"/>
              <w:right w:val="single" w:sz="4" w:space="0" w:color="auto"/>
            </w:tcBorders>
            <w:vAlign w:val="center"/>
          </w:tcPr>
          <w:p w:rsidR="00300694" w:rsidRDefault="00300694" w:rsidP="00B61152">
            <w:pPr>
              <w:snapToGrid w:val="0"/>
              <w:ind w:left="315" w:hangingChars="150" w:hanging="315"/>
              <w:jc w:val="center"/>
              <w:textAlignment w:val="baseline"/>
              <w:rPr>
                <w:rFonts w:ascii="宋体" w:hAnsi="宋体"/>
                <w:sz w:val="20"/>
                <w:szCs w:val="21"/>
              </w:rPr>
            </w:pPr>
            <w:r w:rsidRPr="007B4A50">
              <w:rPr>
                <w:rFonts w:ascii="宋体" w:hAnsi="宋体" w:hint="eastAsia"/>
                <w:szCs w:val="21"/>
              </w:rPr>
              <w:t>以实际过磅为准</w:t>
            </w:r>
          </w:p>
          <w:p w:rsidR="00300694" w:rsidRDefault="00300694" w:rsidP="00B61152">
            <w:pPr>
              <w:jc w:val="center"/>
              <w:textAlignment w:val="center"/>
              <w:rPr>
                <w:rFonts w:ascii="宋体" w:hAnsi="宋体" w:cs="宋体"/>
                <w:color w:val="000000"/>
                <w:kern w:val="0"/>
                <w:sz w:val="20"/>
                <w:szCs w:val="20"/>
                <w:lang w:bidi="ar"/>
              </w:rPr>
            </w:pPr>
            <w:r>
              <w:rPr>
                <w:rFonts w:hint="eastAsia"/>
                <w:color w:val="000000"/>
                <w:sz w:val="22"/>
                <w:szCs w:val="22"/>
              </w:rPr>
              <w:t>武川</w:t>
            </w:r>
            <w:r w:rsidRPr="00245C85">
              <w:rPr>
                <w:rFonts w:hint="eastAsia"/>
                <w:color w:val="000000"/>
                <w:sz w:val="22"/>
                <w:szCs w:val="22"/>
              </w:rPr>
              <w:t>厂区</w:t>
            </w:r>
          </w:p>
        </w:tc>
      </w:tr>
      <w:tr w:rsidR="00300694" w:rsidTr="00BA5D24">
        <w:trPr>
          <w:trHeight w:val="286"/>
          <w:jc w:val="center"/>
        </w:trPr>
        <w:tc>
          <w:tcPr>
            <w:tcW w:w="596" w:type="dxa"/>
            <w:tcBorders>
              <w:top w:val="single" w:sz="4" w:space="0" w:color="auto"/>
              <w:left w:val="single" w:sz="4" w:space="0" w:color="auto"/>
              <w:bottom w:val="single" w:sz="4" w:space="0" w:color="auto"/>
              <w:right w:val="single" w:sz="4" w:space="0" w:color="auto"/>
            </w:tcBorders>
            <w:vAlign w:val="center"/>
          </w:tcPr>
          <w:p w:rsidR="00300694" w:rsidRDefault="00300694" w:rsidP="00493A9C">
            <w:pPr>
              <w:widowControl/>
              <w:jc w:val="center"/>
              <w:textAlignment w:val="top"/>
              <w:rPr>
                <w:rFonts w:ascii="Arial" w:hAnsi="Arial" w:cs="Arial"/>
                <w:color w:val="000000"/>
                <w:kern w:val="0"/>
                <w:sz w:val="20"/>
                <w:szCs w:val="20"/>
                <w:lang w:bidi="ar"/>
              </w:rPr>
            </w:pPr>
            <w:bookmarkStart w:id="0" w:name="_Hlk531247871"/>
            <w:r>
              <w:rPr>
                <w:rFonts w:ascii="Arial" w:hAnsi="Arial" w:cs="Arial" w:hint="eastAsia"/>
                <w:color w:val="000000"/>
                <w:kern w:val="0"/>
                <w:sz w:val="20"/>
                <w:szCs w:val="20"/>
                <w:lang w:bidi="ar"/>
              </w:rPr>
              <w:t>合计</w:t>
            </w:r>
          </w:p>
        </w:tc>
        <w:tc>
          <w:tcPr>
            <w:tcW w:w="1070" w:type="dxa"/>
            <w:tcBorders>
              <w:top w:val="single" w:sz="4" w:space="0" w:color="auto"/>
              <w:left w:val="single" w:sz="4" w:space="0" w:color="auto"/>
              <w:bottom w:val="single" w:sz="4" w:space="0" w:color="auto"/>
              <w:right w:val="single" w:sz="4" w:space="0" w:color="auto"/>
            </w:tcBorders>
            <w:vAlign w:val="center"/>
          </w:tcPr>
          <w:p w:rsidR="00300694" w:rsidRPr="00D14E8E" w:rsidRDefault="00300694" w:rsidP="00493A9C">
            <w:pPr>
              <w:widowControl/>
              <w:jc w:val="center"/>
              <w:textAlignment w:val="center"/>
              <w:rPr>
                <w:rFonts w:ascii="Arial" w:hAnsi="Arial" w:cs="Arial"/>
                <w:color w:val="000000"/>
                <w:kern w:val="0"/>
                <w:sz w:val="20"/>
                <w:szCs w:val="20"/>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300694" w:rsidRPr="00D14E8E" w:rsidRDefault="00300694" w:rsidP="00493A9C">
            <w:pPr>
              <w:widowControl/>
              <w:jc w:val="center"/>
              <w:textAlignment w:val="center"/>
              <w:rPr>
                <w:rFonts w:ascii="Arial" w:hAnsi="Arial" w:cs="Arial"/>
                <w:color w:val="000000"/>
                <w:kern w:val="0"/>
                <w:sz w:val="20"/>
                <w:szCs w:val="20"/>
                <w:lang w:bidi="ar"/>
              </w:rPr>
            </w:pPr>
          </w:p>
        </w:tc>
        <w:tc>
          <w:tcPr>
            <w:tcW w:w="992" w:type="dxa"/>
            <w:tcBorders>
              <w:top w:val="single" w:sz="4" w:space="0" w:color="auto"/>
              <w:left w:val="single" w:sz="4" w:space="0" w:color="auto"/>
              <w:bottom w:val="single" w:sz="4" w:space="0" w:color="auto"/>
              <w:right w:val="single" w:sz="4" w:space="0" w:color="auto"/>
            </w:tcBorders>
            <w:vAlign w:val="center"/>
          </w:tcPr>
          <w:p w:rsidR="00300694" w:rsidRPr="00D14E8E" w:rsidRDefault="00300694" w:rsidP="00493A9C">
            <w:pPr>
              <w:widowControl/>
              <w:jc w:val="center"/>
              <w:textAlignment w:val="center"/>
              <w:rPr>
                <w:rFonts w:ascii="Arial" w:hAnsi="Arial" w:cs="Arial"/>
                <w:color w:val="000000"/>
                <w:kern w:val="0"/>
                <w:sz w:val="20"/>
                <w:szCs w:val="20"/>
                <w:lang w:bidi="ar"/>
              </w:rPr>
            </w:pPr>
          </w:p>
        </w:tc>
        <w:tc>
          <w:tcPr>
            <w:tcW w:w="1181" w:type="dxa"/>
            <w:tcBorders>
              <w:top w:val="single" w:sz="4" w:space="0" w:color="auto"/>
              <w:left w:val="single" w:sz="4" w:space="0" w:color="auto"/>
              <w:bottom w:val="single" w:sz="4" w:space="0" w:color="auto"/>
              <w:right w:val="single" w:sz="4" w:space="0" w:color="auto"/>
            </w:tcBorders>
            <w:vAlign w:val="center"/>
          </w:tcPr>
          <w:p w:rsidR="00300694" w:rsidRPr="00D14E8E" w:rsidRDefault="00300694" w:rsidP="00493A9C">
            <w:pPr>
              <w:widowControl/>
              <w:jc w:val="center"/>
              <w:textAlignment w:val="center"/>
              <w:rPr>
                <w:rFonts w:ascii="Arial" w:hAnsi="Arial" w:cs="Arial"/>
                <w:color w:val="000000"/>
                <w:kern w:val="0"/>
                <w:sz w:val="20"/>
                <w:szCs w:val="20"/>
                <w:lang w:bidi="ar"/>
              </w:rPr>
            </w:pPr>
          </w:p>
        </w:tc>
        <w:tc>
          <w:tcPr>
            <w:tcW w:w="1229"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00694" w:rsidRDefault="00300694" w:rsidP="00906A0B">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00694" w:rsidRDefault="00300694" w:rsidP="00493A9C">
            <w:pPr>
              <w:widowControl/>
              <w:jc w:val="center"/>
              <w:textAlignment w:val="center"/>
              <w:rPr>
                <w:rFonts w:ascii="宋体" w:hAnsi="宋体" w:cs="宋体"/>
                <w:color w:val="000000"/>
                <w:kern w:val="0"/>
                <w:sz w:val="22"/>
                <w:szCs w:val="22"/>
                <w:lang w:bidi="ar"/>
              </w:rPr>
            </w:pPr>
          </w:p>
        </w:tc>
      </w:tr>
      <w:tr w:rsidR="00B61152" w:rsidTr="00300694">
        <w:trPr>
          <w:trHeight w:val="286"/>
          <w:jc w:val="center"/>
        </w:trPr>
        <w:tc>
          <w:tcPr>
            <w:tcW w:w="10313" w:type="dxa"/>
            <w:gridSpan w:val="9"/>
            <w:tcBorders>
              <w:top w:val="single" w:sz="4" w:space="0" w:color="auto"/>
              <w:left w:val="single" w:sz="4" w:space="0" w:color="auto"/>
              <w:bottom w:val="single" w:sz="4" w:space="0" w:color="auto"/>
              <w:right w:val="single" w:sz="4" w:space="0" w:color="auto"/>
            </w:tcBorders>
            <w:vAlign w:val="center"/>
          </w:tcPr>
          <w:p w:rsidR="00B61152" w:rsidRDefault="00B61152" w:rsidP="00493A9C">
            <w:pPr>
              <w:widowControl/>
              <w:jc w:val="center"/>
              <w:textAlignment w:val="center"/>
              <w:rPr>
                <w:rFonts w:ascii="宋体" w:hAnsi="宋体" w:cs="宋体"/>
                <w:color w:val="000000"/>
                <w:kern w:val="0"/>
                <w:sz w:val="22"/>
                <w:szCs w:val="22"/>
                <w:lang w:bidi="ar"/>
              </w:rPr>
            </w:pPr>
            <w:r>
              <w:rPr>
                <w:rFonts w:ascii="宋体" w:hAnsi="宋体" w:cs="宋体" w:hint="eastAsia"/>
                <w:b/>
                <w:sz w:val="18"/>
                <w:szCs w:val="18"/>
              </w:rPr>
              <w:t>人民币（大</w:t>
            </w:r>
            <w:r>
              <w:rPr>
                <w:rFonts w:hint="eastAsia"/>
                <w:b/>
                <w:sz w:val="18"/>
                <w:szCs w:val="18"/>
              </w:rPr>
              <w:t>写）：</w:t>
            </w:r>
            <w:r w:rsidR="00433AF8">
              <w:rPr>
                <w:rFonts w:hint="eastAsia"/>
                <w:b/>
                <w:sz w:val="18"/>
                <w:szCs w:val="18"/>
              </w:rPr>
              <w:t>贰拾贰万伍仟伍佰</w:t>
            </w:r>
            <w:r>
              <w:rPr>
                <w:rFonts w:hint="eastAsia"/>
                <w:b/>
                <w:sz w:val="18"/>
                <w:szCs w:val="18"/>
              </w:rPr>
              <w:t>元整（</w:t>
            </w:r>
            <w:r>
              <w:rPr>
                <w:rFonts w:ascii="宋体" w:hAnsi="宋体" w:cs="宋体" w:hint="eastAsia"/>
                <w:b/>
                <w:sz w:val="18"/>
                <w:szCs w:val="18"/>
              </w:rPr>
              <w:t>含13％增值税</w:t>
            </w:r>
            <w:r w:rsidR="00046D2A">
              <w:rPr>
                <w:rFonts w:ascii="宋体" w:hAnsi="宋体" w:cs="宋体" w:hint="eastAsia"/>
                <w:b/>
                <w:sz w:val="18"/>
                <w:szCs w:val="18"/>
              </w:rPr>
              <w:t>专用发票</w:t>
            </w:r>
            <w:r>
              <w:rPr>
                <w:rFonts w:ascii="宋体" w:hAnsi="宋体" w:cs="宋体" w:hint="eastAsia"/>
                <w:b/>
                <w:sz w:val="18"/>
                <w:szCs w:val="18"/>
              </w:rPr>
              <w:t xml:space="preserve">）  </w:t>
            </w:r>
          </w:p>
        </w:tc>
      </w:tr>
      <w:tr w:rsidR="00B61152" w:rsidTr="00300694">
        <w:trPr>
          <w:trHeight w:val="286"/>
          <w:jc w:val="center"/>
        </w:trPr>
        <w:tc>
          <w:tcPr>
            <w:tcW w:w="10313" w:type="dxa"/>
            <w:gridSpan w:val="9"/>
            <w:tcBorders>
              <w:top w:val="single" w:sz="4" w:space="0" w:color="auto"/>
              <w:left w:val="single" w:sz="4" w:space="0" w:color="auto"/>
              <w:bottom w:val="single" w:sz="4" w:space="0" w:color="auto"/>
              <w:right w:val="single" w:sz="4" w:space="0" w:color="auto"/>
            </w:tcBorders>
            <w:vAlign w:val="center"/>
          </w:tcPr>
          <w:p w:rsidR="00B61152" w:rsidRDefault="00B61152" w:rsidP="00493A9C">
            <w:pPr>
              <w:widowControl/>
              <w:jc w:val="center"/>
              <w:textAlignment w:val="center"/>
              <w:rPr>
                <w:rFonts w:ascii="宋体" w:hAnsi="宋体" w:cs="宋体"/>
                <w:b/>
                <w:sz w:val="18"/>
                <w:szCs w:val="18"/>
              </w:rPr>
            </w:pPr>
            <w:r>
              <w:rPr>
                <w:rFonts w:ascii="宋体" w:hAnsi="宋体" w:hint="eastAsia"/>
                <w:sz w:val="18"/>
                <w:szCs w:val="18"/>
              </w:rPr>
              <w:t>出售</w:t>
            </w:r>
            <w:proofErr w:type="gramStart"/>
            <w:r>
              <w:rPr>
                <w:rFonts w:ascii="宋体" w:hAnsi="宋体" w:hint="eastAsia"/>
                <w:sz w:val="18"/>
                <w:szCs w:val="18"/>
              </w:rPr>
              <w:t>数量为暂估量</w:t>
            </w:r>
            <w:proofErr w:type="gramEnd"/>
            <w:r>
              <w:rPr>
                <w:rFonts w:ascii="宋体" w:hAnsi="宋体" w:hint="eastAsia"/>
                <w:sz w:val="18"/>
                <w:szCs w:val="18"/>
              </w:rPr>
              <w:t>，根据实际过磅数为准</w:t>
            </w:r>
          </w:p>
        </w:tc>
      </w:tr>
    </w:tbl>
    <w:bookmarkEnd w:id="0"/>
    <w:p w:rsidR="0038063B" w:rsidRDefault="0038063B" w:rsidP="0038063B">
      <w:pPr>
        <w:spacing w:line="400" w:lineRule="exact"/>
        <w:textAlignment w:val="baseline"/>
        <w:rPr>
          <w:rFonts w:ascii="宋体" w:hAnsi="宋体"/>
          <w:b/>
          <w:sz w:val="18"/>
          <w:szCs w:val="18"/>
        </w:rPr>
      </w:pPr>
      <w:r>
        <w:rPr>
          <w:rFonts w:ascii="宋体" w:hAnsi="宋体" w:hint="eastAsia"/>
          <w:b/>
          <w:sz w:val="18"/>
          <w:szCs w:val="18"/>
        </w:rPr>
        <w:t xml:space="preserve">第二条  </w:t>
      </w:r>
      <w:r w:rsidRPr="007B4A50">
        <w:rPr>
          <w:rFonts w:ascii="宋体" w:hAnsi="宋体" w:hint="eastAsia"/>
          <w:b/>
          <w:sz w:val="24"/>
        </w:rPr>
        <w:t>运输方式及费用负担</w:t>
      </w:r>
    </w:p>
    <w:p w:rsidR="0038063B" w:rsidRDefault="0038063B" w:rsidP="0038063B">
      <w:pPr>
        <w:spacing w:line="400" w:lineRule="exact"/>
        <w:ind w:firstLineChars="200" w:firstLine="360"/>
        <w:textAlignment w:val="baseline"/>
        <w:rPr>
          <w:rFonts w:ascii="宋体" w:hAnsi="宋体"/>
          <w:sz w:val="18"/>
          <w:szCs w:val="18"/>
        </w:rPr>
      </w:pPr>
      <w:r w:rsidRPr="00B60F06">
        <w:rPr>
          <w:rFonts w:ascii="宋体" w:hAnsi="宋体" w:hint="eastAsia"/>
          <w:sz w:val="18"/>
          <w:szCs w:val="18"/>
        </w:rPr>
        <w:t>买方负责运输并承担相关装卸费用。买方自提，货物装车出厂必须在正常工作时间（周一至周五</w:t>
      </w:r>
      <w:r>
        <w:rPr>
          <w:rFonts w:ascii="宋体" w:hAnsi="宋体" w:hint="eastAsia"/>
          <w:sz w:val="18"/>
          <w:szCs w:val="18"/>
        </w:rPr>
        <w:t>8:30-16:3</w:t>
      </w:r>
      <w:r w:rsidRPr="00B60F06">
        <w:rPr>
          <w:rFonts w:ascii="宋体" w:hAnsi="宋体" w:hint="eastAsia"/>
          <w:sz w:val="18"/>
          <w:szCs w:val="18"/>
        </w:rPr>
        <w:t>0之间），装卸、清场及运输费用由买方承担。</w:t>
      </w:r>
    </w:p>
    <w:p w:rsidR="0038063B" w:rsidRDefault="0038063B" w:rsidP="0038063B">
      <w:pPr>
        <w:spacing w:line="500" w:lineRule="exact"/>
        <w:textAlignment w:val="baseline"/>
        <w:rPr>
          <w:rFonts w:ascii="宋体" w:hAnsi="宋体"/>
          <w:b/>
          <w:sz w:val="18"/>
          <w:szCs w:val="18"/>
        </w:rPr>
      </w:pPr>
      <w:r>
        <w:rPr>
          <w:rFonts w:ascii="宋体" w:hAnsi="宋体" w:hint="eastAsia"/>
          <w:b/>
          <w:sz w:val="18"/>
          <w:szCs w:val="18"/>
        </w:rPr>
        <w:t xml:space="preserve">第三条  计量方式 </w:t>
      </w:r>
    </w:p>
    <w:p w:rsidR="0038063B" w:rsidRDefault="0038063B" w:rsidP="0038063B">
      <w:pPr>
        <w:spacing w:line="500" w:lineRule="exact"/>
        <w:ind w:firstLineChars="245" w:firstLine="441"/>
        <w:textAlignment w:val="baseline"/>
        <w:rPr>
          <w:rFonts w:ascii="宋体" w:hAnsi="宋体"/>
          <w:sz w:val="18"/>
          <w:szCs w:val="18"/>
        </w:rPr>
      </w:pPr>
      <w:r>
        <w:rPr>
          <w:rFonts w:ascii="宋体" w:hAnsi="宋体" w:hint="eastAsia"/>
          <w:sz w:val="18"/>
          <w:szCs w:val="18"/>
        </w:rPr>
        <w:t>数量以卖方实际</w:t>
      </w:r>
      <w:r>
        <w:rPr>
          <w:rFonts w:ascii="宋体" w:hAnsi="宋体" w:hint="eastAsia"/>
          <w:sz w:val="18"/>
          <w:szCs w:val="18"/>
          <w:u w:val="single" w:color="000000"/>
        </w:rPr>
        <w:t>过磅数量</w:t>
      </w:r>
      <w:r>
        <w:rPr>
          <w:rFonts w:ascii="宋体" w:hAnsi="宋体" w:hint="eastAsia"/>
          <w:sz w:val="18"/>
          <w:szCs w:val="18"/>
        </w:rPr>
        <w:t>为准。</w:t>
      </w:r>
    </w:p>
    <w:p w:rsidR="0038063B" w:rsidRDefault="0038063B" w:rsidP="0038063B">
      <w:pPr>
        <w:spacing w:line="400" w:lineRule="exact"/>
        <w:textAlignment w:val="baseline"/>
        <w:rPr>
          <w:rFonts w:ascii="宋体" w:hAnsi="宋体"/>
          <w:b/>
          <w:sz w:val="18"/>
          <w:szCs w:val="18"/>
        </w:rPr>
      </w:pPr>
      <w:r>
        <w:rPr>
          <w:rFonts w:ascii="宋体" w:hAnsi="宋体" w:hint="eastAsia"/>
          <w:b/>
          <w:sz w:val="18"/>
          <w:szCs w:val="18"/>
        </w:rPr>
        <w:t>第四条  提交货时间、地点、及条件</w:t>
      </w:r>
    </w:p>
    <w:p w:rsidR="0038063B" w:rsidRDefault="000E174C" w:rsidP="0038063B">
      <w:pPr>
        <w:spacing w:line="400" w:lineRule="exact"/>
        <w:ind w:firstLineChars="250" w:firstLine="450"/>
        <w:textAlignment w:val="baseline"/>
        <w:rPr>
          <w:rFonts w:ascii="宋体" w:hAnsi="宋体"/>
          <w:sz w:val="18"/>
          <w:szCs w:val="18"/>
        </w:rPr>
      </w:pPr>
      <w:r>
        <w:rPr>
          <w:rFonts w:ascii="宋体" w:hAnsi="宋体" w:hint="eastAsia"/>
          <w:sz w:val="18"/>
          <w:szCs w:val="18"/>
        </w:rPr>
        <w:t>合同生效前，买方需向卖方缴纳</w:t>
      </w:r>
      <w:r w:rsidR="00A1657F">
        <w:rPr>
          <w:rFonts w:ascii="宋体" w:hAnsi="宋体" w:hint="eastAsia"/>
          <w:sz w:val="18"/>
          <w:szCs w:val="18"/>
        </w:rPr>
        <w:t xml:space="preserve">   </w:t>
      </w:r>
      <w:r w:rsidR="0038063B">
        <w:rPr>
          <w:rFonts w:ascii="宋体" w:hAnsi="宋体" w:hint="eastAsia"/>
          <w:sz w:val="18"/>
          <w:szCs w:val="18"/>
        </w:rPr>
        <w:t>元作为履约保证金。卖方具备交货条件后通知买方。买方收到通知后3日内派出车辆上门提货。买方应自带车辆和装卸人员由卖方工作人员带领到提货地点，拆除费、装车费、运费等所有费用买方自理，并要负责清理好现场，买方应在合同正式</w:t>
      </w:r>
      <w:proofErr w:type="gramStart"/>
      <w:r w:rsidR="0038063B">
        <w:rPr>
          <w:rFonts w:ascii="宋体" w:hAnsi="宋体" w:hint="eastAsia"/>
          <w:sz w:val="18"/>
          <w:szCs w:val="18"/>
        </w:rPr>
        <w:t>签定</w:t>
      </w:r>
      <w:proofErr w:type="gramEnd"/>
      <w:r w:rsidR="0038063B">
        <w:rPr>
          <w:rFonts w:ascii="宋体" w:hAnsi="宋体" w:hint="eastAsia"/>
          <w:sz w:val="18"/>
          <w:szCs w:val="18"/>
        </w:rPr>
        <w:t>之日起</w:t>
      </w:r>
      <w:r w:rsidR="00C46403">
        <w:rPr>
          <w:rFonts w:ascii="宋体" w:hAnsi="宋体" w:hint="eastAsia"/>
          <w:sz w:val="18"/>
          <w:szCs w:val="18"/>
          <w:u w:val="single" w:color="000000"/>
        </w:rPr>
        <w:t>2</w:t>
      </w:r>
      <w:r>
        <w:rPr>
          <w:rFonts w:ascii="宋体" w:hAnsi="宋体" w:hint="eastAsia"/>
          <w:sz w:val="18"/>
          <w:szCs w:val="18"/>
          <w:u w:val="single" w:color="000000"/>
        </w:rPr>
        <w:t>0</w:t>
      </w:r>
      <w:r w:rsidR="0038063B">
        <w:rPr>
          <w:rFonts w:ascii="宋体" w:hAnsi="宋体"/>
          <w:sz w:val="18"/>
          <w:szCs w:val="18"/>
          <w:u w:val="single" w:color="000000"/>
        </w:rPr>
        <w:t xml:space="preserve"> </w:t>
      </w:r>
      <w:r w:rsidR="0038063B">
        <w:rPr>
          <w:rFonts w:ascii="宋体" w:hAnsi="宋体" w:hint="eastAsia"/>
          <w:sz w:val="18"/>
          <w:szCs w:val="18"/>
        </w:rPr>
        <w:t xml:space="preserve"> 日内提货完毕（若遇节假日顺延）。</w:t>
      </w:r>
    </w:p>
    <w:p w:rsidR="0038063B" w:rsidRDefault="0038063B" w:rsidP="0038063B">
      <w:pPr>
        <w:spacing w:line="400" w:lineRule="exact"/>
        <w:textAlignment w:val="baseline"/>
        <w:rPr>
          <w:rFonts w:ascii="宋体" w:hAnsi="宋体"/>
          <w:sz w:val="18"/>
          <w:szCs w:val="18"/>
        </w:rPr>
      </w:pPr>
      <w:r>
        <w:rPr>
          <w:rFonts w:ascii="宋体" w:hAnsi="宋体" w:hint="eastAsia"/>
          <w:b/>
          <w:sz w:val="18"/>
          <w:szCs w:val="18"/>
        </w:rPr>
        <w:t>第五条  结算方式及付款期限</w:t>
      </w:r>
    </w:p>
    <w:p w:rsidR="0038063B" w:rsidRDefault="0038063B" w:rsidP="0038063B">
      <w:pPr>
        <w:spacing w:line="400" w:lineRule="exact"/>
        <w:ind w:firstLineChars="200" w:firstLine="360"/>
        <w:textAlignment w:val="baseline"/>
        <w:rPr>
          <w:rFonts w:ascii="宋体" w:hAnsi="宋体"/>
          <w:sz w:val="18"/>
          <w:szCs w:val="18"/>
        </w:rPr>
      </w:pPr>
      <w:r>
        <w:rPr>
          <w:rFonts w:ascii="宋体" w:hAnsi="宋体" w:hint="eastAsia"/>
          <w:sz w:val="18"/>
          <w:szCs w:val="18"/>
        </w:rPr>
        <w:t>款到提货</w:t>
      </w:r>
      <w:r w:rsidR="00BA1ED0">
        <w:rPr>
          <w:rFonts w:ascii="宋体" w:hAnsi="宋体" w:hint="eastAsia"/>
          <w:sz w:val="18"/>
          <w:szCs w:val="18"/>
        </w:rPr>
        <w:t>。</w:t>
      </w:r>
      <w:r>
        <w:rPr>
          <w:rFonts w:ascii="宋体" w:hAnsi="宋体" w:hint="eastAsia"/>
          <w:sz w:val="18"/>
          <w:szCs w:val="18"/>
        </w:rPr>
        <w:t>买方根据购买数量提前预交货款至卖方，如预交购货</w:t>
      </w:r>
      <w:proofErr w:type="gramStart"/>
      <w:r>
        <w:rPr>
          <w:rFonts w:ascii="宋体" w:hAnsi="宋体" w:hint="eastAsia"/>
          <w:sz w:val="18"/>
          <w:szCs w:val="18"/>
        </w:rPr>
        <w:t>款不足</w:t>
      </w:r>
      <w:proofErr w:type="gramEnd"/>
      <w:r>
        <w:rPr>
          <w:rFonts w:ascii="宋体" w:hAnsi="宋体" w:hint="eastAsia"/>
          <w:sz w:val="18"/>
          <w:szCs w:val="18"/>
        </w:rPr>
        <w:t>时，及时补交后方可提货。若提货完成后还有剩余款，卖方应在</w:t>
      </w:r>
      <w:r>
        <w:rPr>
          <w:rFonts w:ascii="宋体" w:hAnsi="宋体" w:hint="eastAsia"/>
          <w:sz w:val="18"/>
          <w:szCs w:val="18"/>
          <w:u w:val="single" w:color="000000"/>
        </w:rPr>
        <w:t>10</w:t>
      </w:r>
      <w:r>
        <w:rPr>
          <w:rFonts w:ascii="宋体" w:hAnsi="宋体" w:hint="eastAsia"/>
          <w:sz w:val="18"/>
          <w:szCs w:val="18"/>
        </w:rPr>
        <w:t>个工作日内给予转账退还。卖方财务</w:t>
      </w:r>
      <w:proofErr w:type="gramStart"/>
      <w:r>
        <w:rPr>
          <w:rFonts w:ascii="宋体" w:hAnsi="宋体" w:hint="eastAsia"/>
          <w:sz w:val="18"/>
          <w:szCs w:val="18"/>
        </w:rPr>
        <w:t>凭检斤单</w:t>
      </w:r>
      <w:proofErr w:type="gramEnd"/>
      <w:r>
        <w:rPr>
          <w:rFonts w:ascii="宋体" w:hAnsi="宋体" w:hint="eastAsia"/>
          <w:sz w:val="18"/>
          <w:szCs w:val="18"/>
        </w:rPr>
        <w:t>足额收款后在出门单据上</w:t>
      </w:r>
      <w:r w:rsidR="00BA5D24">
        <w:rPr>
          <w:rFonts w:ascii="宋体" w:hAnsi="宋体" w:hint="eastAsia"/>
          <w:sz w:val="18"/>
          <w:szCs w:val="18"/>
        </w:rPr>
        <w:t>对收款事宜签字确认后</w:t>
      </w:r>
      <w:r>
        <w:rPr>
          <w:rFonts w:ascii="宋体" w:hAnsi="宋体" w:hint="eastAsia"/>
          <w:sz w:val="18"/>
          <w:szCs w:val="18"/>
        </w:rPr>
        <w:t>，门卫见</w:t>
      </w:r>
      <w:r w:rsidR="00BA5D24">
        <w:rPr>
          <w:rFonts w:ascii="宋体" w:hAnsi="宋体" w:hint="eastAsia"/>
          <w:sz w:val="18"/>
          <w:szCs w:val="18"/>
        </w:rPr>
        <w:t>审批合</w:t>
      </w:r>
      <w:proofErr w:type="gramStart"/>
      <w:r w:rsidR="00BA5D24">
        <w:rPr>
          <w:rFonts w:ascii="宋体" w:hAnsi="宋体" w:hint="eastAsia"/>
          <w:sz w:val="18"/>
          <w:szCs w:val="18"/>
        </w:rPr>
        <w:t>规</w:t>
      </w:r>
      <w:proofErr w:type="gramEnd"/>
      <w:r w:rsidR="00BA5D24">
        <w:rPr>
          <w:rFonts w:ascii="宋体" w:hAnsi="宋体" w:hint="eastAsia"/>
          <w:sz w:val="18"/>
          <w:szCs w:val="18"/>
        </w:rPr>
        <w:t>后的废旧物资出厂</w:t>
      </w:r>
      <w:proofErr w:type="gramStart"/>
      <w:r w:rsidR="00BA5D24">
        <w:rPr>
          <w:rFonts w:ascii="宋体" w:hAnsi="宋体" w:hint="eastAsia"/>
          <w:sz w:val="18"/>
          <w:szCs w:val="18"/>
        </w:rPr>
        <w:t>确认表方能</w:t>
      </w:r>
      <w:proofErr w:type="gramEnd"/>
      <w:r w:rsidR="00BA5D24">
        <w:rPr>
          <w:rFonts w:ascii="宋体" w:hAnsi="宋体" w:hint="eastAsia"/>
          <w:sz w:val="18"/>
          <w:szCs w:val="18"/>
        </w:rPr>
        <w:t>放行</w:t>
      </w:r>
      <w:r>
        <w:rPr>
          <w:rFonts w:ascii="宋体" w:hAnsi="宋体" w:hint="eastAsia"/>
          <w:sz w:val="18"/>
          <w:szCs w:val="18"/>
        </w:rPr>
        <w:t>。</w:t>
      </w:r>
    </w:p>
    <w:p w:rsidR="0038063B" w:rsidRDefault="0038063B" w:rsidP="0038063B">
      <w:pPr>
        <w:spacing w:line="400" w:lineRule="exact"/>
        <w:textAlignment w:val="baseline"/>
        <w:rPr>
          <w:sz w:val="24"/>
        </w:rPr>
      </w:pPr>
      <w:r>
        <w:rPr>
          <w:rFonts w:ascii="宋体" w:hAnsi="宋体" w:hint="eastAsia"/>
          <w:b/>
          <w:sz w:val="18"/>
          <w:szCs w:val="18"/>
        </w:rPr>
        <w:t>第六条  违约责任</w:t>
      </w:r>
    </w:p>
    <w:p w:rsidR="0038063B" w:rsidRDefault="0038063B" w:rsidP="0038063B">
      <w:pPr>
        <w:spacing w:line="400" w:lineRule="exact"/>
        <w:ind w:firstLineChars="200" w:firstLine="360"/>
        <w:textAlignment w:val="baseline"/>
        <w:rPr>
          <w:rFonts w:ascii="宋体" w:hAnsi="宋体"/>
          <w:sz w:val="18"/>
          <w:szCs w:val="18"/>
        </w:rPr>
      </w:pPr>
      <w:r>
        <w:rPr>
          <w:rFonts w:ascii="宋体" w:hAnsi="宋体" w:hint="eastAsia"/>
          <w:sz w:val="18"/>
          <w:szCs w:val="18"/>
        </w:rPr>
        <w:t>1、买方应当按照在本合同约定的期限内提货完毕。逾期不提货的，卖方可单方终止本合同，买方已交纳的保证金不予退还；逾期未提货完毕的，从逾期之日起，按照每日合同</w:t>
      </w:r>
      <w:proofErr w:type="gramStart"/>
      <w:r>
        <w:rPr>
          <w:rFonts w:ascii="宋体" w:hAnsi="宋体" w:hint="eastAsia"/>
          <w:sz w:val="18"/>
          <w:szCs w:val="18"/>
        </w:rPr>
        <w:t>暂估金额</w:t>
      </w:r>
      <w:proofErr w:type="gramEnd"/>
      <w:r>
        <w:rPr>
          <w:rFonts w:ascii="宋体" w:hAnsi="宋体" w:hint="eastAsia"/>
          <w:sz w:val="18"/>
          <w:szCs w:val="18"/>
        </w:rPr>
        <w:t>13%元支付违约金，违约金从提货款中直接扣除；经卖方催告后仍未按照逾期宽限期提货完毕的，卖方可单方终止合同履行，买方已交纳的货款不予退还。按期提货完毕卖方应在</w:t>
      </w:r>
      <w:r>
        <w:rPr>
          <w:rFonts w:ascii="宋体" w:hAnsi="宋体"/>
          <w:sz w:val="18"/>
          <w:szCs w:val="18"/>
          <w:u w:val="single" w:color="000000"/>
        </w:rPr>
        <w:t>10</w:t>
      </w:r>
      <w:r>
        <w:rPr>
          <w:rFonts w:ascii="宋体" w:hAnsi="宋体" w:hint="eastAsia"/>
          <w:sz w:val="18"/>
          <w:szCs w:val="18"/>
        </w:rPr>
        <w:t>个工作日内给予转账退还履约保证金。</w:t>
      </w:r>
    </w:p>
    <w:p w:rsidR="0038063B" w:rsidRDefault="0038063B" w:rsidP="0038063B">
      <w:pPr>
        <w:spacing w:line="400" w:lineRule="exact"/>
        <w:ind w:firstLineChars="200" w:firstLine="360"/>
        <w:textAlignment w:val="baseline"/>
        <w:rPr>
          <w:rFonts w:ascii="宋体" w:hAnsi="宋体"/>
          <w:sz w:val="18"/>
          <w:szCs w:val="18"/>
        </w:rPr>
      </w:pPr>
      <w:r>
        <w:rPr>
          <w:rFonts w:ascii="宋体" w:hAnsi="宋体" w:hint="eastAsia"/>
          <w:sz w:val="18"/>
          <w:szCs w:val="18"/>
        </w:rPr>
        <w:t>2、买方在撤除、装运本合同项下的废旧物资时，不得将不同类别物资故意掺混装运，或以不正当手</w:t>
      </w:r>
      <w:r>
        <w:rPr>
          <w:rFonts w:ascii="宋体" w:hAnsi="宋体" w:hint="eastAsia"/>
          <w:sz w:val="18"/>
          <w:szCs w:val="18"/>
        </w:rPr>
        <w:lastRenderedPageBreak/>
        <w:t>段在品种、规格（型号）、数量或计量上弄虚作假，损害卖方的合法权益。若卖方发现买方有上述行为并经卖方查证，卖方可单方终止合同，买方应向卖方支付其不合法侵占卖方物资价值的3至5倍的违约金或移送司法机关依法处理。</w:t>
      </w:r>
    </w:p>
    <w:p w:rsidR="0038063B" w:rsidRDefault="0038063B" w:rsidP="0038063B">
      <w:pPr>
        <w:spacing w:line="400" w:lineRule="exact"/>
        <w:textAlignment w:val="baseline"/>
        <w:rPr>
          <w:rFonts w:ascii="宋体" w:hAnsi="宋体"/>
          <w:b/>
          <w:sz w:val="18"/>
          <w:szCs w:val="18"/>
        </w:rPr>
      </w:pPr>
      <w:r>
        <w:rPr>
          <w:rFonts w:ascii="宋体" w:hAnsi="宋体" w:hint="eastAsia"/>
          <w:b/>
          <w:sz w:val="18"/>
          <w:szCs w:val="18"/>
        </w:rPr>
        <w:t>第七条  合同争议解决的方式</w:t>
      </w:r>
    </w:p>
    <w:p w:rsidR="0038063B" w:rsidRDefault="0038063B" w:rsidP="0038063B">
      <w:pPr>
        <w:spacing w:line="400" w:lineRule="exact"/>
        <w:ind w:firstLineChars="200" w:firstLine="360"/>
        <w:textAlignment w:val="baseline"/>
        <w:rPr>
          <w:rFonts w:ascii="宋体" w:hAnsi="宋体"/>
          <w:sz w:val="18"/>
          <w:szCs w:val="18"/>
        </w:rPr>
      </w:pPr>
      <w:r>
        <w:rPr>
          <w:rFonts w:ascii="宋体" w:hAnsi="宋体" w:hint="eastAsia"/>
          <w:sz w:val="18"/>
          <w:szCs w:val="18"/>
        </w:rPr>
        <w:t>出现争议时双方应协商解决，协商不成，任何一方可向合同签订地有管辖权的人民法院提起诉讼。</w:t>
      </w:r>
    </w:p>
    <w:p w:rsidR="0038063B" w:rsidRDefault="0038063B" w:rsidP="0038063B">
      <w:pPr>
        <w:spacing w:line="400" w:lineRule="exact"/>
        <w:textAlignment w:val="baseline"/>
        <w:rPr>
          <w:rFonts w:ascii="宋体" w:hAnsi="宋体"/>
          <w:b/>
          <w:sz w:val="18"/>
          <w:szCs w:val="18"/>
        </w:rPr>
      </w:pPr>
      <w:r>
        <w:rPr>
          <w:rFonts w:ascii="宋体" w:hAnsi="宋体" w:hint="eastAsia"/>
          <w:b/>
          <w:sz w:val="18"/>
          <w:szCs w:val="18"/>
        </w:rPr>
        <w:t>第八条  合同生效</w:t>
      </w:r>
    </w:p>
    <w:p w:rsidR="0038063B" w:rsidRDefault="0038063B" w:rsidP="0038063B">
      <w:pPr>
        <w:spacing w:line="400" w:lineRule="exact"/>
        <w:ind w:left="482"/>
        <w:textAlignment w:val="baseline"/>
        <w:rPr>
          <w:rFonts w:ascii="宋体" w:hAnsi="宋体"/>
          <w:sz w:val="18"/>
          <w:szCs w:val="18"/>
        </w:rPr>
      </w:pPr>
      <w:r>
        <w:rPr>
          <w:rFonts w:ascii="宋体" w:hAnsi="宋体" w:hint="eastAsia"/>
          <w:sz w:val="18"/>
          <w:szCs w:val="18"/>
        </w:rPr>
        <w:t>本合同单方涂改无效。</w:t>
      </w:r>
    </w:p>
    <w:p w:rsidR="0038063B" w:rsidRDefault="0038063B" w:rsidP="0038063B">
      <w:pPr>
        <w:spacing w:line="400" w:lineRule="exact"/>
        <w:ind w:left="482"/>
        <w:textAlignment w:val="baseline"/>
        <w:rPr>
          <w:rFonts w:ascii="宋体" w:hAnsi="宋体"/>
          <w:sz w:val="18"/>
          <w:szCs w:val="18"/>
        </w:rPr>
      </w:pPr>
      <w:r>
        <w:rPr>
          <w:rFonts w:ascii="宋体" w:hAnsi="宋体" w:hint="eastAsia"/>
          <w:sz w:val="18"/>
          <w:szCs w:val="18"/>
        </w:rPr>
        <w:t>本合同自双方代表盖章之日起生效。本合同一式</w:t>
      </w:r>
      <w:r w:rsidR="00182560">
        <w:rPr>
          <w:rFonts w:ascii="宋体" w:hAnsi="宋体" w:hint="eastAsia"/>
          <w:sz w:val="18"/>
          <w:szCs w:val="18"/>
        </w:rPr>
        <w:t>5</w:t>
      </w:r>
      <w:r>
        <w:rPr>
          <w:rFonts w:ascii="宋体" w:hAnsi="宋体" w:hint="eastAsia"/>
          <w:sz w:val="18"/>
          <w:szCs w:val="18"/>
        </w:rPr>
        <w:t>份，买方1份，卖方</w:t>
      </w:r>
      <w:r w:rsidR="00182560">
        <w:rPr>
          <w:rFonts w:ascii="宋体" w:hAnsi="宋体" w:hint="eastAsia"/>
          <w:sz w:val="18"/>
          <w:szCs w:val="18"/>
        </w:rPr>
        <w:t>4</w:t>
      </w:r>
      <w:r>
        <w:rPr>
          <w:rFonts w:ascii="宋体" w:hAnsi="宋体" w:hint="eastAsia"/>
          <w:sz w:val="18"/>
          <w:szCs w:val="18"/>
        </w:rPr>
        <w:t>份，均具有相同的法</w:t>
      </w:r>
    </w:p>
    <w:p w:rsidR="0038063B" w:rsidRDefault="0038063B" w:rsidP="0038063B">
      <w:pPr>
        <w:spacing w:line="400" w:lineRule="exact"/>
        <w:textAlignment w:val="baseline"/>
        <w:rPr>
          <w:rFonts w:ascii="宋体" w:hAnsi="宋体"/>
          <w:sz w:val="18"/>
          <w:szCs w:val="18"/>
        </w:rPr>
      </w:pPr>
      <w:r>
        <w:rPr>
          <w:rFonts w:ascii="宋体" w:hAnsi="宋体" w:hint="eastAsia"/>
          <w:sz w:val="18"/>
          <w:szCs w:val="18"/>
        </w:rPr>
        <w:t>律效力。</w:t>
      </w:r>
    </w:p>
    <w:p w:rsidR="0038063B" w:rsidRPr="00B60F06" w:rsidRDefault="0038063B" w:rsidP="0038063B">
      <w:pPr>
        <w:spacing w:line="400" w:lineRule="exact"/>
        <w:textAlignment w:val="baseline"/>
        <w:rPr>
          <w:rFonts w:ascii="宋体" w:hAnsi="宋体"/>
          <w:b/>
          <w:sz w:val="18"/>
          <w:szCs w:val="18"/>
        </w:rPr>
      </w:pPr>
      <w:r>
        <w:rPr>
          <w:rFonts w:ascii="宋体" w:hAnsi="宋体" w:hint="eastAsia"/>
          <w:b/>
          <w:sz w:val="18"/>
          <w:szCs w:val="18"/>
        </w:rPr>
        <w:t xml:space="preserve">第九条   </w:t>
      </w:r>
      <w:r w:rsidRPr="00B60F06">
        <w:rPr>
          <w:rFonts w:ascii="宋体" w:hAnsi="宋体" w:hint="eastAsia"/>
          <w:b/>
          <w:sz w:val="18"/>
          <w:szCs w:val="18"/>
        </w:rPr>
        <w:t>买方义务</w:t>
      </w:r>
    </w:p>
    <w:p w:rsidR="0038063B" w:rsidRPr="00146607" w:rsidRDefault="0038063B" w:rsidP="0038063B">
      <w:pPr>
        <w:spacing w:line="400" w:lineRule="exact"/>
        <w:ind w:firstLineChars="200" w:firstLine="360"/>
        <w:textAlignment w:val="baseline"/>
        <w:rPr>
          <w:rFonts w:ascii="宋体" w:hAnsi="宋体"/>
          <w:sz w:val="18"/>
          <w:szCs w:val="18"/>
        </w:rPr>
      </w:pPr>
      <w:r w:rsidRPr="00146607">
        <w:rPr>
          <w:rFonts w:ascii="宋体" w:hAnsi="宋体" w:hint="eastAsia"/>
          <w:sz w:val="18"/>
          <w:szCs w:val="18"/>
        </w:rPr>
        <w:t>9.1买方进入卖方院内，必须严格遵守卖方的规章制度。依据卖方程序要求装货、过磅、出厂。</w:t>
      </w:r>
    </w:p>
    <w:p w:rsidR="0038063B" w:rsidRPr="00146607" w:rsidRDefault="0038063B" w:rsidP="0038063B">
      <w:pPr>
        <w:spacing w:line="400" w:lineRule="exact"/>
        <w:ind w:firstLineChars="200" w:firstLine="360"/>
        <w:textAlignment w:val="baseline"/>
        <w:rPr>
          <w:rFonts w:ascii="宋体" w:hAnsi="宋体"/>
          <w:sz w:val="18"/>
          <w:szCs w:val="18"/>
        </w:rPr>
      </w:pPr>
      <w:r w:rsidRPr="00146607">
        <w:rPr>
          <w:rFonts w:ascii="宋体" w:hAnsi="宋体" w:hint="eastAsia"/>
          <w:sz w:val="18"/>
          <w:szCs w:val="18"/>
        </w:rPr>
        <w:t>9.2买方自行安排车辆并负责对废旧物资进行装运且</w:t>
      </w:r>
      <w:proofErr w:type="gramStart"/>
      <w:r w:rsidRPr="00146607">
        <w:rPr>
          <w:rFonts w:ascii="宋体" w:hAnsi="宋体" w:hint="eastAsia"/>
          <w:sz w:val="18"/>
          <w:szCs w:val="18"/>
        </w:rPr>
        <w:t>重废和轻废不能</w:t>
      </w:r>
      <w:proofErr w:type="gramEnd"/>
      <w:r w:rsidRPr="00146607">
        <w:rPr>
          <w:rFonts w:ascii="宋体" w:hAnsi="宋体" w:hint="eastAsia"/>
          <w:sz w:val="18"/>
          <w:szCs w:val="18"/>
        </w:rPr>
        <w:t>混装。</w:t>
      </w:r>
    </w:p>
    <w:p w:rsidR="0038063B" w:rsidRPr="00146607" w:rsidRDefault="0038063B" w:rsidP="0038063B">
      <w:pPr>
        <w:spacing w:line="400" w:lineRule="exact"/>
        <w:ind w:firstLineChars="200" w:firstLine="360"/>
        <w:textAlignment w:val="baseline"/>
        <w:rPr>
          <w:rFonts w:ascii="宋体" w:hAnsi="宋体"/>
          <w:sz w:val="18"/>
          <w:szCs w:val="18"/>
        </w:rPr>
      </w:pPr>
      <w:r w:rsidRPr="00146607">
        <w:rPr>
          <w:rFonts w:ascii="宋体" w:hAnsi="宋体" w:hint="eastAsia"/>
          <w:sz w:val="18"/>
          <w:szCs w:val="18"/>
        </w:rPr>
        <w:t>9.3买方在将废旧物资运出厂外之后有义务协助将存放现场其他建筑垃圾清理，对可利用的物资，卖方负责组织人员及车辆清理。</w:t>
      </w:r>
    </w:p>
    <w:p w:rsidR="0038063B" w:rsidRPr="00146607" w:rsidRDefault="0038063B" w:rsidP="0038063B">
      <w:pPr>
        <w:spacing w:line="400" w:lineRule="exact"/>
        <w:ind w:firstLineChars="200" w:firstLine="360"/>
        <w:textAlignment w:val="baseline"/>
        <w:rPr>
          <w:rFonts w:ascii="宋体" w:hAnsi="宋体"/>
          <w:sz w:val="18"/>
          <w:szCs w:val="18"/>
        </w:rPr>
      </w:pPr>
      <w:r w:rsidRPr="00146607">
        <w:rPr>
          <w:rFonts w:ascii="宋体" w:hAnsi="宋体" w:hint="eastAsia"/>
          <w:sz w:val="18"/>
          <w:szCs w:val="18"/>
        </w:rPr>
        <w:t>9.4买方装车运输不能影响卖方生产。</w:t>
      </w:r>
    </w:p>
    <w:p w:rsidR="0038063B" w:rsidRPr="00146607" w:rsidRDefault="0038063B" w:rsidP="0038063B">
      <w:pPr>
        <w:spacing w:line="400" w:lineRule="exact"/>
        <w:ind w:firstLineChars="200" w:firstLine="360"/>
        <w:textAlignment w:val="baseline"/>
        <w:rPr>
          <w:rFonts w:ascii="宋体" w:hAnsi="宋体"/>
          <w:sz w:val="18"/>
          <w:szCs w:val="18"/>
        </w:rPr>
      </w:pPr>
      <w:r w:rsidRPr="00146607">
        <w:rPr>
          <w:rFonts w:ascii="宋体" w:hAnsi="宋体" w:hint="eastAsia"/>
          <w:sz w:val="18"/>
          <w:szCs w:val="18"/>
        </w:rPr>
        <w:t>9.5买方在拉运废旧物资过程中损坏卖方设备、物品，按设备、物品原值赔偿。</w:t>
      </w:r>
    </w:p>
    <w:p w:rsidR="0038063B" w:rsidRPr="00146607" w:rsidRDefault="0038063B" w:rsidP="0038063B">
      <w:pPr>
        <w:spacing w:line="400" w:lineRule="exact"/>
        <w:ind w:firstLineChars="200" w:firstLine="360"/>
        <w:textAlignment w:val="baseline"/>
        <w:rPr>
          <w:rFonts w:ascii="宋体" w:hAnsi="宋体"/>
          <w:sz w:val="18"/>
          <w:szCs w:val="18"/>
        </w:rPr>
      </w:pPr>
      <w:r w:rsidRPr="00146607">
        <w:rPr>
          <w:rFonts w:ascii="宋体" w:hAnsi="宋体" w:hint="eastAsia"/>
          <w:sz w:val="18"/>
          <w:szCs w:val="18"/>
        </w:rPr>
        <w:t>9.6买方装运废旧物资出厂，不能装运其它物品，如发现买方运输车辆装运其它物品，按所装物品价格的200%赔偿。</w:t>
      </w:r>
    </w:p>
    <w:p w:rsidR="0038063B" w:rsidRPr="00146607" w:rsidRDefault="0038063B" w:rsidP="0038063B">
      <w:pPr>
        <w:spacing w:line="400" w:lineRule="exact"/>
        <w:ind w:firstLineChars="196" w:firstLine="353"/>
        <w:textAlignment w:val="baseline"/>
        <w:rPr>
          <w:rFonts w:ascii="宋体" w:hAnsi="宋体"/>
          <w:sz w:val="18"/>
          <w:szCs w:val="18"/>
        </w:rPr>
      </w:pPr>
      <w:r w:rsidRPr="00146607">
        <w:rPr>
          <w:rFonts w:ascii="宋体" w:hAnsi="宋体" w:hint="eastAsia"/>
          <w:sz w:val="18"/>
          <w:szCs w:val="18"/>
        </w:rPr>
        <w:t>9.</w:t>
      </w:r>
      <w:r w:rsidRPr="00146607">
        <w:rPr>
          <w:rFonts w:ascii="宋体" w:hAnsi="宋体"/>
          <w:sz w:val="18"/>
          <w:szCs w:val="18"/>
        </w:rPr>
        <w:t>7买方应</w:t>
      </w:r>
      <w:r w:rsidRPr="00146607">
        <w:rPr>
          <w:rFonts w:ascii="宋体" w:hAnsi="宋体" w:hint="eastAsia"/>
          <w:sz w:val="18"/>
          <w:szCs w:val="18"/>
        </w:rPr>
        <w:t>遵守</w:t>
      </w:r>
      <w:r w:rsidRPr="00146607">
        <w:rPr>
          <w:rFonts w:ascii="宋体" w:hAnsi="宋体"/>
          <w:sz w:val="18"/>
          <w:szCs w:val="18"/>
        </w:rPr>
        <w:t>卖</w:t>
      </w:r>
      <w:r w:rsidRPr="00146607">
        <w:rPr>
          <w:rFonts w:ascii="宋体" w:hAnsi="宋体" w:hint="eastAsia"/>
          <w:sz w:val="18"/>
          <w:szCs w:val="18"/>
        </w:rPr>
        <w:t>方安全</w:t>
      </w:r>
      <w:r w:rsidRPr="00146607">
        <w:rPr>
          <w:rFonts w:ascii="宋体" w:hAnsi="宋体"/>
          <w:sz w:val="18"/>
          <w:szCs w:val="18"/>
        </w:rPr>
        <w:t>规</w:t>
      </w:r>
      <w:r w:rsidRPr="00146607">
        <w:rPr>
          <w:rFonts w:ascii="宋体" w:hAnsi="宋体" w:hint="eastAsia"/>
          <w:sz w:val="18"/>
          <w:szCs w:val="18"/>
        </w:rPr>
        <w:t>章制度，并指派专人负责在废旧物资装车、运输及清理现场时的安全作业，</w:t>
      </w:r>
      <w:r w:rsidRPr="00146607">
        <w:rPr>
          <w:rFonts w:ascii="宋体" w:hAnsi="宋体"/>
          <w:sz w:val="18"/>
          <w:szCs w:val="18"/>
        </w:rPr>
        <w:t>对从业</w:t>
      </w:r>
      <w:r w:rsidRPr="00146607">
        <w:rPr>
          <w:rFonts w:ascii="宋体" w:hAnsi="宋体" w:hint="eastAsia"/>
          <w:sz w:val="18"/>
          <w:szCs w:val="18"/>
        </w:rPr>
        <w:t>人</w:t>
      </w:r>
      <w:r w:rsidRPr="00146607">
        <w:rPr>
          <w:rFonts w:ascii="宋体" w:hAnsi="宋体"/>
          <w:sz w:val="18"/>
          <w:szCs w:val="18"/>
        </w:rPr>
        <w:t>员</w:t>
      </w:r>
      <w:r w:rsidRPr="00146607">
        <w:rPr>
          <w:rFonts w:ascii="宋体" w:hAnsi="宋体" w:hint="eastAsia"/>
          <w:sz w:val="18"/>
          <w:szCs w:val="18"/>
        </w:rPr>
        <w:t>做好安全培</w:t>
      </w:r>
      <w:r w:rsidRPr="00146607">
        <w:rPr>
          <w:rFonts w:ascii="宋体" w:hAnsi="宋体"/>
          <w:sz w:val="18"/>
          <w:szCs w:val="18"/>
        </w:rPr>
        <w:t>训</w:t>
      </w:r>
      <w:r w:rsidRPr="00146607">
        <w:rPr>
          <w:rFonts w:ascii="宋体" w:hAnsi="宋体" w:hint="eastAsia"/>
          <w:sz w:val="18"/>
          <w:szCs w:val="18"/>
        </w:rPr>
        <w:t>，上</w:t>
      </w:r>
      <w:r w:rsidRPr="00146607">
        <w:rPr>
          <w:rFonts w:ascii="宋体" w:hAnsi="宋体"/>
          <w:sz w:val="18"/>
          <w:szCs w:val="18"/>
        </w:rPr>
        <w:t>岗</w:t>
      </w:r>
      <w:r w:rsidRPr="00146607">
        <w:rPr>
          <w:rFonts w:ascii="宋体" w:hAnsi="宋体" w:hint="eastAsia"/>
          <w:sz w:val="18"/>
          <w:szCs w:val="18"/>
        </w:rPr>
        <w:t>前穿戴好</w:t>
      </w:r>
      <w:r w:rsidRPr="00146607">
        <w:rPr>
          <w:rFonts w:ascii="宋体" w:hAnsi="宋体"/>
          <w:sz w:val="18"/>
          <w:szCs w:val="18"/>
        </w:rPr>
        <w:t>国</w:t>
      </w:r>
      <w:r w:rsidRPr="00146607">
        <w:rPr>
          <w:rFonts w:ascii="宋体" w:hAnsi="宋体" w:hint="eastAsia"/>
          <w:sz w:val="18"/>
          <w:szCs w:val="18"/>
        </w:rPr>
        <w:t>家</w:t>
      </w:r>
      <w:r w:rsidRPr="00146607">
        <w:rPr>
          <w:rFonts w:ascii="宋体" w:hAnsi="宋体"/>
          <w:sz w:val="18"/>
          <w:szCs w:val="18"/>
        </w:rPr>
        <w:t>规</w:t>
      </w:r>
      <w:r w:rsidRPr="00146607">
        <w:rPr>
          <w:rFonts w:ascii="宋体" w:hAnsi="宋体" w:hint="eastAsia"/>
          <w:sz w:val="18"/>
          <w:szCs w:val="18"/>
        </w:rPr>
        <w:t>定的必要</w:t>
      </w:r>
      <w:r w:rsidRPr="00146607">
        <w:rPr>
          <w:rFonts w:ascii="宋体" w:hAnsi="宋体"/>
          <w:sz w:val="18"/>
          <w:szCs w:val="18"/>
        </w:rPr>
        <w:t>劳动保护</w:t>
      </w:r>
      <w:r w:rsidRPr="00146607">
        <w:rPr>
          <w:rFonts w:ascii="宋体" w:hAnsi="宋体" w:hint="eastAsia"/>
          <w:sz w:val="18"/>
          <w:szCs w:val="18"/>
        </w:rPr>
        <w:t>用品。</w:t>
      </w:r>
      <w:r w:rsidRPr="00146607">
        <w:rPr>
          <w:rFonts w:ascii="宋体" w:hAnsi="宋体"/>
          <w:sz w:val="18"/>
          <w:szCs w:val="18"/>
        </w:rPr>
        <w:t>买</w:t>
      </w:r>
      <w:r w:rsidRPr="00146607">
        <w:rPr>
          <w:rFonts w:ascii="宋体" w:hAnsi="宋体" w:hint="eastAsia"/>
          <w:sz w:val="18"/>
          <w:szCs w:val="18"/>
        </w:rPr>
        <w:t>方在切割、</w:t>
      </w:r>
      <w:r w:rsidRPr="00146607">
        <w:rPr>
          <w:rFonts w:ascii="宋体" w:hAnsi="宋体"/>
          <w:sz w:val="18"/>
          <w:szCs w:val="18"/>
        </w:rPr>
        <w:t>装车</w:t>
      </w:r>
      <w:r w:rsidRPr="00146607">
        <w:rPr>
          <w:rFonts w:ascii="宋体" w:hAnsi="宋体" w:hint="eastAsia"/>
          <w:sz w:val="18"/>
          <w:szCs w:val="18"/>
        </w:rPr>
        <w:t>、</w:t>
      </w:r>
      <w:r w:rsidRPr="00146607">
        <w:rPr>
          <w:rFonts w:ascii="宋体" w:hAnsi="宋体"/>
          <w:sz w:val="18"/>
          <w:szCs w:val="18"/>
        </w:rPr>
        <w:t>运输</w:t>
      </w:r>
      <w:r w:rsidRPr="00146607">
        <w:rPr>
          <w:rFonts w:ascii="宋体" w:hAnsi="宋体" w:hint="eastAsia"/>
          <w:sz w:val="18"/>
          <w:szCs w:val="18"/>
        </w:rPr>
        <w:t>及清</w:t>
      </w:r>
      <w:r w:rsidRPr="00146607">
        <w:rPr>
          <w:rFonts w:ascii="宋体" w:hAnsi="宋体"/>
          <w:sz w:val="18"/>
          <w:szCs w:val="18"/>
        </w:rPr>
        <w:t>理现场时</w:t>
      </w:r>
      <w:r w:rsidRPr="00146607">
        <w:rPr>
          <w:rFonts w:ascii="宋体" w:hAnsi="宋体" w:hint="eastAsia"/>
          <w:sz w:val="18"/>
          <w:szCs w:val="18"/>
        </w:rPr>
        <w:t>造成的一切</w:t>
      </w:r>
      <w:r w:rsidRPr="00146607">
        <w:rPr>
          <w:rFonts w:ascii="宋体" w:hAnsi="宋体"/>
          <w:sz w:val="18"/>
          <w:szCs w:val="18"/>
        </w:rPr>
        <w:t>设备</w:t>
      </w:r>
      <w:r w:rsidRPr="00146607">
        <w:rPr>
          <w:rFonts w:ascii="宋体" w:hAnsi="宋体" w:hint="eastAsia"/>
          <w:sz w:val="18"/>
          <w:szCs w:val="18"/>
        </w:rPr>
        <w:t>损坏及人身事故均由</w:t>
      </w:r>
      <w:r w:rsidRPr="00146607">
        <w:rPr>
          <w:rFonts w:ascii="宋体" w:hAnsi="宋体"/>
          <w:sz w:val="18"/>
          <w:szCs w:val="18"/>
        </w:rPr>
        <w:t>买</w:t>
      </w:r>
      <w:r w:rsidRPr="00146607">
        <w:rPr>
          <w:rFonts w:ascii="宋体" w:hAnsi="宋体" w:hint="eastAsia"/>
          <w:sz w:val="18"/>
          <w:szCs w:val="18"/>
        </w:rPr>
        <w:t>方负责解决并承担相应责任和风险。</w:t>
      </w:r>
    </w:p>
    <w:p w:rsidR="0038063B" w:rsidRPr="00146607" w:rsidRDefault="0038063B" w:rsidP="0038063B">
      <w:pPr>
        <w:spacing w:line="400" w:lineRule="exact"/>
        <w:textAlignment w:val="baseline"/>
        <w:rPr>
          <w:rFonts w:ascii="宋体" w:hAnsi="宋体"/>
          <w:b/>
          <w:sz w:val="18"/>
          <w:szCs w:val="18"/>
        </w:rPr>
      </w:pPr>
      <w:r w:rsidRPr="00146607">
        <w:rPr>
          <w:rFonts w:ascii="宋体" w:hAnsi="宋体" w:hint="eastAsia"/>
          <w:b/>
          <w:sz w:val="18"/>
          <w:szCs w:val="18"/>
        </w:rPr>
        <w:t>第十条  廉政条款</w:t>
      </w:r>
    </w:p>
    <w:p w:rsidR="0038063B" w:rsidRDefault="0038063B" w:rsidP="0038063B">
      <w:pPr>
        <w:spacing w:line="400" w:lineRule="exact"/>
        <w:ind w:firstLine="495"/>
        <w:textAlignment w:val="baseline"/>
        <w:rPr>
          <w:rFonts w:ascii="宋体" w:hAnsi="宋体"/>
          <w:sz w:val="18"/>
          <w:szCs w:val="18"/>
        </w:rPr>
      </w:pPr>
      <w:r>
        <w:rPr>
          <w:rFonts w:ascii="宋体" w:hAnsi="宋体" w:hint="eastAsia"/>
          <w:sz w:val="18"/>
          <w:szCs w:val="18"/>
        </w:rPr>
        <w:t>买方不以任何理由邀请卖方人员参加由买方出资的各种餐饮、娱乐、休闲、健身等活动；不向卖方人员及其家属、朋友送礼（含礼金、购物卡、有价证券和物品）、报销应由其个人负担的费用；不为卖方人员及其加速、朋友的个人事务提供低酬劳、无偿帮助或任何形式的好处；不为卖方及其亲属、朋友提供使用交通工具、通讯工具；遵守公平竞争原则，不通过非正常手段进行商业竞争，损害买方及其他商家利益，如违反上述承诺之一的，视为买方违约，买方同意向卖方支付合同价款30%的违约金。</w:t>
      </w:r>
    </w:p>
    <w:p w:rsidR="0038063B" w:rsidRPr="00B60F06" w:rsidRDefault="0038063B" w:rsidP="0038063B">
      <w:pPr>
        <w:spacing w:line="400" w:lineRule="exact"/>
        <w:textAlignment w:val="baseline"/>
        <w:rPr>
          <w:rFonts w:ascii="宋体" w:hAnsi="宋体"/>
          <w:b/>
          <w:sz w:val="18"/>
          <w:szCs w:val="18"/>
        </w:rPr>
      </w:pPr>
      <w:r w:rsidRPr="00B60F06">
        <w:rPr>
          <w:rFonts w:ascii="宋体" w:hAnsi="宋体" w:hint="eastAsia"/>
          <w:b/>
          <w:sz w:val="18"/>
          <w:szCs w:val="18"/>
        </w:rPr>
        <w:t>第十一 其他约定</w:t>
      </w:r>
    </w:p>
    <w:p w:rsidR="0038063B" w:rsidRPr="00146607" w:rsidRDefault="0038063B" w:rsidP="0038063B">
      <w:pPr>
        <w:spacing w:line="400" w:lineRule="exact"/>
        <w:ind w:firstLine="495"/>
        <w:textAlignment w:val="baseline"/>
        <w:rPr>
          <w:rFonts w:ascii="宋体" w:hAnsi="宋体"/>
          <w:sz w:val="18"/>
          <w:szCs w:val="18"/>
        </w:rPr>
      </w:pPr>
      <w:r w:rsidRPr="00146607">
        <w:rPr>
          <w:rFonts w:ascii="宋体" w:hAnsi="宋体" w:hint="eastAsia"/>
          <w:sz w:val="18"/>
          <w:szCs w:val="18"/>
        </w:rPr>
        <w:t>11.1 环保要求：买方车辆进入卖方废旧物资存放场地时不得鸣笛，车速不得超过</w:t>
      </w:r>
      <w:smartTag w:uri="urn:schemas-microsoft-com:office:smarttags" w:element="chmetcnv">
        <w:r w:rsidRPr="00146607">
          <w:rPr>
            <w:rFonts w:ascii="宋体" w:hAnsi="宋体" w:hint="eastAsia"/>
            <w:sz w:val="18"/>
            <w:szCs w:val="18"/>
          </w:rPr>
          <w:t>5Km</w:t>
        </w:r>
      </w:smartTag>
      <w:r w:rsidRPr="00146607">
        <w:rPr>
          <w:rFonts w:ascii="宋体" w:hAnsi="宋体" w:hint="eastAsia"/>
          <w:sz w:val="18"/>
          <w:szCs w:val="18"/>
        </w:rPr>
        <w:t>/小时，注意苫盖、防止环境污染。禁止在场地内吸烟，禁止乱扔杂物，禁止随意吐痰，装卸货产生的杂物、垃圾由买方在半小时内负责清理完毕。</w:t>
      </w:r>
    </w:p>
    <w:p w:rsidR="0038063B" w:rsidRPr="00146607" w:rsidRDefault="0038063B" w:rsidP="0038063B">
      <w:pPr>
        <w:spacing w:line="400" w:lineRule="exact"/>
        <w:ind w:firstLine="495"/>
        <w:textAlignment w:val="baseline"/>
        <w:rPr>
          <w:rFonts w:ascii="宋体" w:hAnsi="宋体"/>
          <w:sz w:val="18"/>
          <w:szCs w:val="18"/>
        </w:rPr>
      </w:pPr>
      <w:r w:rsidRPr="00146607">
        <w:rPr>
          <w:rFonts w:ascii="宋体" w:hAnsi="宋体" w:hint="eastAsia"/>
          <w:sz w:val="18"/>
          <w:szCs w:val="18"/>
        </w:rPr>
        <w:t>11.2 安全要求：买方车辆应按指定路线行驶，指定位置装货后立即离场；装车前必须将车厢打开并加以固定，在具备作业条件时方可作业；买方装货人员应在业务范围内作业或活动，严禁随意走动，不得随意动用卖方公司水、电、暖、照明和车辆等设备及设施，否则视情节严重程度从合同价款中扣除每人</w:t>
      </w:r>
      <w:r w:rsidRPr="00146607">
        <w:rPr>
          <w:rFonts w:ascii="宋体" w:hAnsi="宋体" w:hint="eastAsia"/>
          <w:sz w:val="18"/>
          <w:szCs w:val="18"/>
        </w:rPr>
        <w:lastRenderedPageBreak/>
        <w:t>每次50-500元，不足部分买方以现金方式支付。由于买方人员动用卖方公司内设备及设施给卖方造成经济损失或安全事故的，买方除赔偿由此造成的一切损失外，还应承担相应的法律责任。</w:t>
      </w:r>
      <w:r w:rsidRPr="00B257E4">
        <w:rPr>
          <w:rFonts w:ascii="宋体" w:hAnsi="宋体"/>
          <w:sz w:val="18"/>
          <w:szCs w:val="18"/>
        </w:rPr>
        <w:t>缴纳工伤保险或人身意外保险证明，保额150万/人</w:t>
      </w:r>
      <w:r w:rsidRPr="00B257E4">
        <w:rPr>
          <w:rFonts w:ascii="宋体" w:hAnsi="宋体" w:hint="eastAsia"/>
          <w:sz w:val="18"/>
          <w:szCs w:val="18"/>
        </w:rPr>
        <w:t>，</w:t>
      </w:r>
      <w:r w:rsidRPr="00B257E4">
        <w:rPr>
          <w:rFonts w:ascii="宋体" w:hAnsi="宋体"/>
          <w:sz w:val="18"/>
          <w:szCs w:val="18"/>
        </w:rPr>
        <w:t>需要签订内蒙古冀东水泥有限责任公司外包作业安全生产管理协议，内蒙古冀东水泥有限责任公司外包作业环境保护管理协议</w:t>
      </w:r>
      <w:r w:rsidR="00D16EF4">
        <w:rPr>
          <w:rFonts w:ascii="宋体" w:hAnsi="宋体" w:hint="eastAsia"/>
          <w:sz w:val="18"/>
          <w:szCs w:val="18"/>
        </w:rPr>
        <w:t>。</w:t>
      </w:r>
    </w:p>
    <w:p w:rsidR="0038063B" w:rsidRPr="00146607" w:rsidRDefault="0038063B" w:rsidP="0038063B">
      <w:pPr>
        <w:spacing w:line="400" w:lineRule="exact"/>
        <w:ind w:firstLine="495"/>
        <w:textAlignment w:val="baseline"/>
        <w:rPr>
          <w:rFonts w:ascii="宋体" w:hAnsi="宋体"/>
          <w:sz w:val="18"/>
          <w:szCs w:val="18"/>
        </w:rPr>
      </w:pPr>
      <w:r w:rsidRPr="00146607">
        <w:rPr>
          <w:rFonts w:ascii="宋体" w:hAnsi="宋体" w:hint="eastAsia"/>
          <w:sz w:val="18"/>
          <w:szCs w:val="18"/>
        </w:rPr>
        <w:t xml:space="preserve">11.3 资质要求：买方入厂人员必须按照卖方安全环保部要求持有相应的资质及焊工、吊车工、司机等资格证书，同时出具拟进厂作业人员缴纳工伤保险或人身意外伤害险证明。进厂特种设备要有登记表、使用许可证及最近一次检测报告。  </w:t>
      </w:r>
    </w:p>
    <w:p w:rsidR="0038063B" w:rsidRPr="00146607" w:rsidRDefault="0038063B" w:rsidP="0038063B">
      <w:pPr>
        <w:spacing w:line="400" w:lineRule="exact"/>
        <w:ind w:firstLine="495"/>
        <w:textAlignment w:val="baseline"/>
        <w:rPr>
          <w:rFonts w:ascii="宋体" w:hAnsi="宋体"/>
          <w:sz w:val="18"/>
          <w:szCs w:val="18"/>
        </w:rPr>
      </w:pPr>
      <w:r w:rsidRPr="00146607">
        <w:rPr>
          <w:rFonts w:ascii="宋体" w:hAnsi="宋体" w:hint="eastAsia"/>
          <w:sz w:val="18"/>
          <w:szCs w:val="18"/>
        </w:rPr>
        <w:t>11.4疫情期间，买方应严格按照政府和卖方要求落实疫情防控部署措施，做好疫情管控工作。如因买方管控措施不力或提交相应材料不真实等原因导致不利事件及损失，由买方自行承担全部责任。</w:t>
      </w:r>
    </w:p>
    <w:p w:rsidR="0038063B" w:rsidRDefault="0038063B" w:rsidP="0038063B">
      <w:pPr>
        <w:spacing w:line="400" w:lineRule="exact"/>
        <w:ind w:firstLineChars="147" w:firstLine="266"/>
        <w:textAlignment w:val="baseline"/>
        <w:rPr>
          <w:rFonts w:ascii="宋体" w:hAnsi="宋体"/>
          <w:b/>
          <w:sz w:val="18"/>
          <w:szCs w:val="18"/>
        </w:rPr>
      </w:pPr>
      <w:r>
        <w:rPr>
          <w:rFonts w:ascii="宋体" w:hAnsi="宋体" w:hint="eastAsia"/>
          <w:b/>
          <w:sz w:val="18"/>
          <w:szCs w:val="18"/>
        </w:rPr>
        <w:t>特别声明：本合同双方对合同的全部条款均无疑义，并对当事人有关权利义务和责任限制或免除条款的法律含义有准确无误的理解。</w:t>
      </w:r>
    </w:p>
    <w:p w:rsidR="00647707" w:rsidRPr="00647707" w:rsidRDefault="00647707" w:rsidP="00647707">
      <w:pPr>
        <w:spacing w:line="400" w:lineRule="exact"/>
        <w:ind w:firstLine="495"/>
        <w:textAlignment w:val="baseline"/>
        <w:rPr>
          <w:rFonts w:ascii="宋体" w:hAnsi="宋体"/>
          <w:sz w:val="18"/>
          <w:szCs w:val="18"/>
        </w:rPr>
      </w:pPr>
      <w:r w:rsidRPr="00647707">
        <w:rPr>
          <w:rFonts w:ascii="宋体" w:hAnsi="宋体"/>
          <w:sz w:val="18"/>
          <w:szCs w:val="18"/>
        </w:rPr>
        <w:t>后附</w:t>
      </w:r>
      <w:r w:rsidRPr="00647707">
        <w:rPr>
          <w:rFonts w:ascii="宋体" w:hAnsi="宋体" w:hint="eastAsia"/>
          <w:sz w:val="18"/>
          <w:szCs w:val="18"/>
        </w:rPr>
        <w:t>：</w:t>
      </w:r>
      <w:r w:rsidRPr="00647707">
        <w:rPr>
          <w:rFonts w:ascii="宋体" w:hAnsi="宋体"/>
          <w:sz w:val="18"/>
          <w:szCs w:val="18"/>
        </w:rPr>
        <w:t>外包作业安全生产管理协议</w:t>
      </w:r>
    </w:p>
    <w:p w:rsidR="00647707" w:rsidRPr="00647707" w:rsidRDefault="00647707" w:rsidP="00647707">
      <w:pPr>
        <w:spacing w:line="400" w:lineRule="exact"/>
        <w:ind w:firstLine="495"/>
        <w:textAlignment w:val="baseline"/>
        <w:rPr>
          <w:rFonts w:ascii="宋体" w:hAnsi="宋体"/>
          <w:sz w:val="18"/>
          <w:szCs w:val="18"/>
        </w:rPr>
      </w:pPr>
      <w:r w:rsidRPr="00647707">
        <w:rPr>
          <w:rFonts w:ascii="宋体" w:hAnsi="宋体" w:hint="eastAsia"/>
          <w:sz w:val="18"/>
          <w:szCs w:val="18"/>
        </w:rPr>
        <w:t xml:space="preserve">     外包作业环境保护管理协议</w:t>
      </w:r>
    </w:p>
    <w:p w:rsidR="00647707" w:rsidRPr="00647707" w:rsidRDefault="00647707" w:rsidP="00647707">
      <w:pPr>
        <w:spacing w:line="400" w:lineRule="exact"/>
        <w:ind w:firstLine="495"/>
        <w:textAlignment w:val="baseline"/>
        <w:rPr>
          <w:rFonts w:ascii="宋体" w:hAnsi="宋体"/>
          <w:sz w:val="18"/>
          <w:szCs w:val="18"/>
        </w:rPr>
      </w:pPr>
      <w:r w:rsidRPr="00647707">
        <w:rPr>
          <w:rFonts w:ascii="宋体" w:hAnsi="宋体"/>
          <w:sz w:val="18"/>
          <w:szCs w:val="18"/>
        </w:rPr>
        <w:t>外包作业安全生产管理协议</w:t>
      </w:r>
      <w:r w:rsidRPr="00647707">
        <w:rPr>
          <w:rFonts w:ascii="宋体" w:hAnsi="宋体" w:hint="eastAsia"/>
          <w:sz w:val="18"/>
          <w:szCs w:val="18"/>
        </w:rPr>
        <w:t>、外包作业环境保护管理协议作为本合同的一部分，同样具有法律效力。</w:t>
      </w:r>
    </w:p>
    <w:p w:rsidR="0038063B" w:rsidRDefault="0038063B" w:rsidP="0038063B">
      <w:pPr>
        <w:spacing w:line="400" w:lineRule="exact"/>
        <w:textAlignment w:val="baseline"/>
        <w:rPr>
          <w:rFonts w:ascii="宋体" w:hAnsi="宋体"/>
          <w:sz w:val="18"/>
          <w:szCs w:val="18"/>
        </w:rPr>
      </w:pPr>
      <w:r>
        <w:rPr>
          <w:rFonts w:ascii="宋体" w:hAnsi="宋体" w:hint="eastAsia"/>
          <w:sz w:val="18"/>
          <w:szCs w:val="18"/>
        </w:rPr>
        <w:t>（以下无正文）</w:t>
      </w:r>
    </w:p>
    <w:p w:rsidR="000B5654" w:rsidRDefault="000B5654">
      <w:pPr>
        <w:spacing w:line="400" w:lineRule="exact"/>
        <w:textAlignment w:val="baseline"/>
        <w:rPr>
          <w:rFonts w:ascii="宋体" w:hAnsi="宋体"/>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678"/>
      </w:tblGrid>
      <w:tr w:rsidR="004D4FC9">
        <w:trPr>
          <w:trHeight w:val="365"/>
        </w:trPr>
        <w:tc>
          <w:tcPr>
            <w:tcW w:w="4077" w:type="dxa"/>
          </w:tcPr>
          <w:p w:rsidR="000B5654" w:rsidRDefault="00D724C5">
            <w:pPr>
              <w:snapToGrid w:val="0"/>
              <w:spacing w:line="500" w:lineRule="exact"/>
              <w:textAlignment w:val="baseline"/>
              <w:rPr>
                <w:rFonts w:ascii="宋体" w:hAnsi="宋体"/>
                <w:sz w:val="18"/>
                <w:szCs w:val="18"/>
              </w:rPr>
            </w:pPr>
            <w:r>
              <w:rPr>
                <w:rFonts w:ascii="宋体" w:hAnsi="宋体" w:hint="eastAsia"/>
                <w:sz w:val="18"/>
                <w:szCs w:val="18"/>
              </w:rPr>
              <w:t xml:space="preserve">卖方：内蒙古冀东水泥有限责任公司 </w:t>
            </w:r>
          </w:p>
          <w:p w:rsidR="000B5654" w:rsidRDefault="00D724C5">
            <w:pPr>
              <w:snapToGrid w:val="0"/>
              <w:spacing w:line="500" w:lineRule="exact"/>
              <w:textAlignment w:val="baseline"/>
              <w:rPr>
                <w:rFonts w:ascii="宋体" w:hAnsi="宋体"/>
                <w:sz w:val="18"/>
                <w:szCs w:val="18"/>
              </w:rPr>
            </w:pPr>
            <w:r>
              <w:rPr>
                <w:rFonts w:ascii="宋体" w:hAnsi="宋体" w:hint="eastAsia"/>
                <w:sz w:val="18"/>
                <w:szCs w:val="18"/>
              </w:rPr>
              <w:t>住所地：内蒙古呼和浩特市武川县鑫川工业园区</w:t>
            </w:r>
          </w:p>
          <w:p w:rsidR="004579A5" w:rsidRDefault="00D724C5">
            <w:pPr>
              <w:snapToGrid w:val="0"/>
              <w:spacing w:line="500" w:lineRule="exact"/>
              <w:textAlignment w:val="baseline"/>
              <w:rPr>
                <w:rFonts w:ascii="宋体" w:hAnsi="宋体"/>
                <w:sz w:val="18"/>
                <w:szCs w:val="18"/>
              </w:rPr>
            </w:pPr>
            <w:r>
              <w:rPr>
                <w:rFonts w:ascii="宋体" w:hAnsi="宋体" w:hint="eastAsia"/>
                <w:sz w:val="18"/>
                <w:szCs w:val="18"/>
              </w:rPr>
              <w:t xml:space="preserve">法定代表人：马树立 </w:t>
            </w:r>
          </w:p>
          <w:p w:rsidR="000E174C" w:rsidRDefault="004579A5">
            <w:pPr>
              <w:snapToGrid w:val="0"/>
              <w:spacing w:line="500" w:lineRule="exact"/>
              <w:textAlignment w:val="baseline"/>
              <w:rPr>
                <w:rFonts w:ascii="宋体" w:hAnsi="宋体"/>
                <w:sz w:val="18"/>
                <w:szCs w:val="18"/>
              </w:rPr>
            </w:pPr>
            <w:r>
              <w:rPr>
                <w:rFonts w:ascii="宋体" w:hAnsi="宋体" w:hint="eastAsia"/>
                <w:sz w:val="18"/>
                <w:szCs w:val="18"/>
              </w:rPr>
              <w:t>委托代理人：</w:t>
            </w:r>
          </w:p>
          <w:p w:rsidR="000E174C" w:rsidRDefault="00182560">
            <w:pPr>
              <w:snapToGrid w:val="0"/>
              <w:spacing w:line="500" w:lineRule="exact"/>
              <w:textAlignment w:val="baseline"/>
              <w:rPr>
                <w:rFonts w:ascii="宋体" w:hAnsi="宋体"/>
                <w:sz w:val="18"/>
                <w:szCs w:val="18"/>
              </w:rPr>
            </w:pPr>
            <w:r>
              <w:rPr>
                <w:rFonts w:ascii="宋体" w:hAnsi="宋体" w:hint="eastAsia"/>
                <w:sz w:val="18"/>
                <w:szCs w:val="18"/>
              </w:rPr>
              <w:t>合同</w:t>
            </w:r>
            <w:r w:rsidR="000E174C">
              <w:rPr>
                <w:rFonts w:ascii="宋体" w:hAnsi="宋体" w:hint="eastAsia"/>
                <w:sz w:val="18"/>
                <w:szCs w:val="18"/>
              </w:rPr>
              <w:t>经办人：</w:t>
            </w:r>
          </w:p>
          <w:p w:rsidR="000B5654" w:rsidRDefault="000E174C">
            <w:pPr>
              <w:snapToGrid w:val="0"/>
              <w:spacing w:line="500" w:lineRule="exact"/>
              <w:textAlignment w:val="baseline"/>
              <w:rPr>
                <w:rFonts w:ascii="宋体" w:hAnsi="宋体"/>
                <w:sz w:val="18"/>
                <w:szCs w:val="18"/>
              </w:rPr>
            </w:pPr>
            <w:r>
              <w:rPr>
                <w:rFonts w:ascii="宋体" w:hAnsi="宋体" w:hint="eastAsia"/>
                <w:sz w:val="18"/>
                <w:szCs w:val="18"/>
              </w:rPr>
              <w:t>签订时间：</w:t>
            </w:r>
            <w:r w:rsidR="00D724C5">
              <w:rPr>
                <w:rFonts w:ascii="宋体" w:hAnsi="宋体" w:hint="eastAsia"/>
                <w:sz w:val="18"/>
                <w:szCs w:val="18"/>
              </w:rPr>
              <w:t xml:space="preserve">               </w:t>
            </w:r>
          </w:p>
          <w:p w:rsidR="000B5654" w:rsidRDefault="00D724C5">
            <w:pPr>
              <w:snapToGrid w:val="0"/>
              <w:spacing w:line="500" w:lineRule="exact"/>
              <w:textAlignment w:val="baseline"/>
              <w:rPr>
                <w:rFonts w:ascii="宋体" w:hAnsi="宋体"/>
                <w:sz w:val="18"/>
                <w:szCs w:val="18"/>
              </w:rPr>
            </w:pPr>
            <w:r>
              <w:rPr>
                <w:rFonts w:ascii="宋体" w:hAnsi="宋体" w:hint="eastAsia"/>
                <w:sz w:val="18"/>
                <w:szCs w:val="18"/>
              </w:rPr>
              <w:t>电话：0471-5306815</w:t>
            </w:r>
          </w:p>
          <w:p w:rsidR="000B5654" w:rsidRDefault="00D724C5">
            <w:pPr>
              <w:snapToGrid w:val="0"/>
              <w:spacing w:line="460" w:lineRule="exact"/>
              <w:textAlignment w:val="baseline"/>
              <w:rPr>
                <w:rFonts w:ascii="宋体" w:hAnsi="宋体"/>
                <w:sz w:val="18"/>
                <w:szCs w:val="18"/>
              </w:rPr>
            </w:pPr>
            <w:r>
              <w:rPr>
                <w:rFonts w:ascii="宋体" w:hAnsi="宋体" w:hint="eastAsia"/>
                <w:sz w:val="18"/>
                <w:szCs w:val="18"/>
              </w:rPr>
              <w:t>开户银行：建行金川开发区支行</w:t>
            </w:r>
          </w:p>
          <w:p w:rsidR="000B5654" w:rsidRDefault="00D724C5">
            <w:pPr>
              <w:snapToGrid w:val="0"/>
              <w:spacing w:line="500" w:lineRule="exact"/>
              <w:textAlignment w:val="baseline"/>
              <w:rPr>
                <w:rFonts w:ascii="宋体" w:hAnsi="宋体"/>
                <w:sz w:val="18"/>
                <w:szCs w:val="18"/>
              </w:rPr>
            </w:pPr>
            <w:r>
              <w:rPr>
                <w:rFonts w:ascii="宋体" w:hAnsi="宋体" w:hint="eastAsia"/>
                <w:sz w:val="18"/>
                <w:szCs w:val="18"/>
              </w:rPr>
              <w:t>账号：15001706694052500172</w:t>
            </w:r>
          </w:p>
          <w:p w:rsidR="000B5654" w:rsidRDefault="00D724C5">
            <w:pPr>
              <w:snapToGrid w:val="0"/>
              <w:spacing w:line="400" w:lineRule="exact"/>
              <w:textAlignment w:val="baseline"/>
              <w:rPr>
                <w:rFonts w:ascii="宋体" w:hAnsi="宋体"/>
                <w:sz w:val="18"/>
                <w:szCs w:val="18"/>
              </w:rPr>
            </w:pPr>
            <w:r>
              <w:rPr>
                <w:rFonts w:ascii="宋体" w:hAnsi="宋体" w:hint="eastAsia"/>
                <w:sz w:val="18"/>
                <w:szCs w:val="18"/>
              </w:rPr>
              <w:t>税号：91150125761059007T</w:t>
            </w:r>
          </w:p>
        </w:tc>
        <w:tc>
          <w:tcPr>
            <w:tcW w:w="4678" w:type="dxa"/>
          </w:tcPr>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买方：</w:t>
            </w:r>
            <w:r w:rsidR="00BA1ED0">
              <w:rPr>
                <w:rFonts w:ascii="宋体" w:hAnsi="宋体"/>
                <w:sz w:val="18"/>
                <w:szCs w:val="18"/>
              </w:rPr>
              <w:t xml:space="preserve"> </w:t>
            </w:r>
          </w:p>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住所地：</w:t>
            </w:r>
            <w:r w:rsidR="00BA1ED0">
              <w:rPr>
                <w:rFonts w:ascii="宋体" w:hAnsi="宋体"/>
                <w:sz w:val="18"/>
                <w:szCs w:val="18"/>
              </w:rPr>
              <w:t xml:space="preserve"> </w:t>
            </w:r>
          </w:p>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法定代表人：</w:t>
            </w:r>
            <w:r w:rsidR="00BA1ED0">
              <w:rPr>
                <w:rFonts w:ascii="宋体" w:hAnsi="宋体"/>
                <w:sz w:val="18"/>
                <w:szCs w:val="18"/>
              </w:rPr>
              <w:t xml:space="preserve"> </w:t>
            </w:r>
          </w:p>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委托代理人:</w:t>
            </w:r>
          </w:p>
          <w:p w:rsidR="00793820" w:rsidRDefault="00793820" w:rsidP="00BA5D24">
            <w:pPr>
              <w:snapToGrid w:val="0"/>
              <w:spacing w:line="500" w:lineRule="exact"/>
              <w:textAlignment w:val="baseline"/>
              <w:rPr>
                <w:rFonts w:ascii="宋体" w:hAnsi="宋体"/>
                <w:sz w:val="18"/>
                <w:szCs w:val="18"/>
              </w:rPr>
            </w:pPr>
            <w:r>
              <w:rPr>
                <w:rFonts w:ascii="宋体" w:hAnsi="宋体" w:hint="eastAsia"/>
                <w:sz w:val="18"/>
                <w:szCs w:val="18"/>
              </w:rPr>
              <w:t xml:space="preserve">签订时间：   </w:t>
            </w:r>
          </w:p>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 xml:space="preserve">电话： </w:t>
            </w:r>
          </w:p>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开户银行：</w:t>
            </w:r>
            <w:r w:rsidR="00BA1ED0">
              <w:rPr>
                <w:rFonts w:ascii="宋体" w:hAnsi="宋体"/>
                <w:sz w:val="18"/>
                <w:szCs w:val="18"/>
              </w:rPr>
              <w:t xml:space="preserve"> </w:t>
            </w:r>
          </w:p>
          <w:p w:rsidR="00BA5D24" w:rsidRDefault="00BA5D24" w:rsidP="00BA5D24">
            <w:pPr>
              <w:snapToGrid w:val="0"/>
              <w:spacing w:line="500" w:lineRule="exact"/>
              <w:textAlignment w:val="baseline"/>
              <w:rPr>
                <w:rFonts w:ascii="宋体" w:hAnsi="宋体"/>
                <w:sz w:val="18"/>
                <w:szCs w:val="18"/>
              </w:rPr>
            </w:pPr>
            <w:r>
              <w:rPr>
                <w:rFonts w:ascii="宋体" w:hAnsi="宋体" w:hint="eastAsia"/>
                <w:sz w:val="18"/>
                <w:szCs w:val="18"/>
              </w:rPr>
              <w:t>账号：</w:t>
            </w:r>
          </w:p>
          <w:p w:rsidR="000B5654" w:rsidRDefault="00BA5D24" w:rsidP="00BA1ED0">
            <w:pPr>
              <w:snapToGrid w:val="0"/>
              <w:spacing w:line="500" w:lineRule="exact"/>
              <w:textAlignment w:val="baseline"/>
              <w:rPr>
                <w:rFonts w:ascii="宋体" w:hAnsi="宋体"/>
                <w:sz w:val="18"/>
                <w:szCs w:val="18"/>
              </w:rPr>
            </w:pPr>
            <w:r>
              <w:rPr>
                <w:rFonts w:ascii="宋体" w:hAnsi="宋体" w:hint="eastAsia"/>
                <w:sz w:val="18"/>
                <w:szCs w:val="18"/>
              </w:rPr>
              <w:t>税号：</w:t>
            </w:r>
          </w:p>
        </w:tc>
      </w:tr>
    </w:tbl>
    <w:p w:rsidR="000B5654" w:rsidRDefault="000B5654">
      <w:pPr>
        <w:spacing w:line="500" w:lineRule="exact"/>
        <w:textAlignment w:val="baseline"/>
        <w:rPr>
          <w:rFonts w:ascii="宋体" w:hAnsi="宋体"/>
          <w:sz w:val="18"/>
          <w:szCs w:val="18"/>
        </w:rPr>
      </w:pPr>
    </w:p>
    <w:p w:rsidR="000B5654" w:rsidRDefault="000B5654">
      <w:pPr>
        <w:textAlignment w:val="baseline"/>
        <w:rPr>
          <w:sz w:val="20"/>
        </w:rPr>
      </w:pPr>
    </w:p>
    <w:p w:rsidR="00BA1ED0" w:rsidRDefault="00BA1ED0">
      <w:pPr>
        <w:textAlignment w:val="baseline"/>
        <w:rPr>
          <w:sz w:val="20"/>
        </w:rPr>
      </w:pPr>
    </w:p>
    <w:p w:rsidR="00BA1ED0" w:rsidRDefault="00BA1ED0">
      <w:pPr>
        <w:textAlignment w:val="baseline"/>
        <w:rPr>
          <w:sz w:val="20"/>
        </w:rPr>
      </w:pPr>
    </w:p>
    <w:p w:rsidR="00BA1ED0" w:rsidRDefault="00BA1ED0">
      <w:pPr>
        <w:textAlignment w:val="baseline"/>
        <w:rPr>
          <w:sz w:val="20"/>
        </w:rPr>
      </w:pPr>
    </w:p>
    <w:p w:rsidR="00BA1ED0" w:rsidRDefault="00BA1ED0">
      <w:pPr>
        <w:textAlignment w:val="baseline"/>
        <w:rPr>
          <w:sz w:val="20"/>
        </w:rPr>
      </w:pPr>
    </w:p>
    <w:p w:rsidR="00BA1ED0" w:rsidRDefault="00BA1ED0">
      <w:pPr>
        <w:textAlignment w:val="baseline"/>
        <w:rPr>
          <w:sz w:val="20"/>
        </w:rPr>
      </w:pPr>
    </w:p>
    <w:p w:rsidR="00BA1ED0" w:rsidRDefault="00BA1ED0" w:rsidP="00BA1ED0">
      <w:pPr>
        <w:spacing w:line="360" w:lineRule="auto"/>
        <w:jc w:val="center"/>
        <w:rPr>
          <w:rFonts w:ascii="方正小标宋简体" w:eastAsia="方正小标宋简体" w:hAnsi="宋体"/>
          <w:kern w:val="44"/>
          <w:sz w:val="36"/>
          <w:szCs w:val="36"/>
        </w:rPr>
      </w:pPr>
      <w:r>
        <w:rPr>
          <w:rFonts w:ascii="方正小标宋简体" w:eastAsia="方正小标宋简体" w:hAnsi="宋体" w:hint="eastAsia"/>
          <w:kern w:val="44"/>
          <w:sz w:val="36"/>
          <w:szCs w:val="36"/>
        </w:rPr>
        <w:lastRenderedPageBreak/>
        <w:t>外包作业安全生产管理协议</w:t>
      </w:r>
    </w:p>
    <w:p w:rsidR="00BA1ED0" w:rsidRDefault="00BA1ED0" w:rsidP="00BA1ED0"/>
    <w:p w:rsidR="00BA1ED0" w:rsidRDefault="00BA1ED0" w:rsidP="00BA1ED0">
      <w:pPr>
        <w:spacing w:line="5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为了加强对项目的安全生产管理，明确安全生产责任，防止和减少施工作业中的生产安全事故，按照新《安全生产法》及其他有关法律、法规、规章的有关规定，甲乙双方遵循平等、自愿、公平和诚实信用的原则，就工程安全生产管理事项协商一致，订立本协议。</w:t>
      </w:r>
    </w:p>
    <w:p w:rsidR="00BA1ED0" w:rsidRDefault="00BA1ED0" w:rsidP="00BA1ED0">
      <w:pPr>
        <w:spacing w:line="500" w:lineRule="exact"/>
        <w:ind w:firstLineChars="200" w:firstLine="562"/>
        <w:rPr>
          <w:rFonts w:ascii="仿宋_GB2312" w:eastAsia="仿宋_GB2312" w:hAnsi="宋体"/>
          <w:b/>
          <w:bCs/>
          <w:sz w:val="28"/>
          <w:szCs w:val="28"/>
        </w:rPr>
      </w:pPr>
      <w:r>
        <w:rPr>
          <w:rFonts w:ascii="仿宋_GB2312" w:eastAsia="仿宋_GB2312" w:hAnsi="宋体" w:hint="eastAsia"/>
          <w:b/>
          <w:sz w:val="28"/>
          <w:szCs w:val="28"/>
        </w:rPr>
        <w:t>第一条</w:t>
      </w:r>
      <w:r>
        <w:rPr>
          <w:rFonts w:ascii="仿宋_GB2312" w:eastAsia="仿宋_GB2312" w:hAnsi="宋体"/>
          <w:b/>
          <w:bCs/>
          <w:sz w:val="28"/>
          <w:szCs w:val="28"/>
        </w:rPr>
        <w:t xml:space="preserve"> </w:t>
      </w:r>
      <w:r>
        <w:rPr>
          <w:rFonts w:ascii="仿宋_GB2312" w:eastAsia="仿宋_GB2312" w:hAnsi="宋体" w:hint="eastAsia"/>
          <w:b/>
          <w:bCs/>
          <w:sz w:val="28"/>
          <w:szCs w:val="28"/>
        </w:rPr>
        <w:t>项目概况</w:t>
      </w:r>
    </w:p>
    <w:p w:rsidR="00BA1ED0" w:rsidRDefault="00BA1ED0" w:rsidP="00BA1ED0">
      <w:pPr>
        <w:pStyle w:val="a9"/>
        <w:numPr>
          <w:ilvl w:val="0"/>
          <w:numId w:val="1"/>
        </w:numPr>
        <w:spacing w:line="500" w:lineRule="exact"/>
        <w:ind w:left="0" w:firstLine="560"/>
        <w:jc w:val="left"/>
        <w:rPr>
          <w:rFonts w:ascii="仿宋_GB2312" w:eastAsia="仿宋_GB2312" w:hAnsi="宋体"/>
          <w:sz w:val="28"/>
          <w:szCs w:val="28"/>
        </w:rPr>
      </w:pPr>
      <w:r>
        <w:rPr>
          <w:rFonts w:ascii="仿宋_GB2312" w:eastAsia="仿宋_GB2312" w:hAnsi="宋体" w:hint="eastAsia"/>
          <w:sz w:val="28"/>
          <w:szCs w:val="28"/>
        </w:rPr>
        <w:t>项目工期根据项目经济合同确定。</w:t>
      </w:r>
    </w:p>
    <w:p w:rsidR="00BA1ED0" w:rsidRDefault="00BA1ED0" w:rsidP="00BA1ED0">
      <w:pPr>
        <w:pStyle w:val="a9"/>
        <w:numPr>
          <w:ilvl w:val="0"/>
          <w:numId w:val="1"/>
        </w:numPr>
        <w:spacing w:line="500" w:lineRule="exact"/>
        <w:ind w:left="0" w:firstLine="560"/>
        <w:jc w:val="left"/>
        <w:rPr>
          <w:rFonts w:ascii="仿宋_GB2312" w:eastAsia="仿宋_GB2312" w:hAnsi="宋体"/>
          <w:sz w:val="28"/>
          <w:szCs w:val="28"/>
        </w:rPr>
      </w:pPr>
      <w:r>
        <w:rPr>
          <w:rFonts w:ascii="仿宋_GB2312" w:eastAsia="仿宋_GB2312" w:hAnsi="宋体" w:hint="eastAsia"/>
          <w:sz w:val="28"/>
          <w:szCs w:val="28"/>
        </w:rPr>
        <w:t>项目涉及的职业病危害因素（涉及的项目打“√”，不涉及项目打“×”）：</w:t>
      </w:r>
    </w:p>
    <w:tbl>
      <w:tblPr>
        <w:tblW w:w="85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12"/>
        <w:gridCol w:w="3058"/>
        <w:gridCol w:w="1753"/>
        <w:gridCol w:w="1762"/>
        <w:gridCol w:w="791"/>
      </w:tblGrid>
      <w:tr w:rsidR="00BA1ED0" w:rsidTr="00033ACD">
        <w:trPr>
          <w:trHeight w:val="769"/>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b/>
                <w:bCs/>
                <w:kern w:val="0"/>
                <w:szCs w:val="21"/>
              </w:rPr>
            </w:pPr>
            <w:r>
              <w:rPr>
                <w:rFonts w:ascii="宋体" w:hAnsi="宋体" w:cs="宋体" w:hint="eastAsia"/>
                <w:b/>
                <w:bCs/>
                <w:color w:val="000000"/>
                <w:kern w:val="0"/>
                <w:szCs w:val="21"/>
              </w:rPr>
              <w:t>职业病危害因素</w:t>
            </w:r>
          </w:p>
        </w:tc>
        <w:tc>
          <w:tcPr>
            <w:tcW w:w="3058"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b/>
                <w:bCs/>
                <w:kern w:val="0"/>
                <w:szCs w:val="21"/>
              </w:rPr>
            </w:pPr>
            <w:r>
              <w:rPr>
                <w:rFonts w:ascii="宋体" w:hAnsi="宋体" w:cs="宋体" w:hint="eastAsia"/>
                <w:b/>
                <w:bCs/>
                <w:color w:val="000000"/>
                <w:kern w:val="0"/>
                <w:szCs w:val="21"/>
              </w:rPr>
              <w:t>职业禁忌证</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b/>
                <w:bCs/>
                <w:kern w:val="0"/>
                <w:szCs w:val="21"/>
              </w:rPr>
            </w:pPr>
            <w:r>
              <w:rPr>
                <w:rFonts w:ascii="宋体" w:hAnsi="宋体" w:cs="宋体" w:hint="eastAsia"/>
                <w:b/>
                <w:bCs/>
                <w:color w:val="000000"/>
                <w:kern w:val="0"/>
                <w:szCs w:val="21"/>
              </w:rPr>
              <w:t>可能导致的职业病危害</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b/>
                <w:bCs/>
                <w:kern w:val="0"/>
                <w:szCs w:val="21"/>
              </w:rPr>
            </w:pPr>
            <w:r>
              <w:rPr>
                <w:rFonts w:ascii="宋体" w:hAnsi="宋体" w:cs="宋体" w:hint="eastAsia"/>
                <w:b/>
                <w:bCs/>
                <w:color w:val="000000"/>
                <w:kern w:val="0"/>
                <w:szCs w:val="21"/>
              </w:rPr>
              <w:t>职业病防护措施</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b/>
                <w:bCs/>
                <w:color w:val="000000"/>
                <w:kern w:val="0"/>
                <w:szCs w:val="21"/>
              </w:rPr>
            </w:pPr>
            <w:r>
              <w:rPr>
                <w:rFonts w:ascii="宋体" w:hAnsi="宋体" w:cs="宋体" w:hint="eastAsia"/>
                <w:b/>
                <w:bCs/>
                <w:color w:val="000000"/>
                <w:kern w:val="0"/>
                <w:szCs w:val="21"/>
              </w:rPr>
              <w:t>是否</w:t>
            </w:r>
          </w:p>
          <w:p w:rsidR="00BA1ED0" w:rsidRDefault="00BA1ED0" w:rsidP="00033ACD">
            <w:pPr>
              <w:widowControl/>
              <w:spacing w:line="375" w:lineRule="atLeast"/>
              <w:jc w:val="center"/>
              <w:rPr>
                <w:rFonts w:ascii="宋体" w:hAnsi="宋体" w:cs="宋体"/>
                <w:b/>
                <w:bCs/>
                <w:color w:val="000000"/>
                <w:kern w:val="0"/>
                <w:szCs w:val="21"/>
              </w:rPr>
            </w:pPr>
            <w:r>
              <w:rPr>
                <w:rFonts w:ascii="宋体" w:hAnsi="宋体" w:cs="宋体" w:hint="eastAsia"/>
                <w:b/>
                <w:bCs/>
                <w:color w:val="000000"/>
                <w:kern w:val="0"/>
                <w:szCs w:val="21"/>
              </w:rPr>
              <w:t>涉及</w:t>
            </w:r>
          </w:p>
        </w:tc>
      </w:tr>
      <w:tr w:rsidR="00BA1ED0" w:rsidTr="00033ACD">
        <w:trPr>
          <w:trHeight w:val="1390"/>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kern w:val="0"/>
                <w:szCs w:val="21"/>
              </w:rPr>
            </w:pPr>
            <w:r>
              <w:rPr>
                <w:rFonts w:ascii="宋体" w:hAnsi="宋体" w:cs="宋体" w:hint="eastAsia"/>
                <w:color w:val="000000"/>
                <w:kern w:val="0"/>
                <w:szCs w:val="21"/>
              </w:rPr>
              <w:t>粉尘</w:t>
            </w:r>
          </w:p>
        </w:tc>
        <w:tc>
          <w:tcPr>
            <w:tcW w:w="3058"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kern w:val="0"/>
                <w:szCs w:val="21"/>
              </w:rPr>
            </w:pPr>
            <w:r>
              <w:rPr>
                <w:rFonts w:ascii="宋体" w:hAnsi="宋体" w:cs="宋体" w:hint="eastAsia"/>
                <w:color w:val="000000"/>
                <w:kern w:val="0"/>
                <w:szCs w:val="21"/>
              </w:rPr>
              <w:t>活动性肺结核病</w:t>
            </w:r>
          </w:p>
          <w:p w:rsidR="00BA1ED0" w:rsidRDefault="00BA1ED0" w:rsidP="00033ACD">
            <w:pPr>
              <w:widowControl/>
              <w:spacing w:line="375" w:lineRule="atLeast"/>
              <w:jc w:val="center"/>
              <w:rPr>
                <w:rFonts w:ascii="宋体" w:hAnsi="宋体" w:cs="宋体"/>
                <w:kern w:val="0"/>
                <w:szCs w:val="21"/>
              </w:rPr>
            </w:pPr>
            <w:r>
              <w:rPr>
                <w:rFonts w:ascii="宋体" w:hAnsi="宋体" w:cs="宋体" w:hint="eastAsia"/>
                <w:color w:val="000000"/>
                <w:kern w:val="0"/>
                <w:szCs w:val="21"/>
              </w:rPr>
              <w:t>慢性阻塞性肺病</w:t>
            </w:r>
          </w:p>
          <w:p w:rsidR="00BA1ED0" w:rsidRDefault="00BA1ED0" w:rsidP="00033ACD">
            <w:pPr>
              <w:widowControl/>
              <w:spacing w:line="375" w:lineRule="atLeast"/>
              <w:jc w:val="center"/>
              <w:rPr>
                <w:rFonts w:ascii="宋体" w:hAnsi="宋体" w:cs="宋体"/>
                <w:kern w:val="0"/>
                <w:szCs w:val="21"/>
              </w:rPr>
            </w:pPr>
            <w:r>
              <w:rPr>
                <w:rFonts w:ascii="宋体" w:hAnsi="宋体" w:cs="宋体" w:hint="eastAsia"/>
                <w:color w:val="000000"/>
                <w:kern w:val="0"/>
                <w:szCs w:val="21"/>
              </w:rPr>
              <w:t>慢性间质性肺病</w:t>
            </w:r>
          </w:p>
          <w:p w:rsidR="00BA1ED0" w:rsidRDefault="00BA1ED0" w:rsidP="00033ACD">
            <w:pPr>
              <w:widowControl/>
              <w:spacing w:line="375" w:lineRule="atLeast"/>
              <w:jc w:val="center"/>
              <w:rPr>
                <w:rFonts w:ascii="宋体" w:hAnsi="宋体" w:cs="宋体"/>
                <w:color w:val="000000"/>
                <w:spacing w:val="-40"/>
                <w:kern w:val="0"/>
                <w:szCs w:val="21"/>
              </w:rPr>
            </w:pPr>
            <w:r>
              <w:rPr>
                <w:rFonts w:ascii="宋体" w:hAnsi="宋体" w:cs="宋体" w:hint="eastAsia"/>
                <w:color w:val="000000"/>
                <w:spacing w:val="10"/>
                <w:kern w:val="0"/>
                <w:szCs w:val="21"/>
              </w:rPr>
              <w:t>伴肺功能损害的疾</w:t>
            </w:r>
            <w:r>
              <w:rPr>
                <w:rFonts w:ascii="宋体" w:hAnsi="宋体" w:cs="宋体" w:hint="eastAsia"/>
                <w:color w:val="000000"/>
                <w:spacing w:val="-40"/>
                <w:kern w:val="0"/>
                <w:szCs w:val="21"/>
              </w:rPr>
              <w:t>病</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kern w:val="0"/>
                <w:szCs w:val="21"/>
              </w:rPr>
            </w:pPr>
            <w:r>
              <w:rPr>
                <w:rFonts w:ascii="宋体" w:hAnsi="宋体" w:cs="宋体" w:hint="eastAsia"/>
                <w:color w:val="000000"/>
                <w:kern w:val="0"/>
                <w:szCs w:val="21"/>
              </w:rPr>
              <w:t>尘肺</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除尘装置</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通风风机</w:t>
            </w:r>
          </w:p>
          <w:p w:rsidR="00BA1ED0" w:rsidRDefault="00BA1ED0" w:rsidP="00033ACD">
            <w:pPr>
              <w:widowControl/>
              <w:spacing w:line="375" w:lineRule="atLeast"/>
              <w:jc w:val="center"/>
              <w:rPr>
                <w:rFonts w:ascii="宋体" w:hAnsi="宋体" w:cs="宋体"/>
                <w:kern w:val="0"/>
                <w:szCs w:val="21"/>
              </w:rPr>
            </w:pPr>
            <w:r>
              <w:rPr>
                <w:rFonts w:ascii="宋体" w:hAnsi="宋体" w:cs="宋体" w:hint="eastAsia"/>
                <w:color w:val="000000"/>
                <w:kern w:val="0"/>
                <w:szCs w:val="21"/>
              </w:rPr>
              <w:t>防尘口罩</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r w:rsidR="00BA1ED0" w:rsidTr="00033ACD">
        <w:trPr>
          <w:trHeight w:val="2293"/>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噪声</w:t>
            </w:r>
          </w:p>
        </w:tc>
        <w:tc>
          <w:tcPr>
            <w:tcW w:w="3058"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各种原因引起永久性感音神经性听力损失</w:t>
            </w:r>
            <w:r>
              <w:rPr>
                <w:rFonts w:ascii="宋体" w:hAnsi="宋体" w:cs="宋体" w:hint="eastAsia"/>
                <w:color w:val="000000"/>
                <w:kern w:val="0"/>
                <w:szCs w:val="21"/>
              </w:rPr>
              <w:br/>
              <w:t>中度以上</w:t>
            </w:r>
            <w:hyperlink r:id="rId9" w:tgtFrame="_blank" w:history="1">
              <w:r>
                <w:rPr>
                  <w:rFonts w:ascii="宋体" w:hAnsi="宋体" w:cs="宋体" w:hint="eastAsia"/>
                  <w:color w:val="000000"/>
                  <w:kern w:val="0"/>
                  <w:szCs w:val="21"/>
                </w:rPr>
                <w:t>传导性耳聋</w:t>
              </w:r>
            </w:hyperlink>
            <w:r>
              <w:rPr>
                <w:rFonts w:ascii="宋体" w:hAnsi="宋体" w:cs="宋体" w:hint="eastAsia"/>
                <w:color w:val="000000"/>
                <w:kern w:val="0"/>
                <w:szCs w:val="21"/>
              </w:rPr>
              <w:br/>
              <w:t>双耳高频</w:t>
            </w:r>
            <w:r>
              <w:rPr>
                <w:rFonts w:ascii="宋体" w:hAnsi="宋体" w:cs="宋体" w:hint="eastAsia"/>
                <w:color w:val="000000"/>
                <w:kern w:val="0"/>
                <w:szCs w:val="21"/>
              </w:rPr>
              <w:br/>
              <w:t>Ⅱ期和Ⅲ高血压</w:t>
            </w:r>
            <w:r>
              <w:rPr>
                <w:rFonts w:ascii="宋体" w:hAnsi="宋体" w:cs="宋体" w:hint="eastAsia"/>
                <w:color w:val="000000"/>
                <w:kern w:val="0"/>
                <w:szCs w:val="21"/>
              </w:rPr>
              <w:br/>
            </w:r>
            <w:hyperlink r:id="rId10" w:tgtFrame="_blank" w:history="1">
              <w:r>
                <w:rPr>
                  <w:rFonts w:ascii="宋体" w:hAnsi="宋体" w:cs="宋体" w:hint="eastAsia"/>
                  <w:color w:val="000000"/>
                  <w:kern w:val="0"/>
                  <w:szCs w:val="21"/>
                </w:rPr>
                <w:t>器质性心脏病</w:t>
              </w:r>
            </w:hyperlink>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噪声聋</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防噪声耳塞、耳罩</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r w:rsidR="00BA1ED0" w:rsidTr="00033ACD">
        <w:trPr>
          <w:trHeight w:val="2057"/>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高温</w:t>
            </w:r>
          </w:p>
        </w:tc>
        <w:tc>
          <w:tcPr>
            <w:tcW w:w="3058"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Ⅱ期及Ⅲ期高血压</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活动性消化性溃疡</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慢性肾炎</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未控制的甲亢</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糖尿病</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大面积皮肤疤痕</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中暑性疾病，如热射病、热痉挛、热衰竭。</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333333"/>
                <w:szCs w:val="21"/>
              </w:rPr>
            </w:pPr>
            <w:r>
              <w:rPr>
                <w:rFonts w:ascii="宋体" w:hAnsi="宋体" w:cs="宋体" w:hint="eastAsia"/>
                <w:color w:val="333333"/>
                <w:szCs w:val="21"/>
              </w:rPr>
              <w:t>防暑药品</w:t>
            </w:r>
          </w:p>
          <w:p w:rsidR="00BA1ED0" w:rsidRDefault="00BA1ED0" w:rsidP="00033ACD">
            <w:pPr>
              <w:widowControl/>
              <w:spacing w:line="375" w:lineRule="atLeast"/>
              <w:jc w:val="center"/>
              <w:rPr>
                <w:rFonts w:ascii="宋体" w:hAnsi="宋体" w:cs="宋体"/>
                <w:color w:val="333333"/>
                <w:szCs w:val="21"/>
              </w:rPr>
            </w:pPr>
            <w:r>
              <w:rPr>
                <w:rFonts w:ascii="宋体" w:hAnsi="宋体" w:cs="宋体" w:hint="eastAsia"/>
                <w:color w:val="333333"/>
                <w:szCs w:val="21"/>
              </w:rPr>
              <w:t>自然通风</w:t>
            </w:r>
          </w:p>
          <w:p w:rsidR="00BA1ED0" w:rsidRDefault="00BA1ED0" w:rsidP="00033ACD">
            <w:pPr>
              <w:widowControl/>
              <w:spacing w:line="375" w:lineRule="atLeast"/>
              <w:jc w:val="center"/>
              <w:rPr>
                <w:rFonts w:ascii="宋体" w:hAnsi="宋体" w:cs="宋体"/>
                <w:color w:val="333333"/>
                <w:szCs w:val="21"/>
              </w:rPr>
            </w:pPr>
            <w:r>
              <w:rPr>
                <w:rFonts w:ascii="宋体" w:hAnsi="宋体" w:cs="宋体" w:hint="eastAsia"/>
                <w:color w:val="333333"/>
                <w:szCs w:val="21"/>
              </w:rPr>
              <w:t>机械通风</w:t>
            </w:r>
          </w:p>
          <w:p w:rsidR="00BA1ED0" w:rsidRDefault="00BA1ED0" w:rsidP="00033ACD">
            <w:pPr>
              <w:widowControl/>
              <w:spacing w:line="375" w:lineRule="atLeast"/>
              <w:jc w:val="center"/>
              <w:rPr>
                <w:rFonts w:ascii="宋体" w:hAnsi="宋体" w:cs="宋体"/>
                <w:color w:val="333333"/>
                <w:szCs w:val="21"/>
              </w:rPr>
            </w:pPr>
            <w:r>
              <w:rPr>
                <w:rFonts w:ascii="宋体" w:hAnsi="宋体" w:cs="宋体" w:hint="eastAsia"/>
                <w:color w:val="333333"/>
                <w:szCs w:val="21"/>
              </w:rPr>
              <w:t>防护面罩</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333333"/>
                <w:szCs w:val="21"/>
              </w:rPr>
              <w:t>防护服</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333333"/>
                <w:szCs w:val="21"/>
              </w:rPr>
            </w:pPr>
          </w:p>
        </w:tc>
      </w:tr>
      <w:tr w:rsidR="00BA1ED0" w:rsidTr="00033ACD">
        <w:trPr>
          <w:trHeight w:val="90"/>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氨</w:t>
            </w:r>
          </w:p>
        </w:tc>
        <w:tc>
          <w:tcPr>
            <w:tcW w:w="3058" w:type="dxa"/>
            <w:tcBorders>
              <w:tl2br w:val="nil"/>
              <w:tr2bl w:val="nil"/>
            </w:tcBorders>
            <w:tcMar>
              <w:top w:w="0" w:type="dxa"/>
              <w:left w:w="108" w:type="dxa"/>
              <w:bottom w:w="0" w:type="dxa"/>
              <w:right w:w="108" w:type="dxa"/>
            </w:tcMar>
            <w:vAlign w:val="center"/>
          </w:tcPr>
          <w:p w:rsidR="00BA1ED0" w:rsidRDefault="00BA1ED0" w:rsidP="00033ACD">
            <w:pPr>
              <w:widowControl/>
              <w:pBdr>
                <w:bottom w:val="single" w:sz="6" w:space="1" w:color="auto"/>
              </w:pBdr>
              <w:spacing w:line="320" w:lineRule="exact"/>
              <w:jc w:val="center"/>
              <w:rPr>
                <w:rFonts w:ascii="宋体" w:hAnsi="宋体" w:cs="宋体"/>
                <w:vanish/>
                <w:kern w:val="0"/>
                <w:szCs w:val="21"/>
              </w:rPr>
            </w:pPr>
            <w:r>
              <w:rPr>
                <w:rFonts w:ascii="宋体" w:hAnsi="宋体" w:cs="宋体" w:hint="eastAsia"/>
                <w:vanish/>
                <w:kern w:val="0"/>
                <w:szCs w:val="21"/>
              </w:rPr>
              <w:t>窗体顶端</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慢性阻塞性肺病</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支气管哮喘</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慢性间质性肺病</w:t>
            </w:r>
          </w:p>
          <w:p w:rsidR="00BA1ED0" w:rsidRDefault="00BA1ED0" w:rsidP="00033ACD">
            <w:pPr>
              <w:widowControl/>
              <w:spacing w:line="375" w:lineRule="atLeast"/>
              <w:jc w:val="center"/>
              <w:rPr>
                <w:rFonts w:ascii="宋体" w:hAnsi="宋体" w:cs="宋体"/>
                <w:w w:val="97"/>
                <w:szCs w:val="21"/>
              </w:rPr>
            </w:pPr>
            <w:r>
              <w:rPr>
                <w:rFonts w:ascii="宋体" w:hAnsi="宋体" w:cs="宋体" w:hint="eastAsia"/>
                <w:color w:val="000000"/>
                <w:kern w:val="0"/>
                <w:szCs w:val="21"/>
              </w:rPr>
              <w:lastRenderedPageBreak/>
              <w:t>支气管扩张</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lastRenderedPageBreak/>
              <w:t>中毒</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333333"/>
                <w:szCs w:val="21"/>
              </w:rPr>
            </w:pPr>
            <w:r>
              <w:rPr>
                <w:rFonts w:ascii="宋体" w:hAnsi="宋体" w:cs="宋体" w:hint="eastAsia"/>
                <w:color w:val="333333"/>
                <w:szCs w:val="21"/>
              </w:rPr>
              <w:t>自然通风</w:t>
            </w:r>
          </w:p>
          <w:p w:rsidR="00BA1ED0" w:rsidRDefault="00BA1ED0" w:rsidP="00033ACD">
            <w:pPr>
              <w:widowControl/>
              <w:spacing w:line="375" w:lineRule="atLeast"/>
              <w:jc w:val="center"/>
              <w:rPr>
                <w:rFonts w:ascii="宋体" w:hAnsi="宋体" w:cs="宋体"/>
                <w:color w:val="333333"/>
                <w:szCs w:val="21"/>
              </w:rPr>
            </w:pPr>
            <w:r>
              <w:rPr>
                <w:rFonts w:ascii="宋体" w:hAnsi="宋体" w:cs="宋体" w:hint="eastAsia"/>
                <w:color w:val="333333"/>
                <w:szCs w:val="21"/>
              </w:rPr>
              <w:t>机械通风</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个人防护用品</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lastRenderedPageBreak/>
              <w:t>NH3报警仪</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r w:rsidR="00BA1ED0" w:rsidTr="00033ACD">
        <w:trPr>
          <w:trHeight w:val="1204"/>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lastRenderedPageBreak/>
              <w:t>酸、碱</w:t>
            </w:r>
          </w:p>
        </w:tc>
        <w:tc>
          <w:tcPr>
            <w:tcW w:w="3058"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严重的变应性皮肤病</w:t>
            </w:r>
          </w:p>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活动性角膜疾病</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化学性皮肤灼伤</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牙酸蚀病</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强酸强碱腐蚀</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自然通风</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机械通风</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个人防护用品</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r w:rsidR="00BA1ED0" w:rsidTr="00033ACD">
        <w:trPr>
          <w:trHeight w:val="1100"/>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汽油、柴油、润滑油</w:t>
            </w:r>
          </w:p>
        </w:tc>
        <w:tc>
          <w:tcPr>
            <w:tcW w:w="3058" w:type="dxa"/>
            <w:tcBorders>
              <w:tl2br w:val="nil"/>
              <w:tr2bl w:val="nil"/>
            </w:tcBorders>
            <w:tcMar>
              <w:top w:w="0" w:type="dxa"/>
              <w:left w:w="108" w:type="dxa"/>
              <w:bottom w:w="0" w:type="dxa"/>
              <w:right w:w="108" w:type="dxa"/>
            </w:tcMar>
            <w:vAlign w:val="center"/>
          </w:tcPr>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严重慢性皮肤疾患</w:t>
            </w:r>
          </w:p>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多发性周围神经病</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中毒</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自然通风</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机械通风</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个人防护用品</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r w:rsidR="00BA1ED0" w:rsidTr="00033ACD">
        <w:trPr>
          <w:trHeight w:val="372"/>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密封放射源产生的电离辐射</w:t>
            </w:r>
          </w:p>
        </w:tc>
        <w:tc>
          <w:tcPr>
            <w:tcW w:w="3058" w:type="dxa"/>
            <w:tcBorders>
              <w:tl2br w:val="nil"/>
              <w:tr2bl w:val="nil"/>
            </w:tcBorders>
            <w:tcMar>
              <w:top w:w="0" w:type="dxa"/>
              <w:left w:w="108" w:type="dxa"/>
              <w:bottom w:w="0" w:type="dxa"/>
              <w:right w:w="108" w:type="dxa"/>
            </w:tcMar>
            <w:vAlign w:val="center"/>
          </w:tcPr>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血象：血红蛋白低于120G/L(男)，血红蛋白低于100G/L(女)</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职业性放射性疾病</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佩戴个人剂量仪</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r w:rsidR="00BA1ED0" w:rsidTr="00033ACD">
        <w:trPr>
          <w:trHeight w:val="372"/>
          <w:jc w:val="center"/>
        </w:trPr>
        <w:tc>
          <w:tcPr>
            <w:tcW w:w="121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工频电场</w:t>
            </w:r>
          </w:p>
        </w:tc>
        <w:tc>
          <w:tcPr>
            <w:tcW w:w="3058" w:type="dxa"/>
            <w:tcBorders>
              <w:tl2br w:val="nil"/>
              <w:tr2bl w:val="nil"/>
            </w:tcBorders>
            <w:tcMar>
              <w:top w:w="0" w:type="dxa"/>
              <w:left w:w="108" w:type="dxa"/>
              <w:bottom w:w="0" w:type="dxa"/>
              <w:right w:w="108" w:type="dxa"/>
            </w:tcMar>
            <w:vAlign w:val="center"/>
          </w:tcPr>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癫痫、晕厥</w:t>
            </w:r>
          </w:p>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红绿色盲</w:t>
            </w:r>
          </w:p>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2级以上高血压（未控制）</w:t>
            </w:r>
          </w:p>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器质性心脏病或各种心律失常</w:t>
            </w:r>
          </w:p>
          <w:p w:rsidR="00BA1ED0" w:rsidRDefault="00BA1ED0" w:rsidP="00033ACD">
            <w:pPr>
              <w:jc w:val="center"/>
              <w:rPr>
                <w:rFonts w:ascii="宋体" w:hAnsi="宋体" w:cs="宋体"/>
                <w:color w:val="000000"/>
                <w:kern w:val="0"/>
                <w:szCs w:val="21"/>
              </w:rPr>
            </w:pPr>
            <w:r>
              <w:rPr>
                <w:rFonts w:ascii="宋体" w:hAnsi="宋体" w:cs="宋体" w:hint="eastAsia"/>
                <w:color w:val="000000"/>
                <w:kern w:val="0"/>
                <w:szCs w:val="21"/>
              </w:rPr>
              <w:t>四肢关节运动功能障碍</w:t>
            </w:r>
          </w:p>
        </w:tc>
        <w:tc>
          <w:tcPr>
            <w:tcW w:w="1753"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职业性放射性疾病</w:t>
            </w:r>
          </w:p>
        </w:tc>
        <w:tc>
          <w:tcPr>
            <w:tcW w:w="1762"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隔离</w:t>
            </w:r>
          </w:p>
          <w:p w:rsidR="00BA1ED0" w:rsidRDefault="00BA1ED0" w:rsidP="00033ACD">
            <w:pPr>
              <w:widowControl/>
              <w:spacing w:line="375" w:lineRule="atLeast"/>
              <w:jc w:val="center"/>
              <w:rPr>
                <w:rFonts w:ascii="宋体" w:hAnsi="宋体" w:cs="宋体"/>
                <w:color w:val="000000"/>
                <w:kern w:val="0"/>
                <w:szCs w:val="21"/>
              </w:rPr>
            </w:pPr>
            <w:r>
              <w:rPr>
                <w:rFonts w:ascii="宋体" w:hAnsi="宋体" w:cs="宋体" w:hint="eastAsia"/>
                <w:color w:val="000000"/>
                <w:kern w:val="0"/>
                <w:szCs w:val="21"/>
              </w:rPr>
              <w:t>个人防护用品</w:t>
            </w:r>
          </w:p>
        </w:tc>
        <w:tc>
          <w:tcPr>
            <w:tcW w:w="791" w:type="dxa"/>
            <w:tcBorders>
              <w:tl2br w:val="nil"/>
              <w:tr2bl w:val="nil"/>
            </w:tcBorders>
            <w:tcMar>
              <w:top w:w="0" w:type="dxa"/>
              <w:left w:w="108" w:type="dxa"/>
              <w:bottom w:w="0" w:type="dxa"/>
              <w:right w:w="108" w:type="dxa"/>
            </w:tcMar>
            <w:vAlign w:val="center"/>
          </w:tcPr>
          <w:p w:rsidR="00BA1ED0" w:rsidRDefault="00BA1ED0" w:rsidP="00033ACD">
            <w:pPr>
              <w:widowControl/>
              <w:spacing w:line="375" w:lineRule="atLeast"/>
              <w:jc w:val="center"/>
              <w:rPr>
                <w:rFonts w:ascii="宋体" w:hAnsi="宋体" w:cs="宋体"/>
                <w:color w:val="000000"/>
                <w:kern w:val="0"/>
                <w:szCs w:val="21"/>
              </w:rPr>
            </w:pPr>
          </w:p>
        </w:tc>
      </w:tr>
    </w:tbl>
    <w:p w:rsidR="00BA1ED0" w:rsidRDefault="00BA1ED0" w:rsidP="00BA1ED0">
      <w:pPr>
        <w:spacing w:line="500" w:lineRule="exact"/>
        <w:ind w:firstLineChars="200" w:firstLine="562"/>
        <w:rPr>
          <w:rFonts w:ascii="仿宋_GB2312" w:eastAsia="仿宋_GB2312" w:hAnsi="宋体"/>
          <w:b/>
          <w:bCs/>
          <w:sz w:val="28"/>
          <w:szCs w:val="28"/>
        </w:rPr>
      </w:pPr>
      <w:r>
        <w:rPr>
          <w:rFonts w:ascii="仿宋_GB2312" w:eastAsia="仿宋_GB2312" w:hAnsi="宋体" w:hint="eastAsia"/>
          <w:b/>
          <w:sz w:val="28"/>
          <w:szCs w:val="28"/>
        </w:rPr>
        <w:t>第二条</w:t>
      </w:r>
      <w:r>
        <w:rPr>
          <w:rFonts w:ascii="仿宋_GB2312" w:eastAsia="仿宋_GB2312" w:hAnsi="宋体"/>
          <w:b/>
          <w:sz w:val="28"/>
          <w:szCs w:val="28"/>
        </w:rPr>
        <w:t xml:space="preserve"> </w:t>
      </w:r>
      <w:bookmarkStart w:id="1" w:name="双方一般权利和义务1"/>
      <w:r>
        <w:rPr>
          <w:rFonts w:ascii="仿宋_GB2312" w:eastAsia="仿宋_GB2312" w:hAnsi="宋体" w:hint="eastAsia"/>
          <w:b/>
          <w:bCs/>
          <w:sz w:val="28"/>
          <w:szCs w:val="28"/>
        </w:rPr>
        <w:t>安全责任</w:t>
      </w:r>
    </w:p>
    <w:p w:rsidR="00BA1ED0" w:rsidRDefault="00BA1ED0" w:rsidP="00BA1ED0">
      <w:pPr>
        <w:pStyle w:val="a7"/>
        <w:numPr>
          <w:ilvl w:val="0"/>
          <w:numId w:val="2"/>
        </w:numPr>
        <w:spacing w:line="500" w:lineRule="exact"/>
        <w:ind w:left="0"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甲方安全责任</w:t>
      </w:r>
    </w:p>
    <w:p w:rsidR="00BA1ED0" w:rsidRDefault="00BA1ED0" w:rsidP="00BA1ED0">
      <w:pPr>
        <w:pStyle w:val="a7"/>
        <w:spacing w:line="500" w:lineRule="exact"/>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1.</w:t>
      </w:r>
      <w:r>
        <w:rPr>
          <w:rFonts w:ascii="仿宋_GB2312" w:eastAsia="仿宋_GB2312" w:hAnsi="宋体" w:hint="eastAsia"/>
          <w:color w:val="000000"/>
          <w:sz w:val="28"/>
          <w:szCs w:val="28"/>
        </w:rPr>
        <w:t>甲方应当保证甲方所负责的与外包项目有关的生产系统安全设施正常运行，保证外包项目具备法律、法规、规章和标准规定的安全生产条件。</w:t>
      </w:r>
      <w:r>
        <w:rPr>
          <w:rFonts w:ascii="仿宋_GB2312" w:eastAsia="仿宋_GB2312" w:hAnsi="宋体"/>
          <w:color w:val="000000"/>
          <w:sz w:val="28"/>
          <w:szCs w:val="28"/>
        </w:rPr>
        <w:t xml:space="preserve"> </w:t>
      </w:r>
    </w:p>
    <w:p w:rsidR="00BA1ED0" w:rsidRDefault="00BA1ED0" w:rsidP="00BA1ED0">
      <w:pPr>
        <w:pStyle w:val="a7"/>
        <w:spacing w:line="50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甲方应向乙方提供与项目安全生产相关的风险评估、检测检验和应急救援等资料，并保证资料的真实、完整和有效；同时，应当告知乙方项目作业过程中可能存在的主要危险有害因素，以及在紧急情况下应当采取的应急措施。</w:t>
      </w:r>
    </w:p>
    <w:p w:rsidR="00BA1ED0" w:rsidRDefault="00BA1ED0" w:rsidP="00BA1ED0">
      <w:pPr>
        <w:pStyle w:val="a7"/>
        <w:spacing w:line="500" w:lineRule="exact"/>
        <w:ind w:firstLineChars="200" w:firstLine="560"/>
        <w:rPr>
          <w:rFonts w:ascii="仿宋_GB2312" w:eastAsia="仿宋_GB2312" w:hAnsi="宋体"/>
          <w:color w:val="000000"/>
          <w:sz w:val="28"/>
          <w:szCs w:val="28"/>
        </w:rPr>
      </w:pPr>
      <w:r>
        <w:rPr>
          <w:rFonts w:ascii="仿宋_GB2312" w:eastAsia="仿宋_GB2312" w:hAnsi="宋体"/>
          <w:sz w:val="28"/>
          <w:szCs w:val="28"/>
        </w:rPr>
        <w:t>3.</w:t>
      </w:r>
      <w:r>
        <w:rPr>
          <w:rFonts w:ascii="仿宋_GB2312" w:eastAsia="仿宋_GB2312" w:hAnsi="宋体" w:hint="eastAsia"/>
          <w:color w:val="000000"/>
          <w:sz w:val="28"/>
          <w:szCs w:val="28"/>
        </w:rPr>
        <w:t>甲方应当建立健全事故隐患排查治理制度，定期对乙方所承包项目隐患排查治理情况进行分析，并向乙方通报。</w:t>
      </w:r>
    </w:p>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甲方应当在乙方开工前对乙方所有人员进行甲方安全生产规章制度的教育与培训，并对乙方的安全教育与培训工作进行指导。</w:t>
      </w:r>
    </w:p>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sz w:val="28"/>
          <w:szCs w:val="28"/>
        </w:rPr>
        <w:t>5.</w:t>
      </w:r>
      <w:r>
        <w:rPr>
          <w:rFonts w:ascii="仿宋_GB2312" w:eastAsia="仿宋_GB2312" w:hAnsi="宋体" w:hint="eastAsia"/>
          <w:sz w:val="28"/>
          <w:szCs w:val="28"/>
        </w:rPr>
        <w:t>甲方应当监督检查乙方开展员工安全教育培训工作情况。</w:t>
      </w:r>
    </w:p>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sz w:val="28"/>
          <w:szCs w:val="28"/>
        </w:rPr>
        <w:t>6.</w:t>
      </w:r>
      <w:r>
        <w:rPr>
          <w:rFonts w:ascii="仿宋_GB2312" w:eastAsia="仿宋_GB2312" w:hAnsi="宋体" w:hint="eastAsia"/>
          <w:sz w:val="28"/>
          <w:szCs w:val="28"/>
        </w:rPr>
        <w:t>依据相关规定，对乙方作业过程进行监督检查与考核。</w:t>
      </w:r>
    </w:p>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sz w:val="28"/>
          <w:szCs w:val="28"/>
        </w:rPr>
        <w:t>7.</w:t>
      </w:r>
      <w:r>
        <w:rPr>
          <w:rFonts w:ascii="仿宋_GB2312" w:eastAsia="仿宋_GB2312" w:hAnsi="宋体" w:hint="eastAsia"/>
          <w:sz w:val="28"/>
          <w:szCs w:val="28"/>
        </w:rPr>
        <w:t>作业项目</w:t>
      </w:r>
      <w:r>
        <w:rPr>
          <w:rFonts w:ascii="仿宋_GB2312" w:eastAsia="仿宋_GB2312" w:hAnsi="宋体" w:hint="eastAsia"/>
          <w:color w:val="000000"/>
          <w:sz w:val="28"/>
          <w:szCs w:val="28"/>
        </w:rPr>
        <w:t>发生事故后</w:t>
      </w:r>
      <w:r>
        <w:rPr>
          <w:rFonts w:ascii="仿宋_GB2312" w:eastAsia="仿宋_GB2312" w:hAnsi="宋体" w:hint="eastAsia"/>
          <w:sz w:val="28"/>
          <w:szCs w:val="28"/>
        </w:rPr>
        <w:t>，甲方应当按照应急预案要求，充分调动甲乙双方的应急资源，立即开展应急救援，指挥、协调事故救援</w:t>
      </w:r>
      <w:r>
        <w:rPr>
          <w:rFonts w:ascii="仿宋_GB2312" w:eastAsia="仿宋_GB2312" w:hAnsi="宋体" w:hint="eastAsia"/>
          <w:sz w:val="28"/>
          <w:szCs w:val="28"/>
        </w:rPr>
        <w:lastRenderedPageBreak/>
        <w:t>工作。</w:t>
      </w:r>
    </w:p>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color w:val="000000"/>
          <w:sz w:val="28"/>
          <w:szCs w:val="28"/>
        </w:rPr>
        <w:t>8.</w:t>
      </w:r>
      <w:r>
        <w:rPr>
          <w:rFonts w:ascii="仿宋_GB2312" w:eastAsia="仿宋_GB2312" w:hAnsi="宋体" w:hint="eastAsia"/>
          <w:sz w:val="28"/>
          <w:szCs w:val="28"/>
        </w:rPr>
        <w:t>根据事故调查处理结论，承担相应责任。</w:t>
      </w:r>
    </w:p>
    <w:p w:rsidR="00BA1ED0" w:rsidRDefault="00BA1ED0" w:rsidP="00BA1ED0">
      <w:pPr>
        <w:pStyle w:val="a7"/>
        <w:spacing w:line="500" w:lineRule="exact"/>
        <w:ind w:firstLineChars="200" w:firstLine="562"/>
        <w:rPr>
          <w:rFonts w:ascii="仿宋_GB2312" w:eastAsia="仿宋_GB2312" w:hAnsi="宋体"/>
          <w:b/>
          <w:sz w:val="28"/>
          <w:szCs w:val="28"/>
        </w:rPr>
      </w:pPr>
      <w:r>
        <w:rPr>
          <w:rFonts w:ascii="仿宋_GB2312" w:eastAsia="仿宋_GB2312" w:hAnsi="宋体"/>
          <w:b/>
          <w:sz w:val="28"/>
          <w:szCs w:val="28"/>
        </w:rPr>
        <w:t>(</w:t>
      </w:r>
      <w:r>
        <w:rPr>
          <w:rFonts w:ascii="仿宋_GB2312" w:eastAsia="仿宋_GB2312" w:hAnsi="宋体" w:hint="eastAsia"/>
          <w:b/>
          <w:sz w:val="28"/>
          <w:szCs w:val="28"/>
        </w:rPr>
        <w:t>二</w:t>
      </w:r>
      <w:r>
        <w:rPr>
          <w:rFonts w:ascii="仿宋_GB2312" w:eastAsia="仿宋_GB2312" w:hAnsi="宋体"/>
          <w:b/>
          <w:sz w:val="28"/>
          <w:szCs w:val="28"/>
        </w:rPr>
        <w:t>)</w:t>
      </w:r>
      <w:r>
        <w:rPr>
          <w:rFonts w:ascii="仿宋_GB2312" w:eastAsia="仿宋_GB2312" w:hAnsi="宋体" w:hint="eastAsia"/>
          <w:b/>
          <w:sz w:val="28"/>
          <w:szCs w:val="28"/>
        </w:rPr>
        <w:t>乙方安全责任</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乙方负责对项目施工机具、安全用电、防火及人员的安全实施统一管理。</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乙方负责</w:t>
      </w:r>
      <w:r>
        <w:rPr>
          <w:rFonts w:ascii="仿宋_GB2312" w:eastAsia="仿宋_GB2312" w:hAnsi="宋体"/>
          <w:sz w:val="28"/>
          <w:szCs w:val="28"/>
        </w:rPr>
        <w:t>关注接收甲方安全管理、考核等文件的电子邮箱</w:t>
      </w:r>
      <w:r>
        <w:rPr>
          <w:rFonts w:ascii="仿宋_GB2312" w:eastAsia="仿宋_GB2312" w:hAnsi="宋体" w:hint="eastAsia"/>
          <w:sz w:val="28"/>
          <w:szCs w:val="28"/>
        </w:rPr>
        <w:t>，</w:t>
      </w:r>
      <w:r>
        <w:rPr>
          <w:rFonts w:ascii="仿宋_GB2312" w:eastAsia="仿宋_GB2312" w:hAnsi="宋体"/>
          <w:sz w:val="28"/>
          <w:szCs w:val="28"/>
        </w:rPr>
        <w:t>对于接收到的文件内容有异议应于</w:t>
      </w:r>
      <w:r>
        <w:rPr>
          <w:rFonts w:ascii="仿宋_GB2312" w:eastAsia="仿宋_GB2312" w:hAnsi="宋体" w:hint="eastAsia"/>
          <w:sz w:val="28"/>
          <w:szCs w:val="28"/>
        </w:rPr>
        <w:t>自接收</w:t>
      </w:r>
      <w:r>
        <w:rPr>
          <w:rFonts w:ascii="仿宋_GB2312" w:eastAsia="仿宋_GB2312" w:hAnsi="宋体"/>
          <w:sz w:val="28"/>
          <w:szCs w:val="28"/>
        </w:rPr>
        <w:t>到文件</w:t>
      </w:r>
      <w:r>
        <w:rPr>
          <w:rFonts w:ascii="仿宋_GB2312" w:eastAsia="仿宋_GB2312" w:hAnsi="宋体" w:hint="eastAsia"/>
          <w:sz w:val="28"/>
          <w:szCs w:val="28"/>
        </w:rPr>
        <w:t>48小时内</w:t>
      </w:r>
      <w:r>
        <w:rPr>
          <w:rFonts w:ascii="仿宋_GB2312" w:eastAsia="仿宋_GB2312" w:hAnsi="宋体"/>
          <w:sz w:val="28"/>
          <w:szCs w:val="28"/>
        </w:rPr>
        <w:t>向甲方提出纸质申述，无申诉的视为乙方接受相关通知和考核内容。</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乙方负责对项目人员进行安全、消防、职业健康的安全教育培训。</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乙方负责项目的安全、消防、职业健康的管理。</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负责向项目（含分包项目）所有</w:t>
      </w:r>
      <w:r>
        <w:rPr>
          <w:rFonts w:ascii="仿宋_GB2312" w:eastAsia="仿宋_GB2312" w:hAnsi="宋体"/>
          <w:sz w:val="28"/>
          <w:szCs w:val="28"/>
        </w:rPr>
        <w:t>作业</w:t>
      </w:r>
      <w:r>
        <w:rPr>
          <w:rFonts w:ascii="仿宋_GB2312" w:eastAsia="仿宋_GB2312" w:hAnsi="宋体" w:hint="eastAsia"/>
          <w:sz w:val="28"/>
          <w:szCs w:val="28"/>
        </w:rPr>
        <w:t>人员传达甲方管理规定。</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乙方负责制定项目施工安全施工技术方案，并经乙方技术负责人和项目负责人签字审批。</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乙方在实施工程项目施工过程中,参加工程项目施工人员的年龄不得超过国家法定退休年龄。</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乙方必须为从业人员交纳工伤保险或购买赔付额不低于1</w:t>
      </w:r>
      <w:r>
        <w:rPr>
          <w:rFonts w:ascii="仿宋_GB2312" w:eastAsia="仿宋_GB2312" w:hAnsi="宋体"/>
          <w:sz w:val="28"/>
          <w:szCs w:val="28"/>
        </w:rPr>
        <w:t>5</w:t>
      </w:r>
      <w:r>
        <w:rPr>
          <w:rFonts w:ascii="仿宋_GB2312" w:eastAsia="仿宋_GB2312" w:hAnsi="宋体" w:hint="eastAsia"/>
          <w:sz w:val="28"/>
          <w:szCs w:val="28"/>
        </w:rPr>
        <w:t>0万元</w:t>
      </w:r>
      <w:r>
        <w:rPr>
          <w:rFonts w:ascii="微软雅黑" w:eastAsia="微软雅黑" w:hAnsi="微软雅黑" w:cs="微软雅黑" w:hint="eastAsia"/>
          <w:sz w:val="28"/>
          <w:szCs w:val="28"/>
        </w:rPr>
        <w:t>∕</w:t>
      </w:r>
      <w:r>
        <w:rPr>
          <w:rFonts w:ascii="仿宋_GB2312" w:eastAsia="仿宋_GB2312" w:hAnsi="仿宋_GB2312" w:cs="仿宋_GB2312" w:hint="eastAsia"/>
          <w:sz w:val="28"/>
          <w:szCs w:val="28"/>
        </w:rPr>
        <w:t>人的意外伤害保险，向甲方提供为工伤保险交费收据或不低于</w:t>
      </w:r>
      <w:r>
        <w:rPr>
          <w:rFonts w:ascii="仿宋_GB2312" w:eastAsia="仿宋_GB2312" w:hAnsi="宋体" w:hint="eastAsia"/>
          <w:sz w:val="28"/>
          <w:szCs w:val="28"/>
        </w:rPr>
        <w:t>1</w:t>
      </w:r>
      <w:r>
        <w:rPr>
          <w:rFonts w:ascii="仿宋_GB2312" w:eastAsia="仿宋_GB2312" w:hAnsi="宋体"/>
          <w:sz w:val="28"/>
          <w:szCs w:val="28"/>
        </w:rPr>
        <w:t>5</w:t>
      </w:r>
      <w:r>
        <w:rPr>
          <w:rFonts w:ascii="仿宋_GB2312" w:eastAsia="仿宋_GB2312" w:hAnsi="宋体" w:hint="eastAsia"/>
          <w:sz w:val="28"/>
          <w:szCs w:val="28"/>
        </w:rPr>
        <w:t>0万元</w:t>
      </w:r>
      <w:r>
        <w:rPr>
          <w:rFonts w:ascii="微软雅黑" w:eastAsia="微软雅黑" w:hAnsi="微软雅黑" w:cs="微软雅黑" w:hint="eastAsia"/>
          <w:sz w:val="28"/>
          <w:szCs w:val="28"/>
        </w:rPr>
        <w:t>∕</w:t>
      </w:r>
      <w:r>
        <w:rPr>
          <w:rFonts w:ascii="仿宋_GB2312" w:eastAsia="仿宋_GB2312" w:hAnsi="仿宋_GB2312" w:cs="仿宋_GB2312" w:hint="eastAsia"/>
          <w:sz w:val="28"/>
          <w:szCs w:val="28"/>
        </w:rPr>
        <w:t>人的意外伤害保险单</w:t>
      </w:r>
      <w:r>
        <w:rPr>
          <w:rFonts w:ascii="仿宋_GB2312" w:eastAsia="仿宋_GB2312" w:hAnsi="宋体" w:hint="eastAsia"/>
          <w:sz w:val="28"/>
          <w:szCs w:val="28"/>
        </w:rPr>
        <w:t>复印件。</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乙方必须为从业人员提供复核人国家要求的安全帽、安全鞋、防护手套、防尘口罩等安全防护用品，并负责教育监督正确佩戴。</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负责乙方（含其分包内容）作业人员的职业健康管理，根据国家法律法规标准规范的要求组织职业健康体检和职业健康培训教育，不得安排有职业禁忌证的人员从事相应作业。</w:t>
      </w:r>
    </w:p>
    <w:p w:rsidR="00BA1ED0" w:rsidRDefault="00BA1ED0" w:rsidP="00BA1ED0">
      <w:pPr>
        <w:pStyle w:val="a7"/>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乙方为高空作业人员提供五点式双挂钩安全带，并监督正确使用。</w:t>
      </w:r>
    </w:p>
    <w:p w:rsidR="00BA1ED0" w:rsidRDefault="00BA1ED0" w:rsidP="00BA1ED0">
      <w:pPr>
        <w:numPr>
          <w:ilvl w:val="1"/>
          <w:numId w:val="3"/>
        </w:numPr>
        <w:spacing w:line="500" w:lineRule="exact"/>
        <w:ind w:left="0"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乙方应当保证项目作业范围内施工的安全生产条件，按照甲</w:t>
      </w:r>
      <w:r>
        <w:rPr>
          <w:rFonts w:ascii="仿宋_GB2312" w:eastAsia="仿宋_GB2312" w:hAnsi="宋体" w:hint="eastAsia"/>
          <w:color w:val="000000"/>
          <w:sz w:val="28"/>
          <w:szCs w:val="28"/>
        </w:rPr>
        <w:lastRenderedPageBreak/>
        <w:t>方的统一要求，及时维护、保养工程作业范围内施工的设备设施。</w:t>
      </w:r>
    </w:p>
    <w:p w:rsidR="00BA1ED0" w:rsidRDefault="00BA1ED0" w:rsidP="00BA1ED0">
      <w:pPr>
        <w:numPr>
          <w:ilvl w:val="1"/>
          <w:numId w:val="3"/>
        </w:numPr>
        <w:spacing w:line="500" w:lineRule="exact"/>
        <w:ind w:left="0" w:firstLineChars="200" w:firstLine="560"/>
        <w:rPr>
          <w:rFonts w:ascii="仿宋_GB2312" w:eastAsia="仿宋_GB2312" w:hAnsi="宋体"/>
          <w:bCs/>
          <w:sz w:val="28"/>
          <w:szCs w:val="28"/>
        </w:rPr>
      </w:pPr>
      <w:r>
        <w:rPr>
          <w:rFonts w:ascii="仿宋_GB2312" w:eastAsia="仿宋_GB2312" w:hAnsi="宋体" w:hint="eastAsia"/>
          <w:bCs/>
          <w:sz w:val="28"/>
          <w:szCs w:val="28"/>
        </w:rPr>
        <w:t>乙方应当建立健全本单位安全管理的规章制度、安全责任制、职业健康管理制度、安全操作规程和应急救援预案，并提供给甲方备案。</w:t>
      </w:r>
    </w:p>
    <w:p w:rsidR="00BA1ED0" w:rsidRDefault="00BA1ED0" w:rsidP="00BA1ED0">
      <w:pPr>
        <w:numPr>
          <w:ilvl w:val="1"/>
          <w:numId w:val="3"/>
        </w:numPr>
        <w:spacing w:line="500" w:lineRule="exact"/>
        <w:ind w:left="0" w:firstLineChars="200" w:firstLine="560"/>
        <w:rPr>
          <w:rFonts w:ascii="仿宋_GB2312" w:eastAsia="仿宋_GB2312" w:hAnsi="宋体"/>
          <w:bCs/>
          <w:sz w:val="28"/>
          <w:szCs w:val="28"/>
        </w:rPr>
      </w:pPr>
      <w:r>
        <w:rPr>
          <w:rFonts w:ascii="仿宋_GB2312" w:eastAsia="仿宋_GB2312" w:hAnsi="宋体" w:hint="eastAsia"/>
          <w:sz w:val="28"/>
          <w:szCs w:val="28"/>
        </w:rPr>
        <w:t>乙方应当明确其项目作业人员和设备设施的情况</w:t>
      </w:r>
      <w:r>
        <w:rPr>
          <w:rFonts w:ascii="仿宋_GB2312" w:eastAsia="仿宋_GB2312" w:hAnsi="宋体" w:hint="eastAsia"/>
          <w:bCs/>
          <w:sz w:val="28"/>
          <w:szCs w:val="28"/>
        </w:rPr>
        <w:t>，具体内容如下：</w:t>
      </w:r>
    </w:p>
    <w:p w:rsidR="00BA1ED0" w:rsidRDefault="00BA1ED0" w:rsidP="00BA1ED0">
      <w:pPr>
        <w:numPr>
          <w:ilvl w:val="0"/>
          <w:numId w:val="4"/>
        </w:numPr>
        <w:spacing w:line="500" w:lineRule="exact"/>
        <w:ind w:left="0" w:firstLineChars="200" w:firstLine="560"/>
        <w:rPr>
          <w:rFonts w:ascii="仿宋_GB2312" w:eastAsia="仿宋_GB2312" w:hAnsi="宋体"/>
          <w:bCs/>
          <w:sz w:val="28"/>
          <w:szCs w:val="28"/>
        </w:rPr>
      </w:pPr>
      <w:r>
        <w:rPr>
          <w:rFonts w:ascii="仿宋_GB2312" w:eastAsia="仿宋_GB2312" w:hAnsi="宋体" w:hint="eastAsia"/>
          <w:bCs/>
          <w:sz w:val="28"/>
          <w:szCs w:val="28"/>
        </w:rPr>
        <w:t>安全管理人员、工程技术人员和特种作业人员的姓名、性别、年龄、文化程度、所在岗位和资格证书。</w:t>
      </w:r>
    </w:p>
    <w:p w:rsidR="00BA1ED0" w:rsidRDefault="00BA1ED0" w:rsidP="00BA1ED0">
      <w:pPr>
        <w:numPr>
          <w:ilvl w:val="0"/>
          <w:numId w:val="4"/>
        </w:numPr>
        <w:spacing w:line="500" w:lineRule="exact"/>
        <w:ind w:left="0" w:firstLineChars="200" w:firstLine="560"/>
        <w:rPr>
          <w:rFonts w:ascii="仿宋_GB2312" w:eastAsia="仿宋_GB2312" w:hAnsi="宋体"/>
          <w:bCs/>
          <w:sz w:val="28"/>
          <w:szCs w:val="28"/>
        </w:rPr>
      </w:pPr>
      <w:r>
        <w:rPr>
          <w:rFonts w:ascii="仿宋_GB2312" w:eastAsia="仿宋_GB2312" w:hAnsi="宋体" w:hint="eastAsia"/>
          <w:bCs/>
          <w:sz w:val="28"/>
          <w:szCs w:val="28"/>
        </w:rPr>
        <w:t>其他从业人员的姓名、身份证号、血型</w:t>
      </w:r>
      <w:bookmarkStart w:id="2" w:name="_GoBack"/>
      <w:bookmarkEnd w:id="2"/>
      <w:r>
        <w:rPr>
          <w:rFonts w:ascii="仿宋_GB2312" w:eastAsia="仿宋_GB2312" w:hAnsi="宋体" w:hint="eastAsia"/>
          <w:bCs/>
          <w:sz w:val="28"/>
          <w:szCs w:val="28"/>
        </w:rPr>
        <w:t>、性别、年龄、文化程度。</w:t>
      </w:r>
    </w:p>
    <w:p w:rsidR="00BA1ED0" w:rsidRDefault="00BA1ED0" w:rsidP="00BA1ED0">
      <w:pPr>
        <w:numPr>
          <w:ilvl w:val="0"/>
          <w:numId w:val="4"/>
        </w:numPr>
        <w:spacing w:line="500" w:lineRule="exact"/>
        <w:ind w:left="0" w:firstLineChars="200" w:firstLine="560"/>
        <w:rPr>
          <w:rFonts w:ascii="仿宋_GB2312" w:eastAsia="仿宋_GB2312" w:hAnsi="宋体"/>
          <w:bCs/>
          <w:sz w:val="28"/>
          <w:szCs w:val="28"/>
        </w:rPr>
      </w:pPr>
      <w:r>
        <w:rPr>
          <w:rFonts w:ascii="仿宋_GB2312" w:eastAsia="仿宋_GB2312" w:hAnsi="宋体" w:hint="eastAsia"/>
          <w:bCs/>
          <w:sz w:val="28"/>
          <w:szCs w:val="28"/>
        </w:rPr>
        <w:t>主要设备设施的名称、型号规格、数量、安装位置及最近一次的检验报告等信息</w:t>
      </w:r>
    </w:p>
    <w:p w:rsidR="00BA1ED0" w:rsidRPr="00647707" w:rsidRDefault="00BA1ED0" w:rsidP="00647707">
      <w:pPr>
        <w:numPr>
          <w:ilvl w:val="1"/>
          <w:numId w:val="3"/>
        </w:numPr>
        <w:spacing w:line="500" w:lineRule="exact"/>
        <w:ind w:left="0" w:firstLineChars="200" w:firstLine="560"/>
        <w:rPr>
          <w:rFonts w:ascii="仿宋_GB2312" w:eastAsia="仿宋_GB2312" w:hAnsi="宋体"/>
          <w:bCs/>
          <w:sz w:val="28"/>
          <w:szCs w:val="28"/>
        </w:rPr>
      </w:pPr>
      <w:r w:rsidRPr="00647707">
        <w:rPr>
          <w:rFonts w:ascii="仿宋_GB2312" w:eastAsia="仿宋_GB2312" w:hAnsi="宋体" w:hint="eastAsia"/>
          <w:bCs/>
          <w:sz w:val="28"/>
          <w:szCs w:val="28"/>
        </w:rPr>
        <w:t>乙方缴纳安全保证金</w:t>
      </w:r>
      <w:r w:rsidR="00A1657F">
        <w:rPr>
          <w:rFonts w:ascii="仿宋_GB2312" w:eastAsia="仿宋_GB2312" w:hAnsi="宋体" w:hint="eastAsia"/>
          <w:bCs/>
          <w:sz w:val="28"/>
          <w:szCs w:val="28"/>
        </w:rPr>
        <w:t xml:space="preserve">    </w:t>
      </w:r>
      <w:r w:rsidRPr="00647707">
        <w:rPr>
          <w:rFonts w:ascii="仿宋_GB2312" w:eastAsia="仿宋_GB2312" w:hAnsi="宋体" w:hint="eastAsia"/>
          <w:bCs/>
          <w:sz w:val="28"/>
          <w:szCs w:val="28"/>
        </w:rPr>
        <w:t>元（大写：</w:t>
      </w:r>
      <w:r w:rsidR="00A1657F">
        <w:rPr>
          <w:rFonts w:ascii="仿宋_GB2312" w:eastAsia="仿宋_GB2312" w:hAnsi="宋体" w:hint="eastAsia"/>
          <w:bCs/>
          <w:sz w:val="28"/>
          <w:szCs w:val="28"/>
        </w:rPr>
        <w:t xml:space="preserve">   </w:t>
      </w:r>
      <w:r w:rsidR="00647707" w:rsidRPr="00647707">
        <w:rPr>
          <w:rFonts w:ascii="仿宋_GB2312" w:eastAsia="仿宋_GB2312" w:hAnsi="宋体" w:hint="eastAsia"/>
          <w:bCs/>
          <w:sz w:val="28"/>
          <w:szCs w:val="28"/>
        </w:rPr>
        <w:t>元整</w:t>
      </w:r>
      <w:r w:rsidRPr="00647707">
        <w:rPr>
          <w:rFonts w:ascii="仿宋_GB2312" w:eastAsia="仿宋_GB2312" w:hAnsi="宋体" w:hint="eastAsia"/>
          <w:bCs/>
          <w:sz w:val="28"/>
          <w:szCs w:val="28"/>
        </w:rPr>
        <w:t>）。</w:t>
      </w:r>
      <w:r>
        <w:rPr>
          <w:rFonts w:ascii="仿宋_GB2312" w:eastAsia="仿宋_GB2312" w:hAnsi="宋体" w:hint="eastAsia"/>
          <w:bCs/>
          <w:sz w:val="28"/>
          <w:szCs w:val="28"/>
        </w:rPr>
        <w:t>在工程结束后乙方未发生协议第三条载明的违规行为的，或违规行为的罚款已清缴的，甲方退回乙方缴纳的安全保证金（不计利息）。</w:t>
      </w:r>
      <w:r w:rsidRPr="00647707">
        <w:rPr>
          <w:rFonts w:ascii="仿宋_GB2312" w:eastAsia="仿宋_GB2312" w:hAnsi="宋体" w:hint="eastAsia"/>
          <w:bCs/>
          <w:sz w:val="28"/>
          <w:szCs w:val="28"/>
        </w:rPr>
        <w:t>乙方应按甲方相关管理部门出具的考核通知单三个工作日内完成相应罚款的缴纳，若未及时缴纳的，甲方有权从安全保证金（无安全保证金的从工程款中）中双倍扣除相应罚款金额。</w:t>
      </w:r>
    </w:p>
    <w:p w:rsidR="00BA1ED0" w:rsidRDefault="00BA1ED0" w:rsidP="00BA1ED0">
      <w:pPr>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乙方应当定期排查并及时治理工程作业范围内的事故隐患，建立台账，做好相关记录，并及时向甲方报告。</w:t>
      </w:r>
    </w:p>
    <w:p w:rsidR="00BA1ED0" w:rsidRDefault="00BA1ED0" w:rsidP="00BA1ED0">
      <w:pPr>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乙方在项目作业范围内发现重大事故隐患后不能立即治理的，应当采取必要的防范措施，并及时书面报告甲方协商解决，消除事故隐患。</w:t>
      </w:r>
    </w:p>
    <w:p w:rsidR="00BA1ED0" w:rsidRDefault="00BA1ED0" w:rsidP="00BA1ED0">
      <w:pPr>
        <w:numPr>
          <w:ilvl w:val="1"/>
          <w:numId w:val="3"/>
        </w:numPr>
        <w:spacing w:line="500" w:lineRule="exact"/>
        <w:ind w:left="0"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乙方应当制定本单位的安全教育培训工作计划。</w:t>
      </w:r>
    </w:p>
    <w:p w:rsidR="00BA1ED0" w:rsidRDefault="00BA1ED0" w:rsidP="00BA1ED0">
      <w:pPr>
        <w:numPr>
          <w:ilvl w:val="1"/>
          <w:numId w:val="3"/>
        </w:numPr>
        <w:spacing w:line="500" w:lineRule="exact"/>
        <w:ind w:left="0" w:firstLineChars="200" w:firstLine="560"/>
        <w:rPr>
          <w:rFonts w:ascii="仿宋_GB2312" w:eastAsia="仿宋_GB2312" w:hAnsi="宋体"/>
          <w:b/>
          <w:bCs/>
          <w:sz w:val="28"/>
          <w:szCs w:val="28"/>
        </w:rPr>
      </w:pPr>
      <w:r>
        <w:rPr>
          <w:rFonts w:ascii="仿宋_GB2312" w:eastAsia="仿宋_GB2312" w:hAnsi="宋体" w:hint="eastAsia"/>
          <w:sz w:val="28"/>
          <w:szCs w:val="28"/>
        </w:rPr>
        <w:t>乙方应当按照相关法律、法规、规章和标准对本单位从业人员进行安全教育培训，保证从业人员掌握必需的安全生产知识、操作技能和应急逃生知识。</w:t>
      </w:r>
    </w:p>
    <w:p w:rsidR="00BA1ED0" w:rsidRDefault="00BA1ED0" w:rsidP="00BA1ED0">
      <w:pPr>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color w:val="000000"/>
          <w:sz w:val="28"/>
          <w:szCs w:val="28"/>
        </w:rPr>
        <w:lastRenderedPageBreak/>
        <w:t>作业项目发生事故后，事故现场有关人员应当立即向乙方项目部负责人报告；乙方项目部负责人接到报告后，应当</w:t>
      </w:r>
      <w:r>
        <w:rPr>
          <w:rFonts w:ascii="仿宋_GB2312" w:eastAsia="仿宋_GB2312" w:hAnsi="宋体" w:hint="eastAsia"/>
          <w:sz w:val="28"/>
          <w:szCs w:val="28"/>
        </w:rPr>
        <w:t>及时向甲乙双方的负责人报告，并按照法律、法规、规章的规定如实</w:t>
      </w:r>
      <w:r>
        <w:rPr>
          <w:rFonts w:ascii="仿宋_GB2312" w:eastAsia="仿宋_GB2312" w:hAnsi="宋体" w:hint="eastAsia"/>
          <w:color w:val="000000"/>
          <w:sz w:val="28"/>
          <w:szCs w:val="28"/>
        </w:rPr>
        <w:t>报告；</w:t>
      </w:r>
      <w:r>
        <w:rPr>
          <w:rFonts w:ascii="仿宋_GB2312" w:eastAsia="仿宋_GB2312" w:hAnsi="宋体" w:hint="eastAsia"/>
          <w:sz w:val="28"/>
          <w:szCs w:val="28"/>
        </w:rPr>
        <w:t>并按照专项应急预案或者应急处置方案立即开展事故救援。积极配合我公司及上级部门进行事故调查，如实反映相关情况。</w:t>
      </w:r>
    </w:p>
    <w:p w:rsidR="00BA1ED0" w:rsidRDefault="00BA1ED0" w:rsidP="00BA1ED0">
      <w:pPr>
        <w:numPr>
          <w:ilvl w:val="1"/>
          <w:numId w:val="3"/>
        </w:numPr>
        <w:spacing w:line="500" w:lineRule="exact"/>
        <w:ind w:left="0" w:firstLineChars="200" w:firstLine="560"/>
        <w:rPr>
          <w:rFonts w:ascii="仿宋_GB2312" w:eastAsia="仿宋_GB2312" w:hAnsi="宋体"/>
          <w:sz w:val="28"/>
          <w:szCs w:val="28"/>
        </w:rPr>
      </w:pPr>
      <w:r>
        <w:rPr>
          <w:rFonts w:ascii="仿宋_GB2312" w:eastAsia="仿宋_GB2312" w:hAnsi="宋体" w:hint="eastAsia"/>
          <w:sz w:val="28"/>
          <w:szCs w:val="28"/>
        </w:rPr>
        <w:t>乙方在施工作业中实行单独生产指挥管理，要安排专人负责现场施工作业的安全监督检查工作，在施工作业过程中由于乙方、乙方作业人员的责任，发生任何人身、设备、职业病、车辆交通事故等，均由乙方报告和处理，甲方不承担任何责任。</w:t>
      </w:r>
    </w:p>
    <w:p w:rsidR="00BA1ED0" w:rsidRDefault="00BA1ED0" w:rsidP="00BA1ED0">
      <w:pPr>
        <w:spacing w:line="50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第三条</w:t>
      </w:r>
      <w:r>
        <w:rPr>
          <w:rFonts w:ascii="仿宋_GB2312" w:eastAsia="仿宋_GB2312" w:hAnsi="宋体"/>
          <w:b/>
          <w:bCs/>
          <w:sz w:val="28"/>
          <w:szCs w:val="28"/>
        </w:rPr>
        <w:t xml:space="preserve"> </w:t>
      </w:r>
      <w:r>
        <w:rPr>
          <w:rFonts w:ascii="仿宋_GB2312" w:eastAsia="仿宋_GB2312" w:hAnsi="宋体" w:hint="eastAsia"/>
          <w:b/>
          <w:sz w:val="28"/>
          <w:szCs w:val="28"/>
        </w:rPr>
        <w:t>安全检查</w:t>
      </w:r>
    </w:p>
    <w:bookmarkEnd w:id="1"/>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（一）甲方依规加强工程监督检查工作，发现乙方违反法律、法规、规章和标准以及甲方安全生产规章制度的行为，有权制止。</w:t>
      </w:r>
    </w:p>
    <w:p w:rsidR="00BA1ED0" w:rsidRDefault="00BA1ED0" w:rsidP="00BA1ED0">
      <w:pPr>
        <w:spacing w:line="500" w:lineRule="exact"/>
        <w:ind w:firstLineChars="200" w:firstLine="560"/>
        <w:rPr>
          <w:rFonts w:ascii="仿宋_GB2312" w:eastAsia="仿宋_GB2312" w:hAnsi="宋体"/>
          <w:color w:val="000000"/>
          <w:sz w:val="28"/>
          <w:szCs w:val="28"/>
        </w:rPr>
      </w:pPr>
      <w:r>
        <w:rPr>
          <w:rFonts w:ascii="仿宋_GB2312" w:eastAsia="仿宋_GB2312" w:hAnsi="宋体"/>
          <w:color w:val="000000"/>
          <w:sz w:val="28"/>
          <w:szCs w:val="28"/>
        </w:rPr>
        <w:t>(</w:t>
      </w:r>
      <w:r>
        <w:rPr>
          <w:rFonts w:ascii="仿宋_GB2312" w:eastAsia="仿宋_GB2312" w:hAnsi="宋体" w:hint="eastAsia"/>
          <w:color w:val="000000"/>
          <w:sz w:val="28"/>
          <w:szCs w:val="28"/>
        </w:rPr>
        <w:t>二</w:t>
      </w:r>
      <w:r>
        <w:rPr>
          <w:rFonts w:ascii="仿宋_GB2312" w:eastAsia="仿宋_GB2312" w:hAnsi="宋体"/>
          <w:color w:val="000000"/>
          <w:sz w:val="28"/>
          <w:szCs w:val="28"/>
        </w:rPr>
        <w:t>)</w:t>
      </w:r>
      <w:r>
        <w:rPr>
          <w:rFonts w:ascii="仿宋_GB2312" w:eastAsia="仿宋_GB2312" w:hAnsi="宋体" w:hint="eastAsia"/>
          <w:color w:val="000000"/>
          <w:sz w:val="28"/>
          <w:szCs w:val="28"/>
        </w:rPr>
        <w:t>甲方应当建立健全工程施工的安全生产考核机制，制定考核办法，有权对乙方进行安全生产考核。</w:t>
      </w:r>
    </w:p>
    <w:p w:rsidR="00BA1ED0" w:rsidRDefault="00BA1ED0" w:rsidP="00BA1ED0">
      <w:pPr>
        <w:spacing w:line="500" w:lineRule="exact"/>
        <w:ind w:firstLineChars="200" w:firstLine="560"/>
        <w:rPr>
          <w:rFonts w:ascii="仿宋_GB2312" w:eastAsia="仿宋_GB2312" w:hAnsi="宋体"/>
          <w:bCs/>
          <w:sz w:val="28"/>
          <w:szCs w:val="28"/>
        </w:rPr>
      </w:pPr>
      <w:r>
        <w:rPr>
          <w:rFonts w:ascii="仿宋_GB2312" w:eastAsia="仿宋_GB2312" w:hAnsi="宋体"/>
          <w:bCs/>
          <w:sz w:val="28"/>
          <w:szCs w:val="28"/>
        </w:rPr>
        <w:t>(</w:t>
      </w:r>
      <w:r>
        <w:rPr>
          <w:rFonts w:ascii="仿宋_GB2312" w:eastAsia="仿宋_GB2312" w:hAnsi="宋体" w:hint="eastAsia"/>
          <w:bCs/>
          <w:sz w:val="28"/>
          <w:szCs w:val="28"/>
        </w:rPr>
        <w:t>三</w:t>
      </w:r>
      <w:r>
        <w:rPr>
          <w:rFonts w:ascii="仿宋_GB2312" w:eastAsia="仿宋_GB2312" w:hAnsi="宋体"/>
          <w:bCs/>
          <w:sz w:val="28"/>
          <w:szCs w:val="28"/>
        </w:rPr>
        <w:t>)</w:t>
      </w:r>
      <w:r>
        <w:rPr>
          <w:rFonts w:ascii="仿宋_GB2312" w:eastAsia="仿宋_GB2312" w:hAnsi="宋体" w:hint="eastAsia"/>
          <w:bCs/>
          <w:sz w:val="28"/>
          <w:szCs w:val="28"/>
        </w:rPr>
        <w:t>乙方负责工程范围内的作业安全管理，制定施工方案，加强工程作业现场的日常安全检查，落实各项规章制度和安全操作规程。</w:t>
      </w:r>
    </w:p>
    <w:p w:rsidR="00BA1ED0" w:rsidRDefault="00BA1ED0" w:rsidP="00BA1ED0">
      <w:pPr>
        <w:spacing w:line="500" w:lineRule="exact"/>
        <w:ind w:firstLineChars="200" w:firstLine="560"/>
        <w:rPr>
          <w:rFonts w:ascii="仿宋_GB2312" w:eastAsia="仿宋_GB2312" w:hAnsi="宋体"/>
          <w:bCs/>
          <w:sz w:val="28"/>
          <w:szCs w:val="28"/>
        </w:rPr>
      </w:pPr>
      <w:r>
        <w:rPr>
          <w:rFonts w:ascii="仿宋_GB2312" w:eastAsia="仿宋_GB2312" w:hAnsi="宋体"/>
          <w:sz w:val="28"/>
          <w:szCs w:val="28"/>
        </w:rPr>
        <w:t>(</w:t>
      </w:r>
      <w:r>
        <w:rPr>
          <w:rFonts w:ascii="仿宋_GB2312" w:eastAsia="仿宋_GB2312" w:hAnsi="宋体" w:hint="eastAsia"/>
          <w:sz w:val="28"/>
          <w:szCs w:val="28"/>
        </w:rPr>
        <w:t>四</w:t>
      </w:r>
      <w:r>
        <w:rPr>
          <w:rFonts w:ascii="仿宋_GB2312" w:eastAsia="仿宋_GB2312" w:hAnsi="宋体"/>
          <w:sz w:val="28"/>
          <w:szCs w:val="28"/>
        </w:rPr>
        <w:t>)</w:t>
      </w:r>
      <w:r>
        <w:rPr>
          <w:rFonts w:ascii="仿宋_GB2312" w:eastAsia="仿宋_GB2312" w:hAnsi="宋体" w:hint="eastAsia"/>
          <w:bCs/>
          <w:sz w:val="28"/>
          <w:szCs w:val="28"/>
        </w:rPr>
        <w:t>在整个工程施工过程中，</w:t>
      </w:r>
      <w:r>
        <w:rPr>
          <w:rFonts w:ascii="仿宋_GB2312" w:eastAsia="仿宋_GB2312" w:hAnsi="宋体" w:hint="eastAsia"/>
          <w:sz w:val="28"/>
          <w:szCs w:val="28"/>
        </w:rPr>
        <w:t>乙方应当保持</w:t>
      </w:r>
      <w:r>
        <w:rPr>
          <w:rFonts w:ascii="仿宋_GB2312" w:eastAsia="仿宋_GB2312" w:hAnsi="宋体" w:hint="eastAsia"/>
          <w:bCs/>
          <w:sz w:val="28"/>
          <w:szCs w:val="28"/>
        </w:rPr>
        <w:t>安全管理人员和工程技术人员的连续稳定，保持与承揽工程相匹配的</w:t>
      </w:r>
      <w:r>
        <w:rPr>
          <w:rFonts w:ascii="仿宋_GB2312" w:eastAsia="仿宋_GB2312" w:hAnsi="宋体" w:hint="eastAsia"/>
          <w:sz w:val="28"/>
          <w:szCs w:val="28"/>
        </w:rPr>
        <w:t>施工资质，保证企业负责人、安全管理人员和特种作业人员持有效证件；同时，若</w:t>
      </w:r>
      <w:r>
        <w:rPr>
          <w:rFonts w:ascii="仿宋_GB2312" w:eastAsia="仿宋_GB2312" w:hAnsi="宋体" w:hint="eastAsia"/>
          <w:bCs/>
          <w:sz w:val="28"/>
          <w:szCs w:val="28"/>
        </w:rPr>
        <w:t>技术人员、</w:t>
      </w:r>
      <w:r>
        <w:rPr>
          <w:rFonts w:ascii="仿宋_GB2312" w:eastAsia="仿宋_GB2312" w:hAnsi="宋体" w:hint="eastAsia"/>
          <w:sz w:val="28"/>
          <w:szCs w:val="28"/>
        </w:rPr>
        <w:t>特种作业人员</w:t>
      </w:r>
      <w:r>
        <w:rPr>
          <w:rFonts w:ascii="仿宋_GB2312" w:eastAsia="仿宋_GB2312" w:hAnsi="宋体" w:hint="eastAsia"/>
          <w:bCs/>
          <w:sz w:val="28"/>
          <w:szCs w:val="28"/>
        </w:rPr>
        <w:t>和设备设施</w:t>
      </w:r>
      <w:r>
        <w:rPr>
          <w:rFonts w:ascii="仿宋_GB2312" w:eastAsia="仿宋_GB2312" w:hAnsi="宋体" w:hint="eastAsia"/>
          <w:sz w:val="28"/>
          <w:szCs w:val="28"/>
        </w:rPr>
        <w:t>发生</w:t>
      </w:r>
      <w:r>
        <w:rPr>
          <w:rFonts w:ascii="仿宋_GB2312" w:eastAsia="仿宋_GB2312" w:hAnsi="宋体" w:hint="eastAsia"/>
          <w:bCs/>
          <w:sz w:val="28"/>
          <w:szCs w:val="28"/>
        </w:rPr>
        <w:t>变化的，乙方应当及时书面告知</w:t>
      </w:r>
      <w:r>
        <w:rPr>
          <w:rFonts w:ascii="仿宋_GB2312" w:eastAsia="仿宋_GB2312" w:hAnsi="宋体" w:hint="eastAsia"/>
          <w:bCs/>
          <w:color w:val="000000"/>
          <w:sz w:val="28"/>
          <w:szCs w:val="28"/>
        </w:rPr>
        <w:t>甲方</w:t>
      </w:r>
      <w:r>
        <w:rPr>
          <w:rFonts w:ascii="仿宋_GB2312" w:eastAsia="仿宋_GB2312" w:hAnsi="宋体" w:hint="eastAsia"/>
          <w:bCs/>
          <w:sz w:val="28"/>
          <w:szCs w:val="28"/>
        </w:rPr>
        <w:t>。</w:t>
      </w:r>
    </w:p>
    <w:p w:rsidR="00BA1ED0" w:rsidRDefault="00BA1ED0" w:rsidP="00BA1ED0">
      <w:pPr>
        <w:spacing w:line="500" w:lineRule="exact"/>
        <w:ind w:firstLineChars="200" w:firstLine="560"/>
        <w:rPr>
          <w:rFonts w:ascii="仿宋_GB2312" w:eastAsia="仿宋_GB2312" w:hAnsi="宋体"/>
          <w:bCs/>
          <w:sz w:val="28"/>
          <w:szCs w:val="28"/>
        </w:rPr>
      </w:pPr>
      <w:r>
        <w:rPr>
          <w:rFonts w:ascii="仿宋_GB2312" w:eastAsia="仿宋_GB2312" w:hAnsi="宋体"/>
          <w:bCs/>
          <w:sz w:val="28"/>
          <w:szCs w:val="28"/>
        </w:rPr>
        <w:t>(</w:t>
      </w:r>
      <w:r>
        <w:rPr>
          <w:rFonts w:ascii="仿宋_GB2312" w:eastAsia="仿宋_GB2312" w:hAnsi="宋体" w:hint="eastAsia"/>
          <w:bCs/>
          <w:sz w:val="28"/>
          <w:szCs w:val="28"/>
        </w:rPr>
        <w:t>五</w:t>
      </w:r>
      <w:r>
        <w:rPr>
          <w:rFonts w:ascii="仿宋_GB2312" w:eastAsia="仿宋_GB2312" w:hAnsi="宋体"/>
          <w:bCs/>
          <w:sz w:val="28"/>
          <w:szCs w:val="28"/>
        </w:rPr>
        <w:t>)</w:t>
      </w:r>
      <w:r>
        <w:rPr>
          <w:rFonts w:ascii="仿宋_GB2312" w:eastAsia="仿宋_GB2312" w:hAnsi="宋体" w:hint="eastAsia"/>
          <w:bCs/>
          <w:sz w:val="28"/>
          <w:szCs w:val="28"/>
        </w:rPr>
        <w:t>乙方应当接受甲方的监督管理，遵守甲方的有关规章制度的要求。同时，乙方有权拒绝甲方违章指挥和强令冒险作业。</w:t>
      </w:r>
    </w:p>
    <w:p w:rsidR="00BA1ED0" w:rsidRDefault="00BA1ED0" w:rsidP="00BA1ED0">
      <w:pPr>
        <w:spacing w:line="500" w:lineRule="exact"/>
        <w:ind w:firstLineChars="200" w:firstLine="560"/>
        <w:rPr>
          <w:rFonts w:ascii="仿宋_GB2312" w:eastAsia="仿宋_GB2312" w:hAnsi="宋体"/>
          <w:bCs/>
          <w:sz w:val="28"/>
          <w:szCs w:val="28"/>
        </w:rPr>
      </w:pPr>
      <w:r>
        <w:rPr>
          <w:rFonts w:ascii="仿宋_GB2312" w:eastAsia="仿宋_GB2312" w:hAnsi="宋体"/>
          <w:bCs/>
          <w:sz w:val="28"/>
          <w:szCs w:val="28"/>
        </w:rPr>
        <w:t>(</w:t>
      </w:r>
      <w:r>
        <w:rPr>
          <w:rFonts w:ascii="仿宋_GB2312" w:eastAsia="仿宋_GB2312" w:hAnsi="宋体" w:hint="eastAsia"/>
          <w:bCs/>
          <w:sz w:val="28"/>
          <w:szCs w:val="28"/>
        </w:rPr>
        <w:t>六</w:t>
      </w:r>
      <w:r>
        <w:rPr>
          <w:rFonts w:ascii="仿宋_GB2312" w:eastAsia="仿宋_GB2312" w:hAnsi="宋体"/>
          <w:bCs/>
          <w:sz w:val="28"/>
          <w:szCs w:val="28"/>
        </w:rPr>
        <w:t>)</w:t>
      </w:r>
      <w:r>
        <w:rPr>
          <w:rFonts w:ascii="仿宋_GB2312" w:eastAsia="仿宋_GB2312" w:hAnsi="宋体" w:hint="eastAsia"/>
          <w:bCs/>
          <w:sz w:val="28"/>
          <w:szCs w:val="28"/>
        </w:rPr>
        <w:t>乙方应当向甲方提供安全生产考核所需资料，接受甲方的考核与奖惩。</w:t>
      </w:r>
    </w:p>
    <w:p w:rsidR="00BA1ED0" w:rsidRDefault="00BA1ED0" w:rsidP="00BA1ED0">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第四条 考核标准</w:t>
      </w:r>
    </w:p>
    <w:p w:rsidR="00BA1ED0" w:rsidRDefault="00BA1ED0" w:rsidP="00BA1ED0">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乙方存在下列行为之一的，应当立即改正，同时甲方对乙方可进行经济处罚，情节严重的，甲方有权要求停止施工，经整改验收通过后方可复工，因此导致的工期损失由乙方自行承担。违规行为的经济处罚标准如下：</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基础管理</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相关方提供假冒特种作业证未实施</w:t>
      </w:r>
      <w:r>
        <w:rPr>
          <w:rFonts w:ascii="仿宋_GB2312" w:eastAsia="仿宋_GB2312" w:hAnsi="仿宋" w:cs="仿宋"/>
          <w:sz w:val="28"/>
          <w:szCs w:val="28"/>
        </w:rPr>
        <w:t>作业</w:t>
      </w:r>
      <w:r>
        <w:rPr>
          <w:rFonts w:ascii="仿宋_GB2312" w:eastAsia="仿宋_GB2312" w:hAnsi="仿宋" w:cs="仿宋" w:hint="eastAsia"/>
          <w:sz w:val="28"/>
          <w:szCs w:val="28"/>
        </w:rPr>
        <w:t>的，处以</w:t>
      </w:r>
      <w:r>
        <w:rPr>
          <w:rFonts w:ascii="仿宋_GB2312" w:eastAsia="仿宋_GB2312" w:hAnsi="仿宋" w:cs="仿宋"/>
          <w:sz w:val="28"/>
          <w:szCs w:val="28"/>
        </w:rPr>
        <w:t>5</w:t>
      </w:r>
      <w:r>
        <w:rPr>
          <w:rFonts w:ascii="仿宋_GB2312" w:eastAsia="仿宋_GB2312" w:hAnsi="仿宋" w:cs="仿宋" w:hint="eastAsia"/>
          <w:sz w:val="28"/>
          <w:szCs w:val="28"/>
        </w:rPr>
        <w:t>00元/证件的罚款。</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未履行完毕本办法规定的安全环保管理程序相关方擅自开工的，相关方立即停工整顿并罚款5000元/项目</w:t>
      </w:r>
      <w:r>
        <w:rPr>
          <w:rFonts w:ascii="仿宋_GB2312" w:eastAsia="仿宋_GB2312" w:hAnsi="仿宋" w:cs="仿宋"/>
          <w:sz w:val="28"/>
          <w:szCs w:val="28"/>
        </w:rPr>
        <w:t>。</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需持证作业而未持证实施作业的，罚款1000元/人；</w:t>
      </w:r>
      <w:r>
        <w:rPr>
          <w:rFonts w:ascii="仿宋_GB2312" w:eastAsia="仿宋_GB2312" w:hAnsi="仿宋" w:cs="仿宋"/>
          <w:sz w:val="28"/>
          <w:szCs w:val="28"/>
        </w:rPr>
        <w:t>持假证</w:t>
      </w:r>
      <w:r>
        <w:rPr>
          <w:rFonts w:ascii="仿宋_GB2312" w:eastAsia="仿宋_GB2312" w:hAnsi="仿宋" w:cs="仿宋" w:hint="eastAsia"/>
          <w:sz w:val="28"/>
          <w:szCs w:val="28"/>
        </w:rPr>
        <w:t>作业</w:t>
      </w:r>
      <w:r>
        <w:rPr>
          <w:rFonts w:ascii="仿宋_GB2312" w:eastAsia="仿宋_GB2312" w:hAnsi="仿宋" w:cs="仿宋"/>
          <w:sz w:val="28"/>
          <w:szCs w:val="28"/>
        </w:rPr>
        <w:t>的，罚款</w:t>
      </w:r>
      <w:r>
        <w:rPr>
          <w:rFonts w:ascii="仿宋_GB2312" w:eastAsia="仿宋_GB2312" w:hAnsi="仿宋" w:cs="仿宋" w:hint="eastAsia"/>
          <w:sz w:val="28"/>
          <w:szCs w:val="28"/>
        </w:rPr>
        <w:t>2000元/人。</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bCs/>
          <w:sz w:val="28"/>
          <w:szCs w:val="28"/>
        </w:rPr>
        <w:t>相关方人员未取得《外包作业相关方人员信息卡》实施作业的，罚款</w:t>
      </w:r>
      <w:r>
        <w:rPr>
          <w:rFonts w:ascii="仿宋_GB2312" w:eastAsia="仿宋_GB2312" w:hAnsi="仿宋" w:cs="仿宋"/>
          <w:bCs/>
          <w:sz w:val="28"/>
          <w:szCs w:val="28"/>
        </w:rPr>
        <w:t>5</w:t>
      </w:r>
      <w:r>
        <w:rPr>
          <w:rFonts w:ascii="仿宋_GB2312" w:eastAsia="仿宋_GB2312" w:hAnsi="仿宋" w:cs="仿宋" w:hint="eastAsia"/>
          <w:bCs/>
          <w:sz w:val="28"/>
          <w:szCs w:val="28"/>
        </w:rPr>
        <w:t>00元/人。</w:t>
      </w:r>
      <w:r>
        <w:rPr>
          <w:rFonts w:ascii="仿宋_GB2312" w:eastAsia="仿宋_GB2312" w:hAnsi="仿宋" w:cs="仿宋" w:hint="eastAsia"/>
          <w:sz w:val="28"/>
          <w:szCs w:val="28"/>
        </w:rPr>
        <w:t>相关方人员在厂区内未佩戴</w:t>
      </w:r>
      <w:r>
        <w:rPr>
          <w:rFonts w:ascii="仿宋_GB2312" w:eastAsia="仿宋_GB2312" w:hAnsi="仿宋" w:cs="仿宋" w:hint="eastAsia"/>
          <w:bCs/>
          <w:sz w:val="28"/>
          <w:szCs w:val="28"/>
        </w:rPr>
        <w:t>《外来人员信息卡》，罚款200元/次。</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施工人员增减变化（包括作业完工人员撤离）未以书面形式通知我公司的，对相关</w:t>
      </w:r>
      <w:proofErr w:type="gramStart"/>
      <w:r>
        <w:rPr>
          <w:rFonts w:ascii="仿宋_GB2312" w:eastAsia="仿宋_GB2312" w:hAnsi="仿宋" w:cs="仿宋" w:hint="eastAsia"/>
          <w:sz w:val="28"/>
          <w:szCs w:val="28"/>
        </w:rPr>
        <w:t>方罚款</w:t>
      </w:r>
      <w:proofErr w:type="gramEnd"/>
      <w:r>
        <w:rPr>
          <w:rFonts w:ascii="仿宋_GB2312" w:eastAsia="仿宋_GB2312" w:hAnsi="仿宋" w:cs="仿宋"/>
          <w:sz w:val="28"/>
          <w:szCs w:val="28"/>
        </w:rPr>
        <w:t>1</w:t>
      </w:r>
      <w:r>
        <w:rPr>
          <w:rFonts w:ascii="仿宋_GB2312" w:eastAsia="仿宋_GB2312" w:hAnsi="仿宋" w:cs="仿宋" w:hint="eastAsia"/>
          <w:sz w:val="28"/>
          <w:szCs w:val="28"/>
        </w:rPr>
        <w:t>00元/人；减发外包作业主管部门绩效工资</w:t>
      </w:r>
      <w:r>
        <w:rPr>
          <w:rFonts w:ascii="仿宋_GB2312" w:eastAsia="仿宋_GB2312" w:hAnsi="仿宋" w:cs="仿宋"/>
          <w:sz w:val="28"/>
          <w:szCs w:val="28"/>
        </w:rPr>
        <w:t>5</w:t>
      </w:r>
      <w:r>
        <w:rPr>
          <w:rFonts w:ascii="仿宋_GB2312" w:eastAsia="仿宋_GB2312" w:hAnsi="仿宋" w:cs="仿宋" w:hint="eastAsia"/>
          <w:sz w:val="28"/>
          <w:szCs w:val="28"/>
        </w:rPr>
        <w:t>0元/人。</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项目实施完毕的5个工作日内，未提交</w:t>
      </w:r>
      <w:r>
        <w:rPr>
          <w:rFonts w:ascii="仿宋_GB2312" w:eastAsia="仿宋_GB2312" w:hAnsi="仿宋" w:cs="仿宋" w:hint="eastAsia"/>
          <w:bCs/>
          <w:sz w:val="28"/>
          <w:szCs w:val="28"/>
        </w:rPr>
        <w:t>《外包作业相关方安全环保管理评价表》的，减发外包</w:t>
      </w:r>
      <w:r>
        <w:rPr>
          <w:rFonts w:ascii="仿宋_GB2312" w:eastAsia="仿宋_GB2312" w:hAnsi="仿宋" w:cs="仿宋"/>
          <w:bCs/>
          <w:sz w:val="28"/>
          <w:szCs w:val="28"/>
        </w:rPr>
        <w:t>作业主管</w:t>
      </w:r>
      <w:r>
        <w:rPr>
          <w:rFonts w:ascii="仿宋_GB2312" w:eastAsia="仿宋_GB2312" w:hAnsi="仿宋" w:cs="仿宋" w:hint="eastAsia"/>
          <w:bCs/>
          <w:sz w:val="28"/>
          <w:szCs w:val="28"/>
        </w:rPr>
        <w:t>部门绩效工资500元/项目。</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bCs/>
          <w:sz w:val="28"/>
          <w:szCs w:val="28"/>
        </w:rPr>
        <w:t>未按</w:t>
      </w:r>
      <w:r>
        <w:rPr>
          <w:rFonts w:ascii="仿宋_GB2312" w:eastAsia="仿宋_GB2312" w:hAnsi="仿宋" w:cs="仿宋"/>
          <w:bCs/>
          <w:sz w:val="28"/>
          <w:szCs w:val="28"/>
        </w:rPr>
        <w:t>期限提交相关方管理资料的，减发</w:t>
      </w:r>
      <w:r>
        <w:rPr>
          <w:rFonts w:ascii="仿宋_GB2312" w:eastAsia="仿宋_GB2312" w:hAnsi="仿宋" w:cs="仿宋" w:hint="eastAsia"/>
          <w:bCs/>
          <w:sz w:val="28"/>
          <w:szCs w:val="28"/>
        </w:rPr>
        <w:t>外包</w:t>
      </w:r>
      <w:r>
        <w:rPr>
          <w:rFonts w:ascii="仿宋_GB2312" w:eastAsia="仿宋_GB2312" w:hAnsi="仿宋" w:cs="仿宋"/>
          <w:bCs/>
          <w:sz w:val="28"/>
          <w:szCs w:val="28"/>
        </w:rPr>
        <w:t>作业主管部门绩效公司</w:t>
      </w:r>
      <w:r>
        <w:rPr>
          <w:rFonts w:ascii="仿宋_GB2312" w:eastAsia="仿宋_GB2312" w:hAnsi="仿宋" w:cs="仿宋" w:hint="eastAsia"/>
          <w:bCs/>
          <w:sz w:val="28"/>
          <w:szCs w:val="28"/>
        </w:rPr>
        <w:t>500元/次</w:t>
      </w:r>
      <w:r>
        <w:rPr>
          <w:rFonts w:ascii="仿宋_GB2312" w:eastAsia="仿宋_GB2312" w:hAnsi="仿宋" w:cs="仿宋"/>
          <w:bCs/>
          <w:sz w:val="28"/>
          <w:szCs w:val="28"/>
        </w:rPr>
        <w:t>。</w:t>
      </w:r>
    </w:p>
    <w:p w:rsidR="00BA1ED0" w:rsidRDefault="00BA1ED0" w:rsidP="00BA1ED0">
      <w:pPr>
        <w:pStyle w:val="a9"/>
        <w:numPr>
          <w:ilvl w:val="0"/>
          <w:numId w:val="6"/>
        </w:numPr>
        <w:spacing w:line="560" w:lineRule="exact"/>
        <w:ind w:left="0" w:firstLine="560"/>
        <w:rPr>
          <w:rFonts w:ascii="仿宋_GB2312" w:eastAsia="仿宋_GB2312" w:hAnsi="仿宋" w:cs="仿宋"/>
          <w:sz w:val="28"/>
          <w:szCs w:val="28"/>
        </w:rPr>
      </w:pPr>
      <w:r>
        <w:rPr>
          <w:rFonts w:ascii="仿宋_GB2312" w:eastAsia="仿宋_GB2312" w:hAnsi="仿宋" w:cs="仿宋" w:hint="eastAsia"/>
          <w:bCs/>
          <w:sz w:val="28"/>
          <w:szCs w:val="28"/>
        </w:rPr>
        <w:t>遇有</w:t>
      </w:r>
      <w:r>
        <w:rPr>
          <w:rFonts w:ascii="仿宋_GB2312" w:eastAsia="仿宋_GB2312" w:hAnsi="仿宋" w:cs="仿宋"/>
          <w:bCs/>
          <w:sz w:val="28"/>
          <w:szCs w:val="28"/>
        </w:rPr>
        <w:t>国家法定节假日</w:t>
      </w:r>
      <w:r>
        <w:rPr>
          <w:rFonts w:ascii="仿宋_GB2312" w:eastAsia="仿宋_GB2312" w:hAnsi="仿宋" w:cs="仿宋" w:hint="eastAsia"/>
          <w:bCs/>
          <w:sz w:val="28"/>
          <w:szCs w:val="28"/>
        </w:rPr>
        <w:t>、“两会</w:t>
      </w:r>
      <w:r>
        <w:rPr>
          <w:rFonts w:ascii="仿宋_GB2312" w:eastAsia="仿宋_GB2312" w:hAnsi="仿宋" w:cs="仿宋"/>
          <w:bCs/>
          <w:sz w:val="28"/>
          <w:szCs w:val="28"/>
        </w:rPr>
        <w:t>”</w:t>
      </w:r>
      <w:r>
        <w:rPr>
          <w:rFonts w:ascii="仿宋_GB2312" w:eastAsia="仿宋_GB2312" w:hAnsi="仿宋" w:cs="仿宋" w:hint="eastAsia"/>
          <w:bCs/>
          <w:sz w:val="28"/>
          <w:szCs w:val="28"/>
        </w:rPr>
        <w:t>等重大</w:t>
      </w:r>
      <w:r>
        <w:rPr>
          <w:rFonts w:ascii="仿宋_GB2312" w:eastAsia="仿宋_GB2312" w:hAnsi="仿宋" w:cs="仿宋"/>
          <w:bCs/>
          <w:sz w:val="28"/>
          <w:szCs w:val="28"/>
        </w:rPr>
        <w:t>活动敏感期间，安全</w:t>
      </w:r>
      <w:proofErr w:type="gramStart"/>
      <w:r>
        <w:rPr>
          <w:rFonts w:ascii="仿宋_GB2312" w:eastAsia="仿宋_GB2312" w:hAnsi="仿宋" w:cs="仿宋"/>
          <w:bCs/>
          <w:sz w:val="28"/>
          <w:szCs w:val="28"/>
        </w:rPr>
        <w:t>环保</w:t>
      </w:r>
      <w:r>
        <w:rPr>
          <w:rFonts w:ascii="仿宋_GB2312" w:eastAsia="仿宋_GB2312" w:hAnsi="仿宋" w:cs="仿宋" w:hint="eastAsia"/>
          <w:bCs/>
          <w:sz w:val="28"/>
          <w:szCs w:val="28"/>
        </w:rPr>
        <w:t>管</w:t>
      </w:r>
      <w:proofErr w:type="gramEnd"/>
      <w:r>
        <w:rPr>
          <w:rFonts w:ascii="仿宋_GB2312" w:eastAsia="仿宋_GB2312" w:hAnsi="仿宋" w:cs="仿宋" w:hint="eastAsia"/>
          <w:bCs/>
          <w:sz w:val="28"/>
          <w:szCs w:val="28"/>
        </w:rPr>
        <w:t>控</w:t>
      </w:r>
      <w:r>
        <w:rPr>
          <w:rFonts w:ascii="仿宋_GB2312" w:eastAsia="仿宋_GB2312" w:hAnsi="仿宋" w:cs="仿宋"/>
          <w:bCs/>
          <w:sz w:val="28"/>
          <w:szCs w:val="28"/>
        </w:rPr>
        <w:t>措施升级管理</w:t>
      </w:r>
      <w:r>
        <w:rPr>
          <w:rFonts w:ascii="仿宋_GB2312" w:eastAsia="仿宋_GB2312" w:hAnsi="仿宋" w:cs="仿宋" w:hint="eastAsia"/>
          <w:bCs/>
          <w:sz w:val="28"/>
          <w:szCs w:val="28"/>
        </w:rPr>
        <w:t>、</w:t>
      </w:r>
      <w:r>
        <w:rPr>
          <w:rFonts w:ascii="仿宋_GB2312" w:eastAsia="仿宋_GB2312" w:hAnsi="仿宋" w:cs="仿宋"/>
          <w:bCs/>
          <w:sz w:val="28"/>
          <w:szCs w:val="28"/>
        </w:rPr>
        <w:t>危险作业升级审批管理，</w:t>
      </w:r>
      <w:r>
        <w:rPr>
          <w:rFonts w:ascii="仿宋_GB2312" w:eastAsia="仿宋_GB2312" w:hAnsi="仿宋" w:cs="仿宋" w:hint="eastAsia"/>
          <w:bCs/>
          <w:sz w:val="28"/>
          <w:szCs w:val="28"/>
        </w:rPr>
        <w:t>未</w:t>
      </w:r>
      <w:r>
        <w:rPr>
          <w:rFonts w:ascii="仿宋_GB2312" w:eastAsia="仿宋_GB2312" w:hAnsi="仿宋" w:cs="仿宋"/>
          <w:bCs/>
          <w:sz w:val="28"/>
          <w:szCs w:val="28"/>
        </w:rPr>
        <w:t>按要求落实管理措施的，按</w:t>
      </w:r>
      <w:r>
        <w:rPr>
          <w:rFonts w:ascii="仿宋_GB2312" w:eastAsia="仿宋_GB2312" w:hAnsi="仿宋" w:cs="仿宋" w:hint="eastAsia"/>
          <w:bCs/>
          <w:sz w:val="28"/>
          <w:szCs w:val="28"/>
        </w:rPr>
        <w:t>本</w:t>
      </w:r>
      <w:r>
        <w:rPr>
          <w:rFonts w:ascii="仿宋_GB2312" w:eastAsia="仿宋_GB2312" w:hAnsi="仿宋" w:cs="仿宋"/>
          <w:bCs/>
          <w:sz w:val="28"/>
          <w:szCs w:val="28"/>
        </w:rPr>
        <w:t>管理办法及相关</w:t>
      </w:r>
      <w:r>
        <w:rPr>
          <w:rFonts w:ascii="仿宋_GB2312" w:eastAsia="仿宋_GB2312" w:hAnsi="仿宋" w:cs="仿宋" w:hint="eastAsia"/>
          <w:bCs/>
          <w:sz w:val="28"/>
          <w:szCs w:val="28"/>
        </w:rPr>
        <w:t>管理</w:t>
      </w:r>
      <w:r>
        <w:rPr>
          <w:rFonts w:ascii="仿宋_GB2312" w:eastAsia="仿宋_GB2312" w:hAnsi="仿宋" w:cs="仿宋"/>
          <w:bCs/>
          <w:sz w:val="28"/>
          <w:szCs w:val="28"/>
        </w:rPr>
        <w:t>制度的考核</w:t>
      </w:r>
      <w:r>
        <w:rPr>
          <w:rFonts w:ascii="仿宋_GB2312" w:eastAsia="仿宋_GB2312" w:hAnsi="仿宋" w:cs="仿宋" w:hint="eastAsia"/>
          <w:bCs/>
          <w:sz w:val="28"/>
          <w:szCs w:val="28"/>
        </w:rPr>
        <w:t>标准顶格处罚。</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lastRenderedPageBreak/>
        <w:t>劳动防护用品使用</w:t>
      </w:r>
    </w:p>
    <w:p w:rsidR="00BA1ED0" w:rsidRDefault="00BA1ED0" w:rsidP="00BA1ED0">
      <w:pPr>
        <w:pStyle w:val="a9"/>
        <w:numPr>
          <w:ilvl w:val="0"/>
          <w:numId w:val="7"/>
        </w:numPr>
        <w:spacing w:line="560" w:lineRule="exact"/>
        <w:ind w:left="0" w:firstLine="560"/>
        <w:rPr>
          <w:rFonts w:ascii="仿宋_GB2312" w:eastAsia="仿宋_GB2312" w:hAnsi="仿宋" w:cs="仿宋"/>
          <w:sz w:val="28"/>
          <w:szCs w:val="28"/>
        </w:rPr>
      </w:pPr>
      <w:r>
        <w:rPr>
          <w:rFonts w:ascii="仿宋_GB2312" w:eastAsia="仿宋_GB2312" w:hAnsi="仿宋" w:cs="仿宋" w:hint="eastAsia"/>
          <w:bCs/>
          <w:sz w:val="28"/>
          <w:szCs w:val="28"/>
        </w:rPr>
        <w:t>进入生产区域未按标准正穿戴</w:t>
      </w:r>
      <w:r>
        <w:rPr>
          <w:rFonts w:ascii="仿宋_GB2312" w:eastAsia="仿宋_GB2312" w:hAnsi="仿宋" w:cs="仿宋" w:hint="eastAsia"/>
          <w:sz w:val="28"/>
          <w:szCs w:val="28"/>
        </w:rPr>
        <w:t>安全帽和安全鞋、</w:t>
      </w:r>
      <w:r>
        <w:rPr>
          <w:rFonts w:ascii="仿宋_GB2312" w:eastAsia="仿宋_GB2312" w:hAnsi="仿宋" w:cs="仿宋"/>
          <w:sz w:val="28"/>
          <w:szCs w:val="28"/>
        </w:rPr>
        <w:t>高粉尘场所未按标准</w:t>
      </w:r>
      <w:r>
        <w:rPr>
          <w:rFonts w:ascii="仿宋_GB2312" w:eastAsia="仿宋_GB2312" w:hAnsi="仿宋" w:cs="仿宋" w:hint="eastAsia"/>
          <w:sz w:val="28"/>
          <w:szCs w:val="28"/>
        </w:rPr>
        <w:t>正确</w:t>
      </w:r>
      <w:r>
        <w:rPr>
          <w:rFonts w:ascii="仿宋_GB2312" w:eastAsia="仿宋_GB2312" w:hAnsi="仿宋" w:cs="仿宋"/>
          <w:sz w:val="28"/>
          <w:szCs w:val="28"/>
        </w:rPr>
        <w:t>佩戴防尘口罩</w:t>
      </w:r>
      <w:r>
        <w:rPr>
          <w:rFonts w:ascii="仿宋_GB2312" w:eastAsia="仿宋_GB2312" w:hAnsi="仿宋" w:cs="仿宋" w:hint="eastAsia"/>
          <w:sz w:val="28"/>
          <w:szCs w:val="28"/>
        </w:rPr>
        <w:t>、</w:t>
      </w:r>
      <w:r>
        <w:rPr>
          <w:rFonts w:ascii="仿宋_GB2312" w:eastAsia="仿宋_GB2312" w:hAnsi="仿宋" w:cs="仿宋"/>
          <w:sz w:val="28"/>
          <w:szCs w:val="28"/>
        </w:rPr>
        <w:t>高噪声场所未正确佩戴隔音耳塞的</w:t>
      </w:r>
      <w:r>
        <w:rPr>
          <w:rFonts w:ascii="仿宋_GB2312" w:eastAsia="仿宋_GB2312" w:hAnsi="仿宋" w:cs="仿宋" w:hint="eastAsia"/>
          <w:sz w:val="28"/>
          <w:szCs w:val="28"/>
        </w:rPr>
        <w:t>等安全防护用品或</w:t>
      </w:r>
      <w:r>
        <w:rPr>
          <w:rFonts w:ascii="仿宋_GB2312" w:eastAsia="仿宋_GB2312" w:hAnsi="仿宋" w:cs="仿宋"/>
          <w:sz w:val="28"/>
          <w:szCs w:val="28"/>
        </w:rPr>
        <w:t>有效期过期的</w:t>
      </w:r>
      <w:r>
        <w:rPr>
          <w:rFonts w:ascii="仿宋_GB2312" w:eastAsia="仿宋_GB2312" w:hAnsi="仿宋" w:cs="仿宋" w:hint="eastAsia"/>
          <w:sz w:val="28"/>
          <w:szCs w:val="28"/>
        </w:rPr>
        <w:t>，罚款500元/人。</w:t>
      </w:r>
    </w:p>
    <w:p w:rsidR="00BA1ED0" w:rsidRDefault="00BA1ED0" w:rsidP="00BA1ED0">
      <w:pPr>
        <w:pStyle w:val="a9"/>
        <w:numPr>
          <w:ilvl w:val="0"/>
          <w:numId w:val="7"/>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进行电焊作业时未戴焊工手套，未使用面部</w:t>
      </w:r>
      <w:r>
        <w:rPr>
          <w:rFonts w:ascii="仿宋_GB2312" w:eastAsia="仿宋_GB2312" w:hAnsi="仿宋" w:cs="仿宋"/>
          <w:sz w:val="28"/>
          <w:szCs w:val="28"/>
        </w:rPr>
        <w:t>防护</w:t>
      </w:r>
      <w:r>
        <w:rPr>
          <w:rFonts w:ascii="仿宋_GB2312" w:eastAsia="仿宋_GB2312" w:hAnsi="仿宋" w:cs="仿宋" w:hint="eastAsia"/>
          <w:sz w:val="28"/>
          <w:szCs w:val="28"/>
        </w:rPr>
        <w:t>用具，气割作业未戴护目镜，罚款200元/人。</w:t>
      </w:r>
    </w:p>
    <w:p w:rsidR="00BA1ED0" w:rsidRDefault="00BA1ED0" w:rsidP="00BA1ED0">
      <w:pPr>
        <w:pStyle w:val="a9"/>
        <w:numPr>
          <w:ilvl w:val="0"/>
          <w:numId w:val="7"/>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距</w:t>
      </w:r>
      <w:r>
        <w:rPr>
          <w:rFonts w:ascii="仿宋_GB2312" w:eastAsia="仿宋_GB2312" w:hAnsi="仿宋" w:cs="仿宋"/>
          <w:sz w:val="28"/>
          <w:szCs w:val="28"/>
        </w:rPr>
        <w:t>跌落基准面</w:t>
      </w:r>
      <w:r>
        <w:rPr>
          <w:rFonts w:ascii="仿宋_GB2312" w:eastAsia="仿宋_GB2312" w:hAnsi="仿宋" w:cs="仿宋" w:hint="eastAsia"/>
          <w:sz w:val="28"/>
          <w:szCs w:val="28"/>
        </w:rPr>
        <w:t>超过（含）2米高空作业未正确使用合格的五点式双挂钩安全带、安全绳或安全带构件损坏的，罚款500元/人。</w:t>
      </w:r>
    </w:p>
    <w:p w:rsidR="00BA1ED0" w:rsidRDefault="00BA1ED0" w:rsidP="00BA1ED0">
      <w:pPr>
        <w:pStyle w:val="a9"/>
        <w:numPr>
          <w:ilvl w:val="0"/>
          <w:numId w:val="7"/>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其它危险场所未按相关</w:t>
      </w:r>
      <w:r>
        <w:rPr>
          <w:rFonts w:ascii="仿宋_GB2312" w:eastAsia="仿宋_GB2312" w:hAnsi="仿宋" w:cs="仿宋"/>
          <w:sz w:val="28"/>
          <w:szCs w:val="28"/>
        </w:rPr>
        <w:t>标准规范</w:t>
      </w:r>
      <w:r>
        <w:rPr>
          <w:rFonts w:ascii="仿宋_GB2312" w:eastAsia="仿宋_GB2312" w:hAnsi="仿宋" w:cs="仿宋" w:hint="eastAsia"/>
          <w:sz w:val="28"/>
          <w:szCs w:val="28"/>
        </w:rPr>
        <w:t>使用劳动防护用品罚款500元/人。</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安全用电</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未办理临时</w:t>
      </w:r>
      <w:proofErr w:type="gramStart"/>
      <w:r>
        <w:rPr>
          <w:rFonts w:ascii="仿宋_GB2312" w:eastAsia="仿宋_GB2312" w:hAnsi="仿宋" w:cs="仿宋" w:hint="eastAsia"/>
          <w:bCs/>
          <w:sz w:val="28"/>
          <w:szCs w:val="28"/>
        </w:rPr>
        <w:t>用电审批</w:t>
      </w:r>
      <w:proofErr w:type="gramEnd"/>
      <w:r>
        <w:rPr>
          <w:rFonts w:ascii="仿宋_GB2312" w:eastAsia="仿宋_GB2312" w:hAnsi="仿宋" w:cs="仿宋" w:hint="eastAsia"/>
          <w:bCs/>
          <w:sz w:val="28"/>
          <w:szCs w:val="28"/>
        </w:rPr>
        <w:t>手续擅自接电、或未按用电方案执行的，罚款2000元/处。</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危险作业必须使用符合要求的安全电压的电动工具和照明灯具，否则罚款500元/工具。</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开关设置必须符合安全用电标准，否则罚款500元/开关。</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sz w:val="28"/>
          <w:szCs w:val="28"/>
        </w:rPr>
        <w:t>手持式电动工具、移动式电器设备</w:t>
      </w:r>
      <w:r>
        <w:rPr>
          <w:rFonts w:ascii="仿宋_GB2312" w:eastAsia="仿宋_GB2312" w:hAnsi="仿宋" w:cs="仿宋" w:hint="eastAsia"/>
          <w:bCs/>
          <w:sz w:val="28"/>
          <w:szCs w:val="28"/>
        </w:rPr>
        <w:t>安全等级不符合要求的或</w:t>
      </w:r>
      <w:r>
        <w:rPr>
          <w:rFonts w:ascii="仿宋_GB2312" w:eastAsia="仿宋_GB2312" w:hAnsi="仿宋" w:cs="仿宋" w:hint="eastAsia"/>
          <w:sz w:val="28"/>
          <w:szCs w:val="28"/>
        </w:rPr>
        <w:t>未设置漏电保护装置的，罚款500元/次。</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临时线路应避开易撞、易碰、地面通道、热力管道、浸水场所等易造成绝缘损坏的危险地方。当不能避免时，应采取保护措施，未采取防护措施的，罚款</w:t>
      </w:r>
      <w:r>
        <w:rPr>
          <w:rFonts w:ascii="仿宋_GB2312" w:eastAsia="仿宋_GB2312" w:hAnsi="仿宋" w:cs="仿宋"/>
          <w:bCs/>
          <w:sz w:val="28"/>
          <w:szCs w:val="28"/>
        </w:rPr>
        <w:t>5</w:t>
      </w:r>
      <w:r>
        <w:rPr>
          <w:rFonts w:ascii="仿宋_GB2312" w:eastAsia="仿宋_GB2312" w:hAnsi="仿宋" w:cs="仿宋" w:hint="eastAsia"/>
          <w:bCs/>
          <w:sz w:val="28"/>
          <w:szCs w:val="28"/>
        </w:rPr>
        <w:t>00元/处。</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配电箱的</w:t>
      </w:r>
      <w:r>
        <w:rPr>
          <w:rFonts w:ascii="仿宋_GB2312" w:eastAsia="仿宋_GB2312" w:hAnsi="仿宋" w:cs="仿宋"/>
          <w:bCs/>
          <w:sz w:val="28"/>
          <w:szCs w:val="28"/>
        </w:rPr>
        <w:t>材质、跨</w:t>
      </w:r>
      <w:r>
        <w:rPr>
          <w:rFonts w:ascii="仿宋_GB2312" w:eastAsia="仿宋_GB2312" w:hAnsi="仿宋" w:cs="仿宋" w:hint="eastAsia"/>
          <w:bCs/>
          <w:sz w:val="28"/>
          <w:szCs w:val="28"/>
        </w:rPr>
        <w:t>接</w:t>
      </w:r>
      <w:r>
        <w:rPr>
          <w:rFonts w:ascii="仿宋_GB2312" w:eastAsia="仿宋_GB2312" w:hAnsi="仿宋" w:cs="仿宋"/>
          <w:bCs/>
          <w:sz w:val="28"/>
          <w:szCs w:val="28"/>
        </w:rPr>
        <w:t>、警示标识、防雨防水措施等</w:t>
      </w:r>
      <w:r>
        <w:rPr>
          <w:rFonts w:ascii="仿宋_GB2312" w:eastAsia="仿宋_GB2312" w:hAnsi="仿宋" w:cs="仿宋" w:hint="eastAsia"/>
          <w:bCs/>
          <w:sz w:val="28"/>
          <w:szCs w:val="28"/>
        </w:rPr>
        <w:t>应符合标准、接线符合规范，设置编号、确定管理责任人，否则罚款500元/箱。</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sz w:val="28"/>
          <w:szCs w:val="28"/>
        </w:rPr>
        <w:lastRenderedPageBreak/>
        <w:t>所使用的电器线路必须符合安全规定要求，不得出现乱扯乱拉、线路破损、线头裸露的现象，否则罚款</w:t>
      </w:r>
      <w:r>
        <w:rPr>
          <w:rFonts w:ascii="仿宋_GB2312" w:eastAsia="仿宋_GB2312" w:hAnsi="仿宋" w:cs="仿宋"/>
          <w:sz w:val="28"/>
          <w:szCs w:val="28"/>
        </w:rPr>
        <w:t>5</w:t>
      </w:r>
      <w:r>
        <w:rPr>
          <w:rFonts w:ascii="仿宋_GB2312" w:eastAsia="仿宋_GB2312" w:hAnsi="仿宋" w:cs="仿宋" w:hint="eastAsia"/>
          <w:sz w:val="28"/>
          <w:szCs w:val="28"/>
        </w:rPr>
        <w:t>00元/处。</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手持</w:t>
      </w:r>
      <w:r>
        <w:rPr>
          <w:rFonts w:ascii="仿宋_GB2312" w:eastAsia="仿宋_GB2312" w:hAnsi="仿宋" w:cs="仿宋"/>
          <w:bCs/>
          <w:sz w:val="28"/>
          <w:szCs w:val="28"/>
        </w:rPr>
        <w:t>电动工具未按要求进行</w:t>
      </w:r>
      <w:r>
        <w:rPr>
          <w:rFonts w:ascii="仿宋_GB2312" w:eastAsia="仿宋_GB2312" w:hAnsi="仿宋" w:cs="仿宋" w:hint="eastAsia"/>
          <w:bCs/>
          <w:sz w:val="28"/>
          <w:szCs w:val="28"/>
        </w:rPr>
        <w:t>绝缘检测（检测</w:t>
      </w:r>
      <w:r>
        <w:rPr>
          <w:rFonts w:ascii="仿宋_GB2312" w:eastAsia="仿宋_GB2312" w:hAnsi="仿宋" w:cs="仿宋"/>
          <w:bCs/>
          <w:sz w:val="28"/>
          <w:szCs w:val="28"/>
        </w:rPr>
        <w:t>合格证过期</w:t>
      </w:r>
      <w:r>
        <w:rPr>
          <w:rFonts w:ascii="仿宋_GB2312" w:eastAsia="仿宋_GB2312" w:hAnsi="仿宋" w:cs="仿宋" w:hint="eastAsia"/>
          <w:bCs/>
          <w:sz w:val="28"/>
          <w:szCs w:val="28"/>
        </w:rPr>
        <w:t>视为</w:t>
      </w:r>
      <w:r>
        <w:rPr>
          <w:rFonts w:ascii="仿宋_GB2312" w:eastAsia="仿宋_GB2312" w:hAnsi="仿宋" w:cs="仿宋"/>
          <w:bCs/>
          <w:sz w:val="28"/>
          <w:szCs w:val="28"/>
        </w:rPr>
        <w:t>未检测</w:t>
      </w:r>
      <w:r>
        <w:rPr>
          <w:rFonts w:ascii="仿宋_GB2312" w:eastAsia="仿宋_GB2312" w:hAnsi="仿宋" w:cs="仿宋" w:hint="eastAsia"/>
          <w:bCs/>
          <w:sz w:val="28"/>
          <w:szCs w:val="28"/>
        </w:rPr>
        <w:t>）</w:t>
      </w:r>
      <w:r>
        <w:rPr>
          <w:rFonts w:ascii="仿宋_GB2312" w:eastAsia="仿宋_GB2312" w:hAnsi="仿宋" w:cs="仿宋"/>
          <w:bCs/>
          <w:sz w:val="28"/>
          <w:szCs w:val="28"/>
        </w:rPr>
        <w:t>、</w:t>
      </w:r>
      <w:r>
        <w:rPr>
          <w:rFonts w:ascii="仿宋_GB2312" w:eastAsia="仿宋_GB2312" w:hAnsi="仿宋" w:cs="仿宋" w:hint="eastAsia"/>
          <w:bCs/>
          <w:sz w:val="28"/>
          <w:szCs w:val="28"/>
        </w:rPr>
        <w:t>未</w:t>
      </w:r>
      <w:r>
        <w:rPr>
          <w:rFonts w:ascii="仿宋_GB2312" w:eastAsia="仿宋_GB2312" w:hAnsi="仿宋" w:cs="仿宋"/>
          <w:bCs/>
          <w:sz w:val="28"/>
          <w:szCs w:val="28"/>
        </w:rPr>
        <w:t>粘贴</w:t>
      </w:r>
      <w:r>
        <w:rPr>
          <w:rFonts w:ascii="仿宋_GB2312" w:eastAsia="仿宋_GB2312" w:hAnsi="仿宋" w:cs="仿宋" w:hint="eastAsia"/>
          <w:bCs/>
          <w:sz w:val="28"/>
          <w:szCs w:val="28"/>
        </w:rPr>
        <w:t>绝缘</w:t>
      </w:r>
      <w:r>
        <w:rPr>
          <w:rFonts w:ascii="仿宋_GB2312" w:eastAsia="仿宋_GB2312" w:hAnsi="仿宋" w:cs="仿宋"/>
          <w:bCs/>
          <w:sz w:val="28"/>
          <w:szCs w:val="28"/>
        </w:rPr>
        <w:t>检测合格证的，罚款3</w:t>
      </w:r>
      <w:r>
        <w:rPr>
          <w:rFonts w:ascii="仿宋_GB2312" w:eastAsia="仿宋_GB2312" w:hAnsi="仿宋" w:cs="仿宋" w:hint="eastAsia"/>
          <w:bCs/>
          <w:sz w:val="28"/>
          <w:szCs w:val="28"/>
        </w:rPr>
        <w:t>00元/工具</w:t>
      </w:r>
      <w:r>
        <w:rPr>
          <w:rFonts w:ascii="仿宋_GB2312" w:eastAsia="仿宋_GB2312" w:hAnsi="仿宋" w:cs="仿宋"/>
          <w:bCs/>
          <w:sz w:val="28"/>
          <w:szCs w:val="28"/>
        </w:rPr>
        <w:t>。</w:t>
      </w:r>
    </w:p>
    <w:p w:rsidR="00BA1ED0" w:rsidRDefault="00BA1ED0" w:rsidP="00BA1ED0">
      <w:pPr>
        <w:pStyle w:val="a9"/>
        <w:numPr>
          <w:ilvl w:val="3"/>
          <w:numId w:val="8"/>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其他不符合国家标准规范</w:t>
      </w:r>
      <w:r>
        <w:rPr>
          <w:rFonts w:ascii="仿宋_GB2312" w:eastAsia="仿宋_GB2312" w:hAnsi="仿宋" w:cs="仿宋"/>
          <w:bCs/>
          <w:sz w:val="28"/>
          <w:szCs w:val="28"/>
        </w:rPr>
        <w:t>、</w:t>
      </w:r>
      <w:r>
        <w:rPr>
          <w:rFonts w:ascii="仿宋_GB2312" w:eastAsia="仿宋_GB2312" w:hAnsi="仿宋" w:cs="仿宋" w:hint="eastAsia"/>
          <w:bCs/>
          <w:sz w:val="28"/>
          <w:szCs w:val="28"/>
        </w:rPr>
        <w:t>技术要求的用电违规现象，罚款</w:t>
      </w:r>
      <w:r>
        <w:rPr>
          <w:rFonts w:ascii="仿宋_GB2312" w:eastAsia="仿宋_GB2312" w:hAnsi="仿宋" w:cs="仿宋"/>
          <w:bCs/>
          <w:sz w:val="28"/>
          <w:szCs w:val="28"/>
        </w:rPr>
        <w:t>5</w:t>
      </w:r>
      <w:r>
        <w:rPr>
          <w:rFonts w:ascii="仿宋_GB2312" w:eastAsia="仿宋_GB2312" w:hAnsi="仿宋" w:cs="仿宋" w:hint="eastAsia"/>
          <w:bCs/>
          <w:sz w:val="28"/>
          <w:szCs w:val="28"/>
        </w:rPr>
        <w:t>00元/项。</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消防管理</w:t>
      </w:r>
    </w:p>
    <w:p w:rsidR="00BA1ED0" w:rsidRDefault="00BA1ED0" w:rsidP="00BA1ED0">
      <w:pPr>
        <w:pStyle w:val="a9"/>
        <w:numPr>
          <w:ilvl w:val="0"/>
          <w:numId w:val="9"/>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sz w:val="28"/>
          <w:szCs w:val="28"/>
        </w:rPr>
        <w:t>现场使用炭火取暖未经我公司书面同意的，罚款500元/处。</w:t>
      </w:r>
    </w:p>
    <w:p w:rsidR="00BA1ED0" w:rsidRDefault="00BA1ED0" w:rsidP="00BA1ED0">
      <w:pPr>
        <w:pStyle w:val="a9"/>
        <w:numPr>
          <w:ilvl w:val="0"/>
          <w:numId w:val="9"/>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sz w:val="28"/>
          <w:szCs w:val="28"/>
        </w:rPr>
        <w:t>临建的材料必须符合消防要求，不得使用明令禁止的建设材料，否则罚款</w:t>
      </w:r>
      <w:r>
        <w:rPr>
          <w:rFonts w:ascii="仿宋_GB2312" w:eastAsia="仿宋_GB2312" w:hAnsi="仿宋" w:cs="仿宋"/>
          <w:sz w:val="28"/>
          <w:szCs w:val="28"/>
        </w:rPr>
        <w:t>3</w:t>
      </w:r>
      <w:r>
        <w:rPr>
          <w:rFonts w:ascii="仿宋_GB2312" w:eastAsia="仿宋_GB2312" w:hAnsi="仿宋" w:cs="仿宋" w:hint="eastAsia"/>
          <w:sz w:val="28"/>
          <w:szCs w:val="28"/>
        </w:rPr>
        <w:t>000元；情况严重的，停工整改。</w:t>
      </w:r>
    </w:p>
    <w:p w:rsidR="00BA1ED0" w:rsidRDefault="00BA1ED0" w:rsidP="00BA1ED0">
      <w:pPr>
        <w:pStyle w:val="a9"/>
        <w:numPr>
          <w:ilvl w:val="0"/>
          <w:numId w:val="9"/>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sz w:val="28"/>
          <w:szCs w:val="28"/>
        </w:rPr>
        <w:t>在施工现场、车辆、危险作业区域设置符合要求的消防设施器材，保证设施器材齐全有效，否则罚款</w:t>
      </w:r>
      <w:r>
        <w:rPr>
          <w:rFonts w:ascii="仿宋_GB2312" w:eastAsia="仿宋_GB2312" w:hAnsi="仿宋" w:cs="仿宋"/>
          <w:sz w:val="28"/>
          <w:szCs w:val="28"/>
        </w:rPr>
        <w:t>3</w:t>
      </w:r>
      <w:r>
        <w:rPr>
          <w:rFonts w:ascii="仿宋_GB2312" w:eastAsia="仿宋_GB2312" w:hAnsi="仿宋" w:cs="仿宋" w:hint="eastAsia"/>
          <w:sz w:val="28"/>
          <w:szCs w:val="28"/>
        </w:rPr>
        <w:t>00元/项。</w:t>
      </w:r>
    </w:p>
    <w:p w:rsidR="00BA1ED0" w:rsidRDefault="00BA1ED0" w:rsidP="00BA1ED0">
      <w:pPr>
        <w:pStyle w:val="a9"/>
        <w:numPr>
          <w:ilvl w:val="0"/>
          <w:numId w:val="9"/>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sz w:val="28"/>
          <w:szCs w:val="28"/>
        </w:rPr>
        <w:t>作业车辆及施工区域需指定消防安全管理人员，定期对消防设施器材进行检查并做好记录，否则罚款200元/项。</w:t>
      </w:r>
    </w:p>
    <w:p w:rsidR="00BA1ED0" w:rsidRDefault="00BA1ED0" w:rsidP="00BA1ED0">
      <w:pPr>
        <w:pStyle w:val="a9"/>
        <w:numPr>
          <w:ilvl w:val="0"/>
          <w:numId w:val="9"/>
        </w:numPr>
        <w:spacing w:line="560" w:lineRule="exact"/>
        <w:ind w:left="0" w:firstLine="560"/>
        <w:rPr>
          <w:rFonts w:ascii="仿宋_GB2312" w:eastAsia="仿宋_GB2312" w:hAnsi="仿宋" w:cs="仿宋"/>
          <w:bCs/>
          <w:sz w:val="28"/>
          <w:szCs w:val="28"/>
        </w:rPr>
      </w:pPr>
      <w:r>
        <w:rPr>
          <w:rFonts w:ascii="仿宋_GB2312" w:eastAsia="仿宋_GB2312" w:hAnsi="仿宋" w:cs="仿宋" w:hint="eastAsia"/>
          <w:bCs/>
          <w:sz w:val="28"/>
          <w:szCs w:val="28"/>
        </w:rPr>
        <w:t>其他违反消防安全管理要求的，罚款</w:t>
      </w:r>
      <w:r>
        <w:rPr>
          <w:rFonts w:ascii="仿宋_GB2312" w:eastAsia="仿宋_GB2312" w:hAnsi="仿宋" w:cs="仿宋"/>
          <w:bCs/>
          <w:sz w:val="28"/>
          <w:szCs w:val="28"/>
        </w:rPr>
        <w:t>3</w:t>
      </w:r>
      <w:r>
        <w:rPr>
          <w:rFonts w:ascii="仿宋_GB2312" w:eastAsia="仿宋_GB2312" w:hAnsi="仿宋" w:cs="仿宋" w:hint="eastAsia"/>
          <w:bCs/>
          <w:sz w:val="28"/>
          <w:szCs w:val="28"/>
        </w:rPr>
        <w:t>00元/项。</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 xml:space="preserve">工器具的使用 </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电焊机一次或二次线电源线裸露，电源线开关距</w:t>
      </w:r>
      <w:r>
        <w:rPr>
          <w:rFonts w:ascii="仿宋_GB2312" w:eastAsia="仿宋_GB2312" w:hAnsi="仿宋" w:cs="仿宋"/>
          <w:sz w:val="28"/>
          <w:szCs w:val="28"/>
        </w:rPr>
        <w:t>电焊机</w:t>
      </w:r>
      <w:r>
        <w:rPr>
          <w:rFonts w:ascii="仿宋_GB2312" w:eastAsia="仿宋_GB2312" w:hAnsi="仿宋" w:cs="仿宋" w:hint="eastAsia"/>
          <w:sz w:val="28"/>
          <w:szCs w:val="28"/>
        </w:rPr>
        <w:t>不得超过5米，线路有裸露导线现象的，罚款500元/处。</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氧气（二氧化碳）瓶、乙炔（丙烷）安全装置（气瓶帽、压力表、防回火装置、防震胶圈）必须齐全有效，使用时氧气、乙炔距离必须大于5米，距离热源、火源必须大于10米，否则罚款500元/项。</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氧气（二氧化碳）瓶、乙炔（丙烷）瓶单个</w:t>
      </w:r>
      <w:proofErr w:type="gramStart"/>
      <w:r>
        <w:rPr>
          <w:rFonts w:ascii="仿宋_GB2312" w:eastAsia="仿宋_GB2312" w:hAnsi="仿宋" w:cs="仿宋" w:hint="eastAsia"/>
          <w:sz w:val="28"/>
          <w:szCs w:val="28"/>
        </w:rPr>
        <w:t>存放点超5瓶</w:t>
      </w:r>
      <w:proofErr w:type="gramEnd"/>
      <w:r>
        <w:rPr>
          <w:rFonts w:ascii="仿宋_GB2312" w:eastAsia="仿宋_GB2312" w:hAnsi="仿宋" w:cs="仿宋" w:hint="eastAsia"/>
          <w:sz w:val="28"/>
          <w:szCs w:val="28"/>
        </w:rPr>
        <w:t>、未定点分开存放、两种及以上气体（气瓶）同车混装运输的、气瓶</w:t>
      </w:r>
      <w:r>
        <w:rPr>
          <w:rFonts w:ascii="仿宋_GB2312" w:eastAsia="仿宋_GB2312" w:hAnsi="仿宋" w:cs="仿宋" w:hint="eastAsia"/>
          <w:sz w:val="28"/>
          <w:szCs w:val="28"/>
        </w:rPr>
        <w:lastRenderedPageBreak/>
        <w:t>中止使用</w:t>
      </w:r>
      <w:proofErr w:type="gramStart"/>
      <w:r>
        <w:rPr>
          <w:rFonts w:ascii="仿宋_GB2312" w:eastAsia="仿宋_GB2312" w:hAnsi="仿宋" w:cs="仿宋" w:hint="eastAsia"/>
          <w:sz w:val="28"/>
          <w:szCs w:val="28"/>
        </w:rPr>
        <w:t>气瓶阀未关闭</w:t>
      </w:r>
      <w:proofErr w:type="gramEnd"/>
      <w:r>
        <w:rPr>
          <w:rFonts w:ascii="仿宋_GB2312" w:eastAsia="仿宋_GB2312" w:hAnsi="仿宋" w:cs="仿宋" w:hint="eastAsia"/>
          <w:sz w:val="28"/>
          <w:szCs w:val="28"/>
        </w:rPr>
        <w:t>、气管带接头连接未使用标准管卡、气管带涂胶脱落明显、气管带漏气的，罚款300元/（次·处·瓶）。</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氧气（二氧化碳）瓶、乙炔（丙烷）等压力气瓶在储存、使用时必须有防倾倒装置或者采取防范措施，炎热天气严禁暴晒，必须遮挡或者放在阴凉处，乙炔瓶直立放置（氧气等其他气瓶若卧</w:t>
      </w:r>
      <w:proofErr w:type="gramStart"/>
      <w:r>
        <w:rPr>
          <w:rFonts w:ascii="仿宋_GB2312" w:eastAsia="仿宋_GB2312" w:hAnsi="仿宋" w:cs="仿宋" w:hint="eastAsia"/>
          <w:sz w:val="28"/>
          <w:szCs w:val="28"/>
        </w:rPr>
        <w:t>放使用</w:t>
      </w:r>
      <w:proofErr w:type="gramEnd"/>
      <w:r>
        <w:rPr>
          <w:rFonts w:ascii="仿宋_GB2312" w:eastAsia="仿宋_GB2312" w:hAnsi="仿宋" w:cs="仿宋" w:hint="eastAsia"/>
          <w:sz w:val="28"/>
          <w:szCs w:val="28"/>
        </w:rPr>
        <w:t>必须落实防滚动措施），否则罚款200元/（项·瓶）。</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起重吊装工具使用前需进行仔细检查，发现吊装工具损坏、安全保护装置不完善</w:t>
      </w:r>
      <w:r>
        <w:rPr>
          <w:rFonts w:ascii="仿宋_GB2312" w:eastAsia="仿宋_GB2312" w:hAnsi="仿宋" w:cs="仿宋"/>
          <w:sz w:val="28"/>
          <w:szCs w:val="28"/>
        </w:rPr>
        <w:t>或失效的</w:t>
      </w:r>
      <w:r>
        <w:rPr>
          <w:rFonts w:ascii="仿宋_GB2312" w:eastAsia="仿宋_GB2312" w:hAnsi="仿宋" w:cs="仿宋" w:hint="eastAsia"/>
          <w:sz w:val="28"/>
          <w:szCs w:val="28"/>
        </w:rPr>
        <w:t>，停止其作业并罚款500元/次。</w:t>
      </w:r>
    </w:p>
    <w:p w:rsidR="00BA1ED0" w:rsidRDefault="00BA1ED0" w:rsidP="00BA1ED0">
      <w:pPr>
        <w:pStyle w:val="a9"/>
        <w:numPr>
          <w:ilvl w:val="0"/>
          <w:numId w:val="10"/>
        </w:numPr>
        <w:spacing w:line="560" w:lineRule="exact"/>
        <w:ind w:left="0" w:firstLineChars="0" w:firstLine="640"/>
        <w:rPr>
          <w:rFonts w:ascii="仿宋_GB2312" w:eastAsia="仿宋_GB2312" w:hAnsi="仿宋" w:cs="仿宋"/>
          <w:sz w:val="28"/>
          <w:szCs w:val="28"/>
        </w:rPr>
      </w:pPr>
      <w:r>
        <w:rPr>
          <w:rFonts w:ascii="仿宋_GB2312" w:eastAsia="仿宋_GB2312" w:hAnsi="仿宋" w:cs="仿宋" w:hint="eastAsia"/>
          <w:sz w:val="28"/>
          <w:szCs w:val="28"/>
        </w:rPr>
        <w:t>脚手架搭设符合</w:t>
      </w:r>
      <w:r>
        <w:rPr>
          <w:rFonts w:ascii="仿宋_GB2312" w:eastAsia="仿宋_GB2312" w:hAnsi="仿宋" w:cs="仿宋"/>
          <w:sz w:val="28"/>
          <w:szCs w:val="28"/>
        </w:rPr>
        <w:t>标准规范要求</w:t>
      </w:r>
      <w:r>
        <w:rPr>
          <w:rFonts w:ascii="仿宋_GB2312" w:eastAsia="仿宋_GB2312" w:hAnsi="仿宋" w:cs="仿宋" w:hint="eastAsia"/>
          <w:sz w:val="28"/>
          <w:szCs w:val="28"/>
        </w:rPr>
        <w:t>；架子管</w:t>
      </w:r>
      <w:r>
        <w:rPr>
          <w:rFonts w:ascii="仿宋_GB2312" w:eastAsia="仿宋_GB2312" w:hAnsi="仿宋" w:cs="仿宋"/>
          <w:sz w:val="28"/>
          <w:szCs w:val="28"/>
        </w:rPr>
        <w:t>、</w:t>
      </w:r>
      <w:r>
        <w:rPr>
          <w:rFonts w:ascii="仿宋_GB2312" w:eastAsia="仿宋_GB2312" w:hAnsi="仿宋" w:cs="仿宋" w:hint="eastAsia"/>
          <w:sz w:val="28"/>
          <w:szCs w:val="28"/>
        </w:rPr>
        <w:t>卡扣</w:t>
      </w:r>
      <w:r>
        <w:rPr>
          <w:rFonts w:ascii="仿宋_GB2312" w:eastAsia="仿宋_GB2312" w:hAnsi="仿宋" w:cs="仿宋"/>
          <w:sz w:val="28"/>
          <w:szCs w:val="28"/>
        </w:rPr>
        <w:t>的材质</w:t>
      </w:r>
      <w:r>
        <w:rPr>
          <w:rFonts w:ascii="仿宋_GB2312" w:eastAsia="仿宋_GB2312" w:hAnsi="仿宋" w:cs="仿宋" w:hint="eastAsia"/>
          <w:sz w:val="28"/>
          <w:szCs w:val="28"/>
        </w:rPr>
        <w:t>、</w:t>
      </w:r>
      <w:r>
        <w:rPr>
          <w:rFonts w:ascii="仿宋_GB2312" w:eastAsia="仿宋_GB2312" w:hAnsi="仿宋" w:cs="仿宋"/>
          <w:sz w:val="28"/>
          <w:szCs w:val="28"/>
        </w:rPr>
        <w:t>厚度和强度</w:t>
      </w:r>
      <w:r>
        <w:rPr>
          <w:rFonts w:ascii="仿宋_GB2312" w:eastAsia="仿宋_GB2312" w:hAnsi="仿宋" w:cs="仿宋" w:hint="eastAsia"/>
          <w:sz w:val="28"/>
          <w:szCs w:val="28"/>
        </w:rPr>
        <w:t>符合国家标准规范的要求；架板材质、厚度</w:t>
      </w:r>
      <w:r>
        <w:rPr>
          <w:rFonts w:ascii="仿宋_GB2312" w:eastAsia="仿宋_GB2312" w:hAnsi="仿宋" w:cs="仿宋"/>
          <w:sz w:val="28"/>
          <w:szCs w:val="28"/>
        </w:rPr>
        <w:t>、</w:t>
      </w:r>
      <w:r>
        <w:rPr>
          <w:rFonts w:ascii="仿宋_GB2312" w:eastAsia="仿宋_GB2312" w:hAnsi="仿宋" w:cs="仿宋" w:hint="eastAsia"/>
          <w:sz w:val="28"/>
          <w:szCs w:val="28"/>
        </w:rPr>
        <w:t>宽度和长度符合要求且必须用铁丝等</w:t>
      </w:r>
      <w:r>
        <w:rPr>
          <w:rFonts w:ascii="仿宋_GB2312" w:eastAsia="仿宋_GB2312" w:hAnsi="仿宋" w:cs="仿宋"/>
          <w:sz w:val="28"/>
          <w:szCs w:val="28"/>
        </w:rPr>
        <w:t>措施</w:t>
      </w:r>
      <w:r>
        <w:rPr>
          <w:rFonts w:ascii="仿宋_GB2312" w:eastAsia="仿宋_GB2312" w:hAnsi="仿宋" w:cs="仿宋" w:hint="eastAsia"/>
          <w:sz w:val="28"/>
          <w:szCs w:val="28"/>
        </w:rPr>
        <w:t>进行固定牢靠；否则罚款</w:t>
      </w:r>
      <w:r>
        <w:rPr>
          <w:rFonts w:ascii="仿宋_GB2312" w:eastAsia="仿宋_GB2312" w:hAnsi="仿宋" w:cs="仿宋"/>
          <w:sz w:val="28"/>
          <w:szCs w:val="28"/>
        </w:rPr>
        <w:t>2000</w:t>
      </w:r>
      <w:r>
        <w:rPr>
          <w:rFonts w:ascii="仿宋_GB2312" w:eastAsia="仿宋_GB2312" w:hAnsi="仿宋" w:cs="仿宋" w:hint="eastAsia"/>
          <w:sz w:val="28"/>
          <w:szCs w:val="28"/>
        </w:rPr>
        <w:t>元</w:t>
      </w:r>
      <w:r>
        <w:rPr>
          <w:rFonts w:ascii="仿宋_GB2312" w:eastAsia="仿宋_GB2312" w:hAnsi="仿宋" w:cs="仿宋"/>
          <w:sz w:val="28"/>
          <w:szCs w:val="28"/>
        </w:rPr>
        <w:t>/</w:t>
      </w:r>
      <w:r>
        <w:rPr>
          <w:rFonts w:ascii="仿宋_GB2312" w:eastAsia="仿宋_GB2312" w:hAnsi="仿宋" w:cs="仿宋" w:hint="eastAsia"/>
          <w:sz w:val="28"/>
          <w:szCs w:val="28"/>
        </w:rPr>
        <w:t>（次·处）。</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使用电动葫芦、卷扬机等吊装装置时，操作人员不得离开操作位；吊钩及吊篮不得作为通道的悬吊装置，非作业时吊篮必须停放在地面、吊钩及时停放至指定位置，否则罚款1000元/次。</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下雨、</w:t>
      </w:r>
      <w:r>
        <w:rPr>
          <w:rFonts w:ascii="仿宋_GB2312" w:eastAsia="仿宋_GB2312" w:hAnsi="仿宋" w:cs="仿宋"/>
          <w:sz w:val="28"/>
          <w:szCs w:val="28"/>
        </w:rPr>
        <w:t>大雾</w:t>
      </w:r>
      <w:r>
        <w:rPr>
          <w:rFonts w:ascii="仿宋_GB2312" w:eastAsia="仿宋_GB2312" w:hAnsi="仿宋" w:cs="仿宋" w:hint="eastAsia"/>
          <w:sz w:val="28"/>
          <w:szCs w:val="28"/>
        </w:rPr>
        <w:t>、</w:t>
      </w:r>
      <w:r>
        <w:rPr>
          <w:rFonts w:ascii="仿宋_GB2312" w:eastAsia="仿宋_GB2312" w:hAnsi="仿宋" w:cs="仿宋"/>
          <w:sz w:val="28"/>
          <w:szCs w:val="28"/>
        </w:rPr>
        <w:t>大风等恶劣</w:t>
      </w:r>
      <w:r>
        <w:rPr>
          <w:rFonts w:ascii="仿宋_GB2312" w:eastAsia="仿宋_GB2312" w:hAnsi="仿宋" w:cs="仿宋" w:hint="eastAsia"/>
          <w:sz w:val="28"/>
          <w:szCs w:val="28"/>
        </w:rPr>
        <w:t>天气严禁露天进行电气焊作业，室外电气设施必须停电并做好防雨措施，否则罚款500元/次。</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便携式梯子的使用严格执行《便携式梯子安全管理办法》</w:t>
      </w:r>
      <w:r>
        <w:rPr>
          <w:rFonts w:ascii="仿宋_GB2312" w:eastAsia="仿宋_GB2312" w:hAnsi="仿宋" w:cs="仿宋"/>
          <w:sz w:val="28"/>
          <w:szCs w:val="28"/>
        </w:rPr>
        <w:t>，否则罚款1000元。</w:t>
      </w:r>
    </w:p>
    <w:p w:rsidR="00BA1ED0" w:rsidRDefault="00BA1ED0" w:rsidP="00BA1ED0">
      <w:pPr>
        <w:pStyle w:val="a9"/>
        <w:numPr>
          <w:ilvl w:val="0"/>
          <w:numId w:val="10"/>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其他未按要求使用工、器具，或工器具不符合国家标准规范规定的，罚款</w:t>
      </w:r>
      <w:r>
        <w:rPr>
          <w:rFonts w:ascii="仿宋_GB2312" w:eastAsia="仿宋_GB2312" w:hAnsi="仿宋" w:cs="仿宋"/>
          <w:sz w:val="28"/>
          <w:szCs w:val="28"/>
        </w:rPr>
        <w:t>1</w:t>
      </w:r>
      <w:r>
        <w:rPr>
          <w:rFonts w:ascii="仿宋_GB2312" w:eastAsia="仿宋_GB2312" w:hAnsi="仿宋" w:cs="仿宋" w:hint="eastAsia"/>
          <w:sz w:val="28"/>
          <w:szCs w:val="28"/>
        </w:rPr>
        <w:t>000元/次。</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车辆管理</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按规定路线行驶，直行主干道路车速不得超过15km/h，道口、下坡道、转弯、掉头时、进出厂房、仓库、车间大门、停车场、上</w:t>
      </w:r>
      <w:r>
        <w:rPr>
          <w:rFonts w:ascii="仿宋_GB2312" w:eastAsia="仿宋_GB2312" w:hAnsi="仿宋" w:cs="仿宋" w:hint="eastAsia"/>
          <w:sz w:val="28"/>
          <w:szCs w:val="28"/>
        </w:rPr>
        <w:lastRenderedPageBreak/>
        <w:t>下地中衡、危险地段、生产现场、倒车或拖带损坏车辆时，最高时速不能超过5km/h，不得驶出道路、碾压草坪树木。特种作业车辆按规定车速控制。未按要求驾驶的，罚款500元/车次。（应急</w:t>
      </w:r>
      <w:r>
        <w:rPr>
          <w:rFonts w:ascii="仿宋_GB2312" w:eastAsia="仿宋_GB2312" w:hAnsi="仿宋" w:cs="仿宋"/>
          <w:sz w:val="28"/>
          <w:szCs w:val="28"/>
        </w:rPr>
        <w:t>救援情况除外</w:t>
      </w:r>
      <w:r>
        <w:rPr>
          <w:rFonts w:ascii="仿宋_GB2312" w:eastAsia="仿宋_GB2312" w:hAnsi="仿宋" w:cs="仿宋" w:hint="eastAsia"/>
          <w:sz w:val="28"/>
          <w:szCs w:val="28"/>
        </w:rPr>
        <w:t>）</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车辆移动前，确认作业人员、作业设备已安全离开车辆，检查车辆周边环境确认安全后启动车辆驶离，否则罚款200元/车次。</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危险化学品运输车辆必须符合国家法律法规要求，驾驶押运人员配备及资质必须符合规定，并按规定配置防护用品及应急救援器材，否则罚款</w:t>
      </w:r>
      <w:r>
        <w:rPr>
          <w:rFonts w:ascii="仿宋_GB2312" w:eastAsia="仿宋_GB2312" w:hAnsi="仿宋" w:cs="仿宋"/>
          <w:sz w:val="28"/>
          <w:szCs w:val="28"/>
        </w:rPr>
        <w:t>2</w:t>
      </w:r>
      <w:r>
        <w:rPr>
          <w:rFonts w:ascii="仿宋_GB2312" w:eastAsia="仿宋_GB2312" w:hAnsi="仿宋" w:cs="仿宋" w:hint="eastAsia"/>
          <w:sz w:val="28"/>
          <w:szCs w:val="28"/>
        </w:rPr>
        <w:t>000元/次。</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所有施工作业车辆必须按规定每日进行安全检查，编制填写车辆日常检查表，否则罚款100元/（车·日）。</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所有车辆驾驶员必须签订《外来车辆驾驶员安全告知函》，否则罚款500元/车。</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车辆安全</w:t>
      </w:r>
      <w:r>
        <w:rPr>
          <w:rFonts w:ascii="仿宋_GB2312" w:eastAsia="仿宋_GB2312" w:hAnsi="仿宋" w:cs="仿宋"/>
          <w:sz w:val="28"/>
          <w:szCs w:val="28"/>
        </w:rPr>
        <w:t>带必须齐全有效</w:t>
      </w:r>
      <w:r>
        <w:rPr>
          <w:rFonts w:ascii="仿宋_GB2312" w:eastAsia="仿宋_GB2312" w:hAnsi="仿宋" w:cs="仿宋" w:hint="eastAsia"/>
          <w:sz w:val="28"/>
          <w:szCs w:val="28"/>
        </w:rPr>
        <w:t>、</w:t>
      </w:r>
      <w:r>
        <w:rPr>
          <w:rFonts w:ascii="仿宋_GB2312" w:eastAsia="仿宋_GB2312" w:hAnsi="仿宋" w:cs="仿宋"/>
          <w:sz w:val="28"/>
          <w:szCs w:val="28"/>
        </w:rPr>
        <w:t>正确佩戴，否则罚款</w:t>
      </w:r>
      <w:r>
        <w:rPr>
          <w:rFonts w:ascii="仿宋_GB2312" w:eastAsia="仿宋_GB2312" w:hAnsi="仿宋" w:cs="仿宋" w:hint="eastAsia"/>
          <w:sz w:val="28"/>
          <w:szCs w:val="28"/>
        </w:rPr>
        <w:t>200元/次</w:t>
      </w:r>
      <w:r>
        <w:rPr>
          <w:rFonts w:ascii="仿宋_GB2312" w:eastAsia="仿宋_GB2312" w:hAnsi="仿宋" w:cs="仿宋"/>
          <w:sz w:val="28"/>
          <w:szCs w:val="28"/>
        </w:rPr>
        <w:t>。</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非载人工具、</w:t>
      </w:r>
      <w:r>
        <w:rPr>
          <w:rFonts w:ascii="仿宋_GB2312" w:eastAsia="仿宋_GB2312" w:hAnsi="仿宋" w:cs="仿宋"/>
          <w:sz w:val="28"/>
          <w:szCs w:val="28"/>
        </w:rPr>
        <w:t>车辆载人的</w:t>
      </w:r>
      <w:r>
        <w:rPr>
          <w:rFonts w:ascii="仿宋_GB2312" w:eastAsia="仿宋_GB2312" w:hAnsi="仿宋" w:cs="仿宋" w:hint="eastAsia"/>
          <w:sz w:val="28"/>
          <w:szCs w:val="28"/>
        </w:rPr>
        <w:t>，</w:t>
      </w:r>
      <w:r>
        <w:rPr>
          <w:rFonts w:ascii="仿宋_GB2312" w:eastAsia="仿宋_GB2312" w:hAnsi="仿宋" w:cs="仿宋"/>
          <w:sz w:val="28"/>
          <w:szCs w:val="28"/>
        </w:rPr>
        <w:t>罚款5</w:t>
      </w:r>
      <w:r>
        <w:rPr>
          <w:rFonts w:ascii="仿宋_GB2312" w:eastAsia="仿宋_GB2312" w:hAnsi="仿宋" w:cs="仿宋" w:hint="eastAsia"/>
          <w:sz w:val="28"/>
          <w:szCs w:val="28"/>
        </w:rPr>
        <w:t>00元/人</w:t>
      </w:r>
      <w:r>
        <w:rPr>
          <w:rFonts w:ascii="仿宋_GB2312" w:eastAsia="仿宋_GB2312" w:hAnsi="仿宋" w:cs="仿宋"/>
          <w:sz w:val="28"/>
          <w:szCs w:val="28"/>
        </w:rPr>
        <w:t>。</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货物</w:t>
      </w:r>
      <w:r>
        <w:rPr>
          <w:rFonts w:ascii="仿宋_GB2312" w:eastAsia="仿宋_GB2312" w:hAnsi="仿宋" w:cs="仿宋"/>
          <w:sz w:val="28"/>
          <w:szCs w:val="28"/>
        </w:rPr>
        <w:t>运输未使用正确工具</w:t>
      </w:r>
      <w:r>
        <w:rPr>
          <w:rFonts w:ascii="仿宋_GB2312" w:eastAsia="仿宋_GB2312" w:hAnsi="仿宋" w:cs="仿宋" w:hint="eastAsia"/>
          <w:sz w:val="28"/>
          <w:szCs w:val="28"/>
        </w:rPr>
        <w:t>、</w:t>
      </w:r>
      <w:r>
        <w:rPr>
          <w:rFonts w:ascii="仿宋_GB2312" w:eastAsia="仿宋_GB2312" w:hAnsi="仿宋" w:cs="仿宋"/>
          <w:sz w:val="28"/>
          <w:szCs w:val="28"/>
        </w:rPr>
        <w:t>车辆的，罚款1</w:t>
      </w:r>
      <w:r>
        <w:rPr>
          <w:rFonts w:ascii="仿宋_GB2312" w:eastAsia="仿宋_GB2312" w:hAnsi="仿宋" w:cs="仿宋" w:hint="eastAsia"/>
          <w:sz w:val="28"/>
          <w:szCs w:val="28"/>
        </w:rPr>
        <w:t>000元/次</w:t>
      </w:r>
      <w:r>
        <w:rPr>
          <w:rFonts w:ascii="仿宋_GB2312" w:eastAsia="仿宋_GB2312" w:hAnsi="仿宋" w:cs="仿宋"/>
          <w:sz w:val="28"/>
          <w:szCs w:val="28"/>
        </w:rPr>
        <w:t>。</w:t>
      </w:r>
    </w:p>
    <w:p w:rsidR="00BA1ED0" w:rsidRDefault="00BA1ED0" w:rsidP="00BA1ED0">
      <w:pPr>
        <w:pStyle w:val="a9"/>
        <w:numPr>
          <w:ilvl w:val="0"/>
          <w:numId w:val="11"/>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所有车辆必须按指定位置停放，否则罚款200元/车。</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危险作业管理</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各类危险作业（有限空间</w:t>
      </w:r>
      <w:r>
        <w:rPr>
          <w:rFonts w:ascii="仿宋_GB2312" w:eastAsia="仿宋_GB2312" w:hAnsi="仿宋" w:cs="仿宋"/>
          <w:sz w:val="28"/>
          <w:szCs w:val="28"/>
        </w:rPr>
        <w:t>、高处、吊装、动火、动土、爆破等国家规定的特种作业</w:t>
      </w:r>
      <w:r>
        <w:rPr>
          <w:rFonts w:ascii="仿宋_GB2312" w:eastAsia="仿宋_GB2312" w:hAnsi="仿宋" w:cs="仿宋" w:hint="eastAsia"/>
          <w:sz w:val="28"/>
          <w:szCs w:val="28"/>
        </w:rPr>
        <w:t>）必须办理作业许可票证，全面进行风险分析、制定安全措施并严格落实，未按规定</w:t>
      </w:r>
      <w:r>
        <w:rPr>
          <w:rFonts w:ascii="仿宋_GB2312" w:eastAsia="仿宋_GB2312" w:hAnsi="仿宋" w:cs="仿宋"/>
          <w:sz w:val="28"/>
          <w:szCs w:val="28"/>
        </w:rPr>
        <w:t>程序</w:t>
      </w:r>
      <w:r>
        <w:rPr>
          <w:rFonts w:ascii="仿宋_GB2312" w:eastAsia="仿宋_GB2312" w:hAnsi="仿宋" w:cs="仿宋" w:hint="eastAsia"/>
          <w:sz w:val="28"/>
          <w:szCs w:val="28"/>
        </w:rPr>
        <w:t>办理</w:t>
      </w:r>
      <w:r>
        <w:rPr>
          <w:rFonts w:ascii="仿宋_GB2312" w:eastAsia="仿宋_GB2312" w:hAnsi="仿宋" w:cs="仿宋"/>
          <w:sz w:val="28"/>
          <w:szCs w:val="28"/>
        </w:rPr>
        <w:t>作业许可票证</w:t>
      </w:r>
      <w:r>
        <w:rPr>
          <w:rFonts w:ascii="仿宋_GB2312" w:eastAsia="仿宋_GB2312" w:hAnsi="仿宋" w:cs="仿宋" w:hint="eastAsia"/>
          <w:sz w:val="28"/>
          <w:szCs w:val="28"/>
        </w:rPr>
        <w:t>的</w:t>
      </w:r>
      <w:r>
        <w:rPr>
          <w:rFonts w:ascii="仿宋_GB2312" w:eastAsia="仿宋_GB2312" w:hAnsi="仿宋" w:cs="仿宋"/>
          <w:sz w:val="28"/>
          <w:szCs w:val="28"/>
        </w:rPr>
        <w:t>罚款5000</w:t>
      </w:r>
      <w:r>
        <w:rPr>
          <w:rFonts w:ascii="仿宋_GB2312" w:eastAsia="仿宋_GB2312" w:hAnsi="仿宋" w:cs="仿宋" w:hint="eastAsia"/>
          <w:sz w:val="28"/>
          <w:szCs w:val="28"/>
        </w:rPr>
        <w:t>元/次</w:t>
      </w:r>
      <w:r>
        <w:rPr>
          <w:rFonts w:ascii="仿宋_GB2312" w:eastAsia="仿宋_GB2312" w:hAnsi="仿宋" w:cs="仿宋"/>
          <w:sz w:val="28"/>
          <w:szCs w:val="28"/>
        </w:rPr>
        <w:t>，</w:t>
      </w:r>
      <w:r>
        <w:rPr>
          <w:rFonts w:ascii="仿宋_GB2312" w:eastAsia="仿宋_GB2312" w:hAnsi="仿宋" w:cs="仿宋" w:hint="eastAsia"/>
          <w:sz w:val="28"/>
          <w:szCs w:val="28"/>
        </w:rPr>
        <w:t>未落实</w:t>
      </w:r>
      <w:r>
        <w:rPr>
          <w:rFonts w:ascii="仿宋_GB2312" w:eastAsia="仿宋_GB2312" w:hAnsi="仿宋" w:cs="仿宋"/>
          <w:sz w:val="28"/>
          <w:szCs w:val="28"/>
        </w:rPr>
        <w:t>防范措施的</w:t>
      </w:r>
      <w:r>
        <w:rPr>
          <w:rFonts w:ascii="仿宋_GB2312" w:eastAsia="仿宋_GB2312" w:hAnsi="仿宋" w:cs="仿宋" w:hint="eastAsia"/>
          <w:sz w:val="28"/>
          <w:szCs w:val="28"/>
        </w:rPr>
        <w:t>罚款1000元/次。</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各类危险作业过程中，监护人不得离开监护位置，否则罚款</w:t>
      </w:r>
      <w:r>
        <w:rPr>
          <w:rFonts w:ascii="仿宋_GB2312" w:eastAsia="仿宋_GB2312" w:hAnsi="仿宋" w:cs="仿宋"/>
          <w:sz w:val="28"/>
          <w:szCs w:val="28"/>
        </w:rPr>
        <w:t>1</w:t>
      </w:r>
      <w:r>
        <w:rPr>
          <w:rFonts w:ascii="仿宋_GB2312" w:eastAsia="仿宋_GB2312" w:hAnsi="仿宋" w:cs="仿宋" w:hint="eastAsia"/>
          <w:sz w:val="28"/>
          <w:szCs w:val="28"/>
        </w:rPr>
        <w:t>000元。</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lastRenderedPageBreak/>
        <w:t>起重吊装区域未拉警戒线、下方有人穿越、警示牌未摆放、未设专人监护的，罚款500</w:t>
      </w:r>
      <w:r>
        <w:rPr>
          <w:rFonts w:ascii="仿宋_GB2312" w:eastAsia="仿宋_GB2312" w:hAnsi="仿宋" w:cs="仿宋"/>
          <w:sz w:val="28"/>
          <w:szCs w:val="28"/>
        </w:rPr>
        <w:t>元/（项</w:t>
      </w:r>
      <w:r>
        <w:rPr>
          <w:rFonts w:ascii="仿宋_GB2312" w:eastAsia="仿宋_GB2312" w:hAnsi="仿宋" w:cs="仿宋"/>
          <w:sz w:val="28"/>
          <w:szCs w:val="28"/>
        </w:rPr>
        <w:t>·</w:t>
      </w:r>
      <w:r>
        <w:rPr>
          <w:rFonts w:ascii="仿宋_GB2312" w:eastAsia="仿宋_GB2312" w:hAnsi="仿宋" w:cs="仿宋"/>
          <w:sz w:val="28"/>
          <w:szCs w:val="28"/>
        </w:rPr>
        <w:t>次）。</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吊装作业严格落实“十不吊”要求，否则罚款</w:t>
      </w:r>
      <w:r>
        <w:rPr>
          <w:rFonts w:ascii="仿宋_GB2312" w:eastAsia="仿宋_GB2312" w:hAnsi="仿宋" w:cs="仿宋"/>
          <w:sz w:val="28"/>
          <w:szCs w:val="28"/>
        </w:rPr>
        <w:t>1</w:t>
      </w:r>
      <w:r>
        <w:rPr>
          <w:rFonts w:ascii="仿宋_GB2312" w:eastAsia="仿宋_GB2312" w:hAnsi="仿宋" w:cs="仿宋" w:hint="eastAsia"/>
          <w:sz w:val="28"/>
          <w:szCs w:val="28"/>
        </w:rPr>
        <w:t>000元/项。</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作业完毕，作业负责人及时履行关闭作业票证程序，否则罚款500元/次。</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严禁夜间实施危险作业，特殊情况必须实施的，进行升级审批管理，严格落实安全环保措施，否则罚款</w:t>
      </w:r>
      <w:r>
        <w:rPr>
          <w:rFonts w:ascii="仿宋_GB2312" w:eastAsia="仿宋_GB2312" w:hAnsi="仿宋" w:cs="仿宋"/>
          <w:sz w:val="28"/>
          <w:szCs w:val="28"/>
        </w:rPr>
        <w:t>5</w:t>
      </w:r>
      <w:r>
        <w:rPr>
          <w:rFonts w:ascii="仿宋_GB2312" w:eastAsia="仿宋_GB2312" w:hAnsi="仿宋" w:cs="仿宋" w:hint="eastAsia"/>
          <w:sz w:val="28"/>
          <w:szCs w:val="28"/>
        </w:rPr>
        <w:t>000元/次。</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高处检修作业使用临时平台的，严格执行《高处作业临时检修平台安全规范》的要求，否则罚款2000元。</w:t>
      </w:r>
    </w:p>
    <w:p w:rsidR="00BA1ED0" w:rsidRDefault="00BA1ED0" w:rsidP="00BA1ED0">
      <w:pPr>
        <w:pStyle w:val="a9"/>
        <w:numPr>
          <w:ilvl w:val="0"/>
          <w:numId w:val="12"/>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其他违反国家标准规范及我公司关于危险作业管理要求的，罚款</w:t>
      </w:r>
      <w:r>
        <w:rPr>
          <w:rFonts w:ascii="仿宋_GB2312" w:eastAsia="仿宋_GB2312" w:hAnsi="仿宋" w:cs="仿宋"/>
          <w:sz w:val="28"/>
          <w:szCs w:val="28"/>
        </w:rPr>
        <w:t>2</w:t>
      </w:r>
      <w:r>
        <w:rPr>
          <w:rFonts w:ascii="仿宋_GB2312" w:eastAsia="仿宋_GB2312" w:hAnsi="仿宋" w:cs="仿宋" w:hint="eastAsia"/>
          <w:sz w:val="28"/>
          <w:szCs w:val="28"/>
        </w:rPr>
        <w:t>000元/次。</w:t>
      </w:r>
    </w:p>
    <w:p w:rsidR="00BA1ED0" w:rsidRDefault="00BA1ED0" w:rsidP="00BA1ED0">
      <w:pPr>
        <w:pStyle w:val="a9"/>
        <w:numPr>
          <w:ilvl w:val="0"/>
          <w:numId w:val="5"/>
        </w:numPr>
        <w:spacing w:line="56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工作现场安全</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设备检修未停电挂牌，未做到“两停两挂”，罚款1000元/次。</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工作平台开孔洞未及时恢复，未采取防护措施，罚款500元/处。</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交叉作业必须指定专人指挥协调，采取安全有效的防护措施后方可作业，否则罚款1000元/次。</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严禁在无人监护的情况下往地面（低处）抛物，罚款1000元。</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酒后上岗、班中喝酒者罚款1000元/人，当事人需离开公司厂区并不得再次参与项目作业。</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不听从现场管理人员的合理指挥，罚款1000元/人，根据情节严重程度，给予停工整顿，严重的可解除与乙方的合同关系。</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割除安全防护设施未书面报告我公司安全生产部并同意的，罚款1000元/处。损坏安全设施未按时恢复的，罚款</w:t>
      </w:r>
      <w:r>
        <w:rPr>
          <w:rFonts w:ascii="仿宋_GB2312" w:eastAsia="仿宋_GB2312" w:hAnsi="仿宋" w:cs="仿宋"/>
          <w:sz w:val="28"/>
          <w:szCs w:val="28"/>
        </w:rPr>
        <w:t>2</w:t>
      </w:r>
      <w:r>
        <w:rPr>
          <w:rFonts w:ascii="仿宋_GB2312" w:eastAsia="仿宋_GB2312" w:hAnsi="仿宋" w:cs="仿宋" w:hint="eastAsia"/>
          <w:sz w:val="28"/>
          <w:szCs w:val="28"/>
        </w:rPr>
        <w:t>000元/处。</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lastRenderedPageBreak/>
        <w:t>施工现场未拉警戒线，罚款</w:t>
      </w:r>
      <w:r>
        <w:rPr>
          <w:rFonts w:ascii="仿宋_GB2312" w:eastAsia="仿宋_GB2312" w:hAnsi="仿宋" w:cs="仿宋"/>
          <w:sz w:val="28"/>
          <w:szCs w:val="28"/>
        </w:rPr>
        <w:t>1</w:t>
      </w:r>
      <w:r>
        <w:rPr>
          <w:rFonts w:ascii="仿宋_GB2312" w:eastAsia="仿宋_GB2312" w:hAnsi="仿宋" w:cs="仿宋" w:hint="eastAsia"/>
          <w:sz w:val="28"/>
          <w:szCs w:val="28"/>
        </w:rPr>
        <w:t>000元/次。</w:t>
      </w:r>
    </w:p>
    <w:p w:rsidR="00BA1ED0" w:rsidRDefault="00BA1ED0" w:rsidP="00BA1ED0">
      <w:pPr>
        <w:pStyle w:val="a9"/>
        <w:numPr>
          <w:ilvl w:val="0"/>
          <w:numId w:val="13"/>
        </w:numPr>
        <w:spacing w:line="56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施工现场安全隐患整改完毕前、未采取防护措施或未按期完成整改的，罚款</w:t>
      </w:r>
      <w:r>
        <w:rPr>
          <w:rFonts w:ascii="仿宋_GB2312" w:eastAsia="仿宋_GB2312" w:hAnsi="仿宋" w:cs="仿宋"/>
          <w:sz w:val="28"/>
          <w:szCs w:val="28"/>
        </w:rPr>
        <w:t>1</w:t>
      </w:r>
      <w:r>
        <w:rPr>
          <w:rFonts w:ascii="仿宋_GB2312" w:eastAsia="仿宋_GB2312" w:hAnsi="仿宋" w:cs="仿宋" w:hint="eastAsia"/>
          <w:sz w:val="28"/>
          <w:szCs w:val="28"/>
        </w:rPr>
        <w:t>000元/项。</w:t>
      </w:r>
    </w:p>
    <w:p w:rsidR="00BA1ED0" w:rsidRDefault="00BA1ED0" w:rsidP="00BA1ED0">
      <w:pPr>
        <w:pStyle w:val="a9"/>
        <w:numPr>
          <w:ilvl w:val="0"/>
          <w:numId w:val="13"/>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未经许可进入配电室、氨水罐区、煤磨、油站等危险区域的，罚款500元/人。</w:t>
      </w:r>
    </w:p>
    <w:p w:rsidR="00BA1ED0" w:rsidRDefault="00BA1ED0" w:rsidP="00BA1ED0">
      <w:pPr>
        <w:pStyle w:val="a9"/>
        <w:numPr>
          <w:ilvl w:val="0"/>
          <w:numId w:val="5"/>
        </w:numPr>
        <w:spacing w:line="50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事故管理</w:t>
      </w:r>
    </w:p>
    <w:p w:rsidR="00BA1ED0" w:rsidRDefault="00BA1ED0" w:rsidP="00BA1ED0">
      <w:pPr>
        <w:pStyle w:val="a9"/>
        <w:numPr>
          <w:ilvl w:val="0"/>
          <w:numId w:val="14"/>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险兆事件：每发生一起，罚款5</w:t>
      </w:r>
      <w:r>
        <w:rPr>
          <w:rFonts w:ascii="仿宋_GB2312" w:eastAsia="仿宋_GB2312" w:hAnsi="仿宋" w:cs="仿宋"/>
          <w:sz w:val="28"/>
          <w:szCs w:val="28"/>
        </w:rPr>
        <w:t>000</w:t>
      </w:r>
      <w:r>
        <w:rPr>
          <w:rFonts w:ascii="仿宋_GB2312" w:eastAsia="仿宋_GB2312" w:hAnsi="仿宋" w:cs="仿宋" w:hint="eastAsia"/>
          <w:sz w:val="28"/>
          <w:szCs w:val="28"/>
        </w:rPr>
        <w:t>元。</w:t>
      </w:r>
    </w:p>
    <w:p w:rsidR="00BA1ED0" w:rsidRDefault="00BA1ED0" w:rsidP="00BA1ED0">
      <w:pPr>
        <w:pStyle w:val="a9"/>
        <w:numPr>
          <w:ilvl w:val="0"/>
          <w:numId w:val="14"/>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轻伤事故：</w:t>
      </w:r>
      <w:r>
        <w:rPr>
          <w:rFonts w:ascii="仿宋_GB2312" w:eastAsia="仿宋_GB2312" w:hAnsi="仿宋" w:cs="仿宋"/>
          <w:sz w:val="28"/>
          <w:szCs w:val="28"/>
        </w:rPr>
        <w:t>3</w:t>
      </w:r>
      <w:r>
        <w:rPr>
          <w:rFonts w:ascii="仿宋_GB2312" w:eastAsia="仿宋_GB2312" w:hAnsi="仿宋" w:cs="仿宋" w:hint="eastAsia"/>
          <w:sz w:val="28"/>
          <w:szCs w:val="28"/>
        </w:rPr>
        <w:t>人以下（不含3人），每发生一人次，罚款</w:t>
      </w:r>
      <w:r>
        <w:rPr>
          <w:rFonts w:ascii="仿宋_GB2312" w:eastAsia="仿宋_GB2312" w:hAnsi="仿宋" w:cs="仿宋"/>
          <w:sz w:val="28"/>
          <w:szCs w:val="28"/>
        </w:rPr>
        <w:t>10000</w:t>
      </w:r>
      <w:r>
        <w:rPr>
          <w:rFonts w:ascii="仿宋_GB2312" w:eastAsia="仿宋_GB2312" w:hAnsi="仿宋" w:cs="仿宋" w:hint="eastAsia"/>
          <w:sz w:val="28"/>
          <w:szCs w:val="28"/>
        </w:rPr>
        <w:t>元。</w:t>
      </w:r>
      <w:r>
        <w:rPr>
          <w:rFonts w:ascii="仿宋_GB2312" w:eastAsia="仿宋_GB2312" w:hAnsi="仿宋" w:cs="仿宋"/>
          <w:sz w:val="28"/>
          <w:szCs w:val="28"/>
        </w:rPr>
        <w:t>3</w:t>
      </w:r>
      <w:r>
        <w:rPr>
          <w:rFonts w:ascii="仿宋_GB2312" w:eastAsia="仿宋_GB2312" w:hAnsi="仿宋" w:cs="仿宋" w:hint="eastAsia"/>
          <w:sz w:val="28"/>
          <w:szCs w:val="28"/>
        </w:rPr>
        <w:t>人以上，每发生一人次，罚款</w:t>
      </w:r>
      <w:r>
        <w:rPr>
          <w:rFonts w:ascii="仿宋_GB2312" w:eastAsia="仿宋_GB2312" w:hAnsi="仿宋" w:cs="仿宋"/>
          <w:sz w:val="28"/>
          <w:szCs w:val="28"/>
        </w:rPr>
        <w:t>15000</w:t>
      </w:r>
      <w:r>
        <w:rPr>
          <w:rFonts w:ascii="仿宋_GB2312" w:eastAsia="仿宋_GB2312" w:hAnsi="仿宋" w:cs="仿宋" w:hint="eastAsia"/>
          <w:sz w:val="28"/>
          <w:szCs w:val="28"/>
        </w:rPr>
        <w:t>元。</w:t>
      </w:r>
    </w:p>
    <w:p w:rsidR="00BA1ED0" w:rsidRDefault="00BA1ED0" w:rsidP="00BA1ED0">
      <w:pPr>
        <w:pStyle w:val="a9"/>
        <w:numPr>
          <w:ilvl w:val="0"/>
          <w:numId w:val="14"/>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重伤事故：</w:t>
      </w:r>
      <w:r>
        <w:rPr>
          <w:rFonts w:ascii="仿宋_GB2312" w:eastAsia="仿宋_GB2312" w:hAnsi="仿宋" w:cs="仿宋"/>
          <w:sz w:val="28"/>
          <w:szCs w:val="28"/>
        </w:rPr>
        <w:t>3</w:t>
      </w:r>
      <w:r>
        <w:rPr>
          <w:rFonts w:ascii="仿宋_GB2312" w:eastAsia="仿宋_GB2312" w:hAnsi="仿宋" w:cs="仿宋" w:hint="eastAsia"/>
          <w:sz w:val="28"/>
          <w:szCs w:val="28"/>
        </w:rPr>
        <w:t>人以下（不含3人），每发生一人次，罚款</w:t>
      </w:r>
      <w:r>
        <w:rPr>
          <w:rFonts w:ascii="仿宋_GB2312" w:eastAsia="仿宋_GB2312" w:hAnsi="仿宋" w:cs="仿宋"/>
          <w:sz w:val="28"/>
          <w:szCs w:val="28"/>
        </w:rPr>
        <w:t>20000</w:t>
      </w:r>
      <w:r>
        <w:rPr>
          <w:rFonts w:ascii="仿宋_GB2312" w:eastAsia="仿宋_GB2312" w:hAnsi="仿宋" w:cs="仿宋" w:hint="eastAsia"/>
          <w:sz w:val="28"/>
          <w:szCs w:val="28"/>
        </w:rPr>
        <w:t>元。</w:t>
      </w:r>
      <w:r>
        <w:rPr>
          <w:rFonts w:ascii="仿宋_GB2312" w:eastAsia="仿宋_GB2312" w:hAnsi="仿宋" w:cs="仿宋"/>
          <w:sz w:val="28"/>
          <w:szCs w:val="28"/>
        </w:rPr>
        <w:t>3</w:t>
      </w:r>
      <w:r>
        <w:rPr>
          <w:rFonts w:ascii="仿宋_GB2312" w:eastAsia="仿宋_GB2312" w:hAnsi="仿宋" w:cs="仿宋" w:hint="eastAsia"/>
          <w:sz w:val="28"/>
          <w:szCs w:val="28"/>
        </w:rPr>
        <w:t>人以上1</w:t>
      </w:r>
      <w:r>
        <w:rPr>
          <w:rFonts w:ascii="仿宋_GB2312" w:eastAsia="仿宋_GB2312" w:hAnsi="仿宋" w:cs="仿宋"/>
          <w:sz w:val="28"/>
          <w:szCs w:val="28"/>
        </w:rPr>
        <w:t>0</w:t>
      </w:r>
      <w:r>
        <w:rPr>
          <w:rFonts w:ascii="仿宋_GB2312" w:eastAsia="仿宋_GB2312" w:hAnsi="仿宋" w:cs="仿宋" w:hint="eastAsia"/>
          <w:sz w:val="28"/>
          <w:szCs w:val="28"/>
        </w:rPr>
        <w:t>人以下，每发生一人次，罚款3</w:t>
      </w:r>
      <w:r>
        <w:rPr>
          <w:rFonts w:ascii="仿宋_GB2312" w:eastAsia="仿宋_GB2312" w:hAnsi="仿宋" w:cs="仿宋"/>
          <w:sz w:val="28"/>
          <w:szCs w:val="28"/>
        </w:rPr>
        <w:t>0000</w:t>
      </w:r>
      <w:r>
        <w:rPr>
          <w:rFonts w:ascii="仿宋_GB2312" w:eastAsia="仿宋_GB2312" w:hAnsi="仿宋" w:cs="仿宋" w:hint="eastAsia"/>
          <w:sz w:val="28"/>
          <w:szCs w:val="28"/>
        </w:rPr>
        <w:t>元。</w:t>
      </w:r>
    </w:p>
    <w:p w:rsidR="00BA1ED0" w:rsidRDefault="00BA1ED0" w:rsidP="00BA1ED0">
      <w:pPr>
        <w:pStyle w:val="a9"/>
        <w:numPr>
          <w:ilvl w:val="0"/>
          <w:numId w:val="14"/>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因乙方、乙方作业人员、乙方提供的（含乙方租赁）的设备设施、工器具的原因导致事故，造成的损失由乙方承担，并承担由此给甲方造成的损失。</w:t>
      </w:r>
    </w:p>
    <w:p w:rsidR="00BA1ED0" w:rsidRDefault="00BA1ED0" w:rsidP="00BA1ED0">
      <w:pPr>
        <w:pStyle w:val="a9"/>
        <w:numPr>
          <w:ilvl w:val="0"/>
          <w:numId w:val="5"/>
        </w:numPr>
        <w:spacing w:line="500" w:lineRule="exact"/>
        <w:ind w:firstLine="560"/>
        <w:outlineLvl w:val="2"/>
        <w:rPr>
          <w:rFonts w:ascii="仿宋_GB2312" w:eastAsia="仿宋_GB2312" w:hAnsi="仿宋" w:cs="仿宋"/>
          <w:bCs/>
          <w:sz w:val="28"/>
          <w:szCs w:val="28"/>
        </w:rPr>
      </w:pPr>
      <w:r>
        <w:rPr>
          <w:rFonts w:ascii="仿宋_GB2312" w:eastAsia="仿宋_GB2312" w:hAnsi="仿宋" w:cs="仿宋" w:hint="eastAsia"/>
          <w:bCs/>
          <w:sz w:val="28"/>
          <w:szCs w:val="28"/>
        </w:rPr>
        <w:t>其他</w:t>
      </w:r>
    </w:p>
    <w:p w:rsidR="00BA1ED0" w:rsidRDefault="00BA1ED0" w:rsidP="00BA1ED0">
      <w:pPr>
        <w:pStyle w:val="a9"/>
        <w:numPr>
          <w:ilvl w:val="0"/>
          <w:numId w:val="15"/>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每天（班）开工前未组织安全技术</w:t>
      </w:r>
      <w:r>
        <w:rPr>
          <w:rFonts w:ascii="仿宋_GB2312" w:eastAsia="仿宋_GB2312" w:hAnsi="仿宋" w:cs="仿宋"/>
          <w:sz w:val="28"/>
          <w:szCs w:val="28"/>
        </w:rPr>
        <w:t>交底</w:t>
      </w:r>
      <w:r>
        <w:rPr>
          <w:rFonts w:ascii="仿宋_GB2312" w:eastAsia="仿宋_GB2312" w:hAnsi="仿宋" w:cs="仿宋" w:hint="eastAsia"/>
          <w:sz w:val="28"/>
          <w:szCs w:val="28"/>
        </w:rPr>
        <w:t>并</w:t>
      </w:r>
      <w:r>
        <w:rPr>
          <w:rFonts w:ascii="仿宋_GB2312" w:eastAsia="仿宋_GB2312" w:hAnsi="仿宋" w:cs="仿宋"/>
          <w:sz w:val="28"/>
          <w:szCs w:val="28"/>
        </w:rPr>
        <w:t>记录</w:t>
      </w:r>
      <w:r>
        <w:rPr>
          <w:rFonts w:ascii="仿宋_GB2312" w:eastAsia="仿宋_GB2312" w:hAnsi="仿宋" w:cs="仿宋" w:hint="eastAsia"/>
          <w:sz w:val="28"/>
          <w:szCs w:val="28"/>
        </w:rPr>
        <w:t>的，罚款100/次。</w:t>
      </w:r>
    </w:p>
    <w:p w:rsidR="00BA1ED0" w:rsidRDefault="00BA1ED0" w:rsidP="00BA1ED0">
      <w:pPr>
        <w:pStyle w:val="a9"/>
        <w:numPr>
          <w:ilvl w:val="0"/>
          <w:numId w:val="15"/>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项目现场负责人未在施工现场进行安全监督，罚款500元/次。</w:t>
      </w:r>
    </w:p>
    <w:p w:rsidR="00BA1ED0" w:rsidRDefault="00BA1ED0" w:rsidP="00BA1ED0">
      <w:pPr>
        <w:pStyle w:val="a9"/>
        <w:numPr>
          <w:ilvl w:val="0"/>
          <w:numId w:val="15"/>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乙方在施工过程中因未执行国家法律法规、标准规范及甲方管理要求而导致安全</w:t>
      </w:r>
      <w:r>
        <w:rPr>
          <w:rFonts w:ascii="仿宋_GB2312" w:eastAsia="仿宋_GB2312" w:hAnsi="仿宋" w:cs="仿宋"/>
          <w:sz w:val="28"/>
          <w:szCs w:val="28"/>
        </w:rPr>
        <w:t>问题</w:t>
      </w:r>
      <w:r>
        <w:rPr>
          <w:rFonts w:ascii="仿宋_GB2312" w:eastAsia="仿宋_GB2312" w:hAnsi="仿宋" w:cs="仿宋" w:hint="eastAsia"/>
          <w:sz w:val="28"/>
          <w:szCs w:val="28"/>
        </w:rPr>
        <w:t>，</w:t>
      </w:r>
      <w:r>
        <w:rPr>
          <w:rFonts w:ascii="仿宋_GB2312" w:eastAsia="仿宋_GB2312" w:hAnsi="仿宋" w:cs="仿宋"/>
          <w:sz w:val="28"/>
          <w:szCs w:val="28"/>
        </w:rPr>
        <w:t>造成的社会不良影响及社会罚款，由</w:t>
      </w:r>
      <w:r>
        <w:rPr>
          <w:rFonts w:ascii="仿宋_GB2312" w:eastAsia="仿宋_GB2312" w:hAnsi="仿宋" w:cs="仿宋" w:hint="eastAsia"/>
          <w:sz w:val="28"/>
          <w:szCs w:val="28"/>
        </w:rPr>
        <w:t>乙方</w:t>
      </w:r>
      <w:r>
        <w:rPr>
          <w:rFonts w:ascii="仿宋_GB2312" w:eastAsia="仿宋_GB2312" w:hAnsi="仿宋" w:cs="仿宋"/>
          <w:sz w:val="28"/>
          <w:szCs w:val="28"/>
        </w:rPr>
        <w:t>承担罚款并承担由此导致的一切后果。</w:t>
      </w:r>
    </w:p>
    <w:p w:rsidR="00BA1ED0" w:rsidRDefault="00BA1ED0" w:rsidP="00BA1ED0">
      <w:pPr>
        <w:pStyle w:val="a9"/>
        <w:numPr>
          <w:ilvl w:val="0"/>
          <w:numId w:val="15"/>
        </w:numPr>
        <w:spacing w:line="500" w:lineRule="exact"/>
        <w:ind w:left="0" w:firstLine="560"/>
        <w:rPr>
          <w:rFonts w:ascii="仿宋_GB2312" w:eastAsia="仿宋_GB2312" w:hAnsi="仿宋" w:cs="仿宋"/>
          <w:sz w:val="28"/>
          <w:szCs w:val="28"/>
        </w:rPr>
      </w:pPr>
      <w:r>
        <w:rPr>
          <w:rFonts w:ascii="仿宋_GB2312" w:eastAsia="仿宋_GB2312" w:hAnsi="仿宋" w:cs="仿宋" w:hint="eastAsia"/>
          <w:sz w:val="28"/>
          <w:szCs w:val="28"/>
        </w:rPr>
        <w:t>作业</w:t>
      </w:r>
      <w:r>
        <w:rPr>
          <w:rFonts w:ascii="仿宋_GB2312" w:eastAsia="仿宋_GB2312" w:hAnsi="仿宋" w:cs="仿宋"/>
          <w:sz w:val="28"/>
          <w:szCs w:val="28"/>
        </w:rPr>
        <w:t>工器具及作业过程需满足</w:t>
      </w:r>
      <w:r>
        <w:rPr>
          <w:rFonts w:ascii="仿宋_GB2312" w:eastAsia="仿宋_GB2312" w:hAnsi="仿宋" w:cs="仿宋" w:hint="eastAsia"/>
          <w:sz w:val="28"/>
          <w:szCs w:val="28"/>
        </w:rPr>
        <w:t>以下要求</w:t>
      </w:r>
      <w:r>
        <w:rPr>
          <w:rFonts w:ascii="仿宋_GB2312" w:eastAsia="仿宋_GB2312" w:hAnsi="仿宋" w:cs="仿宋"/>
          <w:sz w:val="28"/>
          <w:szCs w:val="28"/>
        </w:rPr>
        <w:t>，否则</w:t>
      </w:r>
      <w:r>
        <w:rPr>
          <w:rFonts w:ascii="仿宋_GB2312" w:eastAsia="仿宋_GB2312" w:hAnsi="仿宋" w:cs="仿宋" w:hint="eastAsia"/>
          <w:sz w:val="28"/>
          <w:szCs w:val="28"/>
        </w:rPr>
        <w:t>按照</w:t>
      </w:r>
      <w:r>
        <w:rPr>
          <w:rFonts w:ascii="仿宋_GB2312" w:eastAsia="仿宋_GB2312" w:hAnsi="仿宋" w:cs="仿宋"/>
          <w:sz w:val="28"/>
          <w:szCs w:val="28"/>
        </w:rPr>
        <w:t>或参照</w:t>
      </w:r>
      <w:r>
        <w:rPr>
          <w:rFonts w:ascii="仿宋_GB2312" w:eastAsia="仿宋_GB2312" w:hAnsi="仿宋" w:cs="仿宋" w:hint="eastAsia"/>
          <w:sz w:val="28"/>
          <w:szCs w:val="28"/>
        </w:rPr>
        <w:t>本条同类</w:t>
      </w:r>
      <w:r>
        <w:rPr>
          <w:rFonts w:ascii="仿宋_GB2312" w:eastAsia="仿宋_GB2312" w:hAnsi="仿宋" w:cs="仿宋"/>
          <w:sz w:val="28"/>
          <w:szCs w:val="28"/>
        </w:rPr>
        <w:t>考核标准</w:t>
      </w:r>
      <w:r>
        <w:rPr>
          <w:rFonts w:ascii="仿宋_GB2312" w:eastAsia="仿宋_GB2312" w:hAnsi="仿宋" w:cs="仿宋" w:hint="eastAsia"/>
          <w:sz w:val="28"/>
          <w:szCs w:val="28"/>
        </w:rPr>
        <w:t>进行</w:t>
      </w:r>
      <w:r>
        <w:rPr>
          <w:rFonts w:ascii="仿宋_GB2312" w:eastAsia="仿宋_GB2312" w:hAnsi="仿宋" w:cs="仿宋"/>
          <w:sz w:val="28"/>
          <w:szCs w:val="28"/>
        </w:rPr>
        <w:t>考核。</w:t>
      </w:r>
    </w:p>
    <w:tbl>
      <w:tblPr>
        <w:tblW w:w="9496" w:type="dxa"/>
        <w:jc w:val="center"/>
        <w:tblLook w:val="04A0" w:firstRow="1" w:lastRow="0" w:firstColumn="1" w:lastColumn="0" w:noHBand="0" w:noVBand="1"/>
      </w:tblPr>
      <w:tblGrid>
        <w:gridCol w:w="812"/>
        <w:gridCol w:w="819"/>
        <w:gridCol w:w="7865"/>
      </w:tblGrid>
      <w:tr w:rsidR="00BA1ED0" w:rsidTr="00033ACD">
        <w:trPr>
          <w:trHeight w:val="345"/>
          <w:tblHeader/>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微软雅黑" w:eastAsia="微软雅黑" w:hAnsi="微软雅黑" w:cs="宋体"/>
                <w:color w:val="000000"/>
                <w:kern w:val="0"/>
                <w:sz w:val="24"/>
              </w:rPr>
            </w:pPr>
            <w:bookmarkStart w:id="3" w:name="RANGE!A2:C166"/>
            <w:r>
              <w:rPr>
                <w:rFonts w:ascii="微软雅黑" w:eastAsia="微软雅黑" w:hAnsi="微软雅黑" w:cs="宋体" w:hint="eastAsia"/>
                <w:color w:val="000000"/>
                <w:kern w:val="0"/>
                <w:sz w:val="24"/>
              </w:rPr>
              <w:t>序号</w:t>
            </w:r>
            <w:bookmarkEnd w:id="3"/>
          </w:p>
        </w:tc>
        <w:tc>
          <w:tcPr>
            <w:tcW w:w="819" w:type="dxa"/>
            <w:tcBorders>
              <w:top w:val="single" w:sz="4" w:space="0" w:color="auto"/>
              <w:left w:val="nil"/>
              <w:bottom w:val="single" w:sz="4" w:space="0" w:color="auto"/>
              <w:right w:val="single" w:sz="4" w:space="0" w:color="auto"/>
            </w:tcBorders>
            <w:shd w:val="clear" w:color="auto" w:fill="auto"/>
            <w:vAlign w:val="center"/>
          </w:tcPr>
          <w:p w:rsidR="00BA1ED0" w:rsidRDefault="00BA1ED0" w:rsidP="00033ACD">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项目</w:t>
            </w:r>
          </w:p>
        </w:tc>
        <w:tc>
          <w:tcPr>
            <w:tcW w:w="7865" w:type="dxa"/>
            <w:tcBorders>
              <w:top w:val="single" w:sz="4" w:space="0" w:color="auto"/>
              <w:left w:val="nil"/>
              <w:bottom w:val="single" w:sz="4" w:space="0" w:color="auto"/>
              <w:right w:val="single" w:sz="4" w:space="0" w:color="auto"/>
            </w:tcBorders>
            <w:shd w:val="clear" w:color="auto" w:fill="auto"/>
            <w:vAlign w:val="center"/>
          </w:tcPr>
          <w:p w:rsidR="00BA1ED0" w:rsidRDefault="00BA1ED0" w:rsidP="00033ACD">
            <w:pPr>
              <w:widowControl/>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管理内容</w:t>
            </w:r>
          </w:p>
        </w:tc>
      </w:tr>
      <w:tr w:rsidR="00BA1ED0" w:rsidTr="00033ACD">
        <w:trPr>
          <w:trHeight w:val="480"/>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安全防护</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（1）设备裸露的转动或快速移动部分，如皮带轮、皮带、齿轮、导轨、齿杆、传动轴等应设有结构可靠的安全防护罩、防护栏杆或防护挡板；</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（2）在检修、施工、吊装等作业现场应设置警戒区域；厂区内的坑、沟、池、井、陡坡等应设置安全盖板或护栏等。</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配电箱</w:t>
            </w:r>
            <w:r>
              <w:rPr>
                <w:rFonts w:ascii="宋体" w:hAnsi="宋体" w:cs="宋体" w:hint="eastAsia"/>
                <w:b/>
                <w:bCs/>
                <w:kern w:val="0"/>
                <w:sz w:val="20"/>
                <w:szCs w:val="20"/>
              </w:rPr>
              <w:lastRenderedPageBreak/>
              <w:t>柜</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（1）配电板（箱）用不可燃材料制作，并且配有灭弧装置；</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（2）电气箱柜上应设明显完好的安全警示标志；</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（3）柜体内外整洁、完好，无积尘、积水、油污和杂物；</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（4）箱、柜有编号，有电气控制线路图，保护导线的开关配置合理；</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（5）电器元件的接线端子与导线连接规范可靠，无过热烧损现象；</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（6）金属柜体、箱体及箱门接有可靠的接地保护；</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（7）配电箱周围0.5m内不应放置可燃、易燃物。</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3</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临时线路</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（1）临时低压电源线路的安装应履行审批手续，其中：应明确架设地点、用电容量、用电负责人、审批部门意见、准用日期等内容；</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（2）临时电气线路审批期限：一般场所使用不超过15天；建筑、安装工程按计划施工周期确定；</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（3）使用现场应悬挂临时用电危险警示牌，配置符合安全规范的移动式电源箱或在指定的配电箱上供电；</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（4）严禁用临时线路给电动车充电；</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（5）临时电源线的敷设应符合下列要求：</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①应避开易撞、易碰、地面通道、热力管道、浸水场所等易造成绝缘损坏的危险地方。当不能避免时，应采取保护措施；</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②不应在有爆炸和火灾危险的环境中架设临时电源线；</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③危险区域或建筑工程、设备安装调试工程的施工现场有电气裸露时，应设置围栏或屏护装置，并设置警示牌；</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④沿墙架空敷设时，其高度在室内应大于2.5m，室外应大于4m，跨越道路时应大于6m；</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⑤临时线与其它设备、门、窗、水管等的距离应大于0.3m；沿地面敷设应有防止线路受外力损坏的保护措施；</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⑥电缆或绝缘导线不应成束架空敷设，不应直接捆绑在设备、脚手架、树木、金属构架等物品上；埋地敷设时应穿管，管内不应有接头，管口应密封；</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⑦装设临时用电线路应采用橡胶套软线，其截面按固定线路要求执行；</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⑧施工现场低压配电系统应设置总配电箱（柜）和分配电箱、开关箱，实行三级配电，且每台设备应配备专用开关；</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⑨所有用电设备、插座电路、移动线盘等应与主干PE线连接可靠；配电箱内电器安装板上应装设N线端子排和PE线端子排。</w:t>
            </w:r>
          </w:p>
        </w:tc>
      </w:tr>
      <w:tr w:rsidR="00BA1ED0" w:rsidTr="00033ACD">
        <w:trPr>
          <w:trHeight w:val="480"/>
          <w:jc w:val="center"/>
        </w:trPr>
        <w:tc>
          <w:tcPr>
            <w:tcW w:w="812" w:type="dxa"/>
            <w:vMerge w:val="restart"/>
            <w:tcBorders>
              <w:top w:val="nil"/>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4</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电焊安全</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（1）电源线、焊接电缆与焊机连接处的裸露接线板，应采取安全防护罩或防护板隔离，以防止人员或金属物体接触；</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（2）焊机外壳必须接地或接零保护，接地或接零装置连接良好；</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（3）焊机一次侧电源线长度不超过5m；</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（4）一次侧电源</w:t>
            </w:r>
            <w:proofErr w:type="gramStart"/>
            <w:r>
              <w:rPr>
                <w:rFonts w:ascii="宋体" w:hAnsi="宋体" w:cs="宋体" w:hint="eastAsia"/>
                <w:color w:val="000000"/>
                <w:kern w:val="0"/>
                <w:sz w:val="20"/>
                <w:szCs w:val="20"/>
              </w:rPr>
              <w:t>线不得</w:t>
            </w:r>
            <w:proofErr w:type="gramEnd"/>
            <w:r>
              <w:rPr>
                <w:rFonts w:ascii="宋体" w:hAnsi="宋体" w:cs="宋体" w:hint="eastAsia"/>
                <w:color w:val="000000"/>
                <w:kern w:val="0"/>
                <w:sz w:val="20"/>
                <w:szCs w:val="20"/>
              </w:rPr>
              <w:t>在地面拖拽使用，更不得在地面跨越通道使用；</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（5）焊机二次线必须连接紧固，无松动；</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（6）二次线接头不超过3个，长度不超过30m；</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（7）二次线截面选用正确，以避免长期过载使用而造成绝缘老化；</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（8）严禁使用厂房金属结构、管道、轨道等作为焊接二次回路使用；</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（9）焊钳夹紧力好，绝缘良好，手柄隔热层完整，焊钳与导线连接可靠；</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（10）电焊作业前必须检查、清理好作业现场，不得有易燃易爆物品，同时配备灭火器材；</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（11）作业者应穿着焊接防护服，佩戴电焊手套、防烟尘口罩和焊接眼护具；</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（12）电焊机绝缘电阻每半年检测一次，并做好记录。</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5</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手持电动工具</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（1）一般作业环境下，使用Ⅰ类工具时，必须采用漏电保护器或采用电气隔离措施；</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（2）在潮湿或金属架上等导电性能良好的作业场所，必须使用Ⅱ类或Ⅲ类工具，如果使用Ⅰ类工具必须使用漏电动作电流不大于30毫安，动作时间不大于0.1秒的漏电保护器；</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（3）在受限空间、金属容器、管道内应使用Ⅲ类工具，如果使用Ⅱ类工具，必须使用漏电动作电流不大于15毫安、动作时间不大于0.1秒的漏电保护器；</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（4）漏电保护器应由电工安装，检测应有记录；</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（5）手持电动工具至少每3个月必须进行绝缘电阻检测，且记录完整有效；</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（6）I类、II类和Ⅲ类工具带电零件与外壳之间绝缘电阻检测值分别不小于2兆欧、7兆欧、1兆欧；</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（7）电源线长度限制在6m以内，中间不得有接头和破损，不得跨越通道使用；</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（8）电动工具的防护罩、盖板及手柄等应完好，无破损，无变形，不松动。</w:t>
            </w:r>
          </w:p>
        </w:tc>
      </w:tr>
      <w:tr w:rsidR="00BA1ED0" w:rsidTr="00033ACD">
        <w:trPr>
          <w:trHeight w:val="480"/>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6</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照明灯具</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（1）室内220V灯具距地面不应低于2.5m，室外220V灯具距地面不应低于3m。当灯具离地面高度低于2.5m时，应使用不大于36V的电压供电。潮湿环境、有限空间作业、检维修使用的行灯等，均采用24V安全电压照明；</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（2）灯具与物品的距离应符合下列要求，达不到安全距离时，应采取隔热措施：</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①普通灯具与易燃物距离不应小于0.3m；</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②聚光灯等高热灯具与易燃物距离应不小于0.5m，且不应直接照射易燃物。</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（3）灯具的安装应符合下列要求：</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①超过60W的白炽灯、卤钨灯、高压钠灯、金属</w:t>
            </w:r>
            <w:proofErr w:type="gramStart"/>
            <w:r>
              <w:rPr>
                <w:rFonts w:ascii="宋体" w:hAnsi="宋体" w:cs="宋体" w:hint="eastAsia"/>
                <w:color w:val="000000"/>
                <w:kern w:val="0"/>
                <w:sz w:val="20"/>
                <w:szCs w:val="20"/>
              </w:rPr>
              <w:t>卤</w:t>
            </w:r>
            <w:proofErr w:type="gramEnd"/>
            <w:r>
              <w:rPr>
                <w:rFonts w:ascii="宋体" w:hAnsi="宋体" w:cs="宋体" w:hint="eastAsia"/>
                <w:color w:val="000000"/>
                <w:kern w:val="0"/>
                <w:sz w:val="20"/>
                <w:szCs w:val="20"/>
              </w:rPr>
              <w:t>灯光源、荧光高压汞灯（包含电感镇流器）等不应直接安装在可燃装修材料或可燃构件上；</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②大于0.5kg的灯具采用吊链时，其软电线</w:t>
            </w:r>
            <w:proofErr w:type="gramStart"/>
            <w:r>
              <w:rPr>
                <w:rFonts w:ascii="宋体" w:hAnsi="宋体" w:cs="宋体" w:hint="eastAsia"/>
                <w:color w:val="000000"/>
                <w:kern w:val="0"/>
                <w:sz w:val="20"/>
                <w:szCs w:val="20"/>
              </w:rPr>
              <w:t>应编叉</w:t>
            </w:r>
            <w:proofErr w:type="gramEnd"/>
            <w:r>
              <w:rPr>
                <w:rFonts w:ascii="宋体" w:hAnsi="宋体" w:cs="宋体" w:hint="eastAsia"/>
                <w:color w:val="000000"/>
                <w:kern w:val="0"/>
                <w:sz w:val="20"/>
                <w:szCs w:val="20"/>
              </w:rPr>
              <w:t>在吊链内，使电线不受力；</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③不应将电线直接勾挂在闸刀上或直接插入插座内使用。</w:t>
            </w:r>
          </w:p>
        </w:tc>
      </w:tr>
      <w:tr w:rsidR="00BA1ED0" w:rsidTr="00033ACD">
        <w:trPr>
          <w:trHeight w:val="480"/>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7</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消防设施</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（1）室外消火栓应合理配置，低压消火栓布置间距不超过120m，应沿道路两侧和路口设置，消火栓距路面边不超过2m，距建筑物外墙不小于5m；</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（2）有明显的漆色标志，其1m范围内无障碍物；</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（3）按照国家标准、行业标准配置消防设施，定期组织监测、维护保养，确保完好有效；消防设施不得擅自拆除、停用；</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（4）报警探测器应每2年至少清洗1次，污染较严重场所，应每年清洗一次，做好记录，记录至少留存3年以上；</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（5）步行梯防火门应选用乙级以上防火门，重要设备机房应选用甲级防火门，并保证闭门器完好有效，符合公安消防部门要求。</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8</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消防器材</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（1）灭火器的配置数量符合公安消防部门规定，所有消防器材应完好，在有效期限内使用；</w:t>
            </w:r>
          </w:p>
        </w:tc>
      </w:tr>
      <w:tr w:rsidR="00BA1ED0" w:rsidTr="00033ACD">
        <w:trPr>
          <w:trHeight w:val="63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（2）消防器材应设置在位置明显和便于取用的地点，且不得影响安全疏散。不得埋压、圈占、损毁及挪用消防器材，对有视线障碍的灭火器设置点，应设置指示其位置的发光标志；</w:t>
            </w:r>
          </w:p>
        </w:tc>
      </w:tr>
      <w:tr w:rsidR="00BA1ED0" w:rsidTr="00033ACD">
        <w:trPr>
          <w:trHeight w:val="57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（3）按照国家标准选择和配置灭火器，一个计算单元内配置的灭火器数量不得少于2具和多于5具；</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（4）手提式灭火器应设置在灭火器箱内或挂钩、托架上，其手柄顶部离地面高度不应大于1.5m；</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（5） 灭火器</w:t>
            </w:r>
            <w:proofErr w:type="gramStart"/>
            <w:r>
              <w:rPr>
                <w:rFonts w:ascii="宋体" w:hAnsi="宋体" w:cs="宋体" w:hint="eastAsia"/>
                <w:kern w:val="0"/>
                <w:sz w:val="20"/>
                <w:szCs w:val="20"/>
              </w:rPr>
              <w:t>箱不得</w:t>
            </w:r>
            <w:proofErr w:type="gramEnd"/>
            <w:r>
              <w:rPr>
                <w:rFonts w:ascii="宋体" w:hAnsi="宋体" w:cs="宋体" w:hint="eastAsia"/>
                <w:kern w:val="0"/>
                <w:sz w:val="20"/>
                <w:szCs w:val="20"/>
              </w:rPr>
              <w:t>上锁，不得挪移，且开启灵活。</w:t>
            </w:r>
          </w:p>
        </w:tc>
      </w:tr>
      <w:tr w:rsidR="00BA1ED0" w:rsidTr="00033ACD">
        <w:trPr>
          <w:trHeight w:val="405"/>
          <w:jc w:val="center"/>
        </w:trPr>
        <w:tc>
          <w:tcPr>
            <w:tcW w:w="812" w:type="dxa"/>
            <w:vMerge w:val="restart"/>
            <w:tcBorders>
              <w:top w:val="nil"/>
              <w:left w:val="single" w:sz="4" w:space="0" w:color="auto"/>
              <w:bottom w:val="nil"/>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9</w:t>
            </w:r>
          </w:p>
        </w:tc>
        <w:tc>
          <w:tcPr>
            <w:tcW w:w="819" w:type="dxa"/>
            <w:vMerge w:val="restart"/>
            <w:tcBorders>
              <w:top w:val="nil"/>
              <w:left w:val="single" w:sz="4" w:space="0" w:color="auto"/>
              <w:bottom w:val="nil"/>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消防通道安全出口</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（1）不得占用、堵塞、封闭消防车通道；</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（2）安全出口、疏散用门不得上锁、封堵；</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（3）消防通道、疏散通道、安全出口不应有可燃物、杂物；</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（4）安全出口、疏散门不得设置门槛和其它影响疏散的障碍物，且在门内和门外1.4m内不得设置踏步；</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（5）门窗不得设置影响逃生和灭火救援的障碍物；</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（6）设置门禁系统的外门应保证火灾时不需使用钥匙等任何工具即能从内部易于打开，并应在显著位置设置具有使用提示的标识。</w:t>
            </w:r>
          </w:p>
        </w:tc>
      </w:tr>
      <w:tr w:rsidR="00BA1ED0" w:rsidTr="00033ACD">
        <w:trPr>
          <w:trHeight w:val="405"/>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10</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消防设施</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（1）防火制度、消防设施标志、防火标志齐全；</w:t>
            </w:r>
          </w:p>
        </w:tc>
      </w:tr>
      <w:tr w:rsidR="00BA1ED0" w:rsidTr="00033ACD">
        <w:trPr>
          <w:trHeight w:val="405"/>
          <w:jc w:val="center"/>
        </w:trPr>
        <w:tc>
          <w:tcPr>
            <w:tcW w:w="812" w:type="dxa"/>
            <w:vMerge/>
            <w:tcBorders>
              <w:top w:val="single" w:sz="4" w:space="0" w:color="auto"/>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（2）按标准配备相应种类和足够数量的消防器材；</w:t>
            </w:r>
          </w:p>
        </w:tc>
      </w:tr>
      <w:tr w:rsidR="00BA1ED0" w:rsidTr="00033ACD">
        <w:trPr>
          <w:trHeight w:val="405"/>
          <w:jc w:val="center"/>
        </w:trPr>
        <w:tc>
          <w:tcPr>
            <w:tcW w:w="812" w:type="dxa"/>
            <w:vMerge/>
            <w:tcBorders>
              <w:top w:val="single" w:sz="4" w:space="0" w:color="auto"/>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（3）防火通道畅通，无封死和堵塞现象；</w:t>
            </w:r>
          </w:p>
        </w:tc>
      </w:tr>
      <w:tr w:rsidR="00BA1ED0" w:rsidTr="00033ACD">
        <w:trPr>
          <w:trHeight w:val="405"/>
          <w:jc w:val="center"/>
        </w:trPr>
        <w:tc>
          <w:tcPr>
            <w:tcW w:w="812" w:type="dxa"/>
            <w:vMerge/>
            <w:tcBorders>
              <w:top w:val="single" w:sz="4" w:space="0" w:color="auto"/>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（4）定期进行安全检查，做好规范记录，记录留存3年以上。</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11</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库房电气部分</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（1）库房内不得存在乱接临时线；</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（2）库房内敷设的电气线路必须穿金属管或非燃硬塑料管；</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（3）每个库房应当在库房外单独安装开关箱，并且安装可靠有效的漏电开关；</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（4）库房内不得使用移动式照明灯具；</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000000" w:fill="FFFFFF"/>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（5）重点库房安装电气火灾监控系统。甲、乙类物品和丙类液体库房的电气装置，必须安装防爆型电气装置，储存丙类固体物品的仓库，不得使用碘钨灯或超过60瓦以上的白炽灯等高温照明灯具。</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12</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机动车通用要求</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（1）机动车车容、车貌、驾驶室、发动机干净整洁；</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（2）前后牌照完好，无污损；</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（3）转向灵敏；</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（4）制动有效；</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（5）灯光齐全；</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（6）机动车技术状态运行良好；</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（7）按要求定期对机动车进行检验；</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（8）</w:t>
            </w:r>
            <w:proofErr w:type="gramStart"/>
            <w:r>
              <w:rPr>
                <w:rFonts w:ascii="宋体" w:hAnsi="宋体" w:cs="宋体" w:hint="eastAsia"/>
                <w:color w:val="000000"/>
                <w:kern w:val="0"/>
                <w:sz w:val="20"/>
                <w:szCs w:val="20"/>
              </w:rPr>
              <w:t>机动车交强险在</w:t>
            </w:r>
            <w:proofErr w:type="gramEnd"/>
            <w:r>
              <w:rPr>
                <w:rFonts w:ascii="宋体" w:hAnsi="宋体" w:cs="宋体" w:hint="eastAsia"/>
                <w:color w:val="000000"/>
                <w:kern w:val="0"/>
                <w:sz w:val="20"/>
                <w:szCs w:val="20"/>
              </w:rPr>
              <w:t>有效期之内；</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（9）三角警示牌、消防器材完好有效；</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（10）机动车停放规范有序。</w:t>
            </w:r>
          </w:p>
        </w:tc>
      </w:tr>
      <w:tr w:rsidR="00BA1ED0" w:rsidTr="00033ACD">
        <w:trPr>
          <w:trHeight w:val="480"/>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13</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电动车</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（1）电动自行车应停放在指定安全地点，严禁随意停放或充电。严禁在建筑物内（包括公共空间、房间、地下空间）、安全出口处等区域停放电动车或者为电动车充电；</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（2）电动车、充电器和电池必须符合国家的相关要求，严禁违规改装电动车及其配件；</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（3）电动车充电桩及充电线路、插座应由专业部门或具有资格的电工安装敷设。不得私拉乱接电源线路，严禁使用临时线路进行充电；</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（4）电动车充电，应按照使用说明书的规定进行充电，严禁长时间充电；</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（5）电动自行车停放、充电场所要按规定配备消防设施、器材，确保完好有效。</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14</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停车场</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（1）符合国家相关规定，制定停车场使用安全管理制度；</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（2）主要出、入口必须设置限速标识和凸面镜和反光帖；地面安装减速帯，</w:t>
            </w:r>
            <w:proofErr w:type="gramStart"/>
            <w:r>
              <w:rPr>
                <w:rFonts w:ascii="宋体" w:hAnsi="宋体" w:cs="宋体" w:hint="eastAsia"/>
                <w:color w:val="000000"/>
                <w:kern w:val="0"/>
                <w:sz w:val="20"/>
                <w:szCs w:val="20"/>
              </w:rPr>
              <w:t>道闸杆要有</w:t>
            </w:r>
            <w:proofErr w:type="gramEnd"/>
            <w:r>
              <w:rPr>
                <w:rFonts w:ascii="宋体" w:hAnsi="宋体" w:cs="宋体" w:hint="eastAsia"/>
                <w:color w:val="000000"/>
                <w:kern w:val="0"/>
                <w:sz w:val="20"/>
                <w:szCs w:val="20"/>
              </w:rPr>
              <w:t>禁止行人穿过的提示牌；</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（3）经营性停车场出入口、公共通道的图像监控覆盖率达到100%，图像采集信息保存不少于30天；</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（4）地面平坦、整洁。导向线、网格线齐全清晰；</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（5）拐弯处设凸面镜和反光帖，地面安装减速帯；</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（6）地沟用铁箅子盖严，定期进行检查，做好记录；</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（7）有应急预案及疏散图；</w:t>
            </w:r>
          </w:p>
        </w:tc>
      </w:tr>
      <w:tr w:rsidR="00BA1ED0" w:rsidTr="00033ACD">
        <w:trPr>
          <w:trHeight w:val="54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（8）停车场配备必需的消防设施、器材和工具，并按要求进行定期维护和更换。地下停车场或停车楼安全出口应设置有源疏散标识和应急照明灯。</w:t>
            </w:r>
          </w:p>
        </w:tc>
      </w:tr>
      <w:tr w:rsidR="00BA1ED0" w:rsidTr="00033ACD">
        <w:trPr>
          <w:trHeight w:val="720"/>
          <w:jc w:val="center"/>
        </w:trPr>
        <w:tc>
          <w:tcPr>
            <w:tcW w:w="812" w:type="dxa"/>
            <w:vMerge w:val="restart"/>
            <w:tcBorders>
              <w:top w:val="nil"/>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15</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压力容器</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应当在投入使用前或投入使用30日内向所在地的特种设备安全监督管理部门申请办理使用登记。将特种设备使用标志置于该设备的显著位置。未经定期检验或者检验不合格的压力容器，不得继续使用。简单压力容器和TSG 21-2016《固定式压力容器安全技术监察规程》1.4范围内压力容器不需要办理使用登记手续，在设计使用年限内不需要进行定期检验；</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（2）安全阀、温度仪表一般每年至少校验一次；压力表应选型正确，每半年进行一次验定，在有效期内使用；液</w:t>
            </w:r>
            <w:proofErr w:type="gramStart"/>
            <w:r>
              <w:rPr>
                <w:rFonts w:ascii="宋体" w:hAnsi="宋体" w:cs="宋体" w:hint="eastAsia"/>
                <w:kern w:val="0"/>
                <w:sz w:val="20"/>
                <w:szCs w:val="20"/>
              </w:rPr>
              <w:t>位计应</w:t>
            </w:r>
            <w:proofErr w:type="gramEnd"/>
            <w:r>
              <w:rPr>
                <w:rFonts w:ascii="宋体" w:hAnsi="宋体" w:cs="宋体" w:hint="eastAsia"/>
                <w:kern w:val="0"/>
                <w:sz w:val="20"/>
                <w:szCs w:val="20"/>
              </w:rPr>
              <w:t>按检查周期进行检修并记录；</w:t>
            </w:r>
          </w:p>
        </w:tc>
      </w:tr>
      <w:tr w:rsidR="00BA1ED0" w:rsidTr="00033ACD">
        <w:trPr>
          <w:trHeight w:val="72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（3）压力容器的本体、接口（阀门、管路）部位无变形、泄漏、腐蚀、机械接触等损伤；外表面无异常结霜、结露等；隔热层有无破损、脱落、潮湿、跑冷；检漏孔、</w:t>
            </w:r>
            <w:proofErr w:type="gramStart"/>
            <w:r>
              <w:rPr>
                <w:rFonts w:ascii="宋体" w:hAnsi="宋体" w:cs="宋体" w:hint="eastAsia"/>
                <w:color w:val="000000"/>
                <w:kern w:val="0"/>
                <w:sz w:val="20"/>
                <w:szCs w:val="20"/>
              </w:rPr>
              <w:t>信号孔无漏液</w:t>
            </w:r>
            <w:proofErr w:type="gramEnd"/>
            <w:r>
              <w:rPr>
                <w:rFonts w:ascii="宋体" w:hAnsi="宋体" w:cs="宋体" w:hint="eastAsia"/>
                <w:color w:val="000000"/>
                <w:kern w:val="0"/>
                <w:sz w:val="20"/>
                <w:szCs w:val="20"/>
              </w:rPr>
              <w:t>、漏气；检漏孔畅通；压力容器与相邻管道或构件无异常振动、响声、相互摩擦；支撑或支座无损坏；基础无下沉、倾斜、开裂；紧固螺栓齐全完好；</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（4）排放装置（安全阀排放管、排污装置、疏水装置等）完好；压力容器运行期间无超压、超温、超量等现象；</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（5）盛装易燃易爆介质储罐罐体应进行有效接地，接地装置应完好，定期对接地电阻检测并记录；</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（6）金属压力容器安全状况等级为4级的，应当采取有效的监控措施，累计监控使用时间不得超过3年；</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（7）达到设计使用年限（未规定设计使用年限的压力容器，最长使用期限按20年）继续使用的，必须办理使用登记变更后，方可继续使用；</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（8）每月进行1次月度检查。检查内容包括：安全附件、安全保护装置、测量调控装置、附属仪器仪表、各密封面状况等内容，并作好记录；</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（9）每年至少进行1次年度检查，年度检查内容应包括：压力容器安全管理、压力容器本体及其运行状况和压力容器安全附件.参照TSG 21-2016《固定式压力容器安全技术监察规程》7.</w:t>
            </w:r>
            <w:proofErr w:type="gramStart"/>
            <w:r>
              <w:rPr>
                <w:rFonts w:ascii="宋体" w:hAnsi="宋体" w:cs="宋体" w:hint="eastAsia"/>
                <w:kern w:val="0"/>
                <w:sz w:val="20"/>
                <w:szCs w:val="20"/>
              </w:rPr>
              <w:t>2</w:t>
            </w:r>
            <w:proofErr w:type="gramEnd"/>
            <w:r>
              <w:rPr>
                <w:rFonts w:ascii="宋体" w:hAnsi="宋体" w:cs="宋体" w:hint="eastAsia"/>
                <w:kern w:val="0"/>
                <w:sz w:val="20"/>
                <w:szCs w:val="20"/>
              </w:rPr>
              <w:t>年度检查；</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（10）装有超压泄放装置（如安全阀、爆破片等）的压力容器，超压泄放装置的动作压力不得高于压力容器设计压力和定期检验报告确定最高允许工作压力；</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（11）快开门</w:t>
            </w:r>
            <w:proofErr w:type="gramStart"/>
            <w:r>
              <w:rPr>
                <w:rFonts w:ascii="宋体" w:hAnsi="宋体" w:cs="宋体" w:hint="eastAsia"/>
                <w:kern w:val="0"/>
                <w:sz w:val="20"/>
                <w:szCs w:val="20"/>
              </w:rPr>
              <w:t>式压力</w:t>
            </w:r>
            <w:proofErr w:type="gramEnd"/>
            <w:r>
              <w:rPr>
                <w:rFonts w:ascii="宋体" w:hAnsi="宋体" w:cs="宋体" w:hint="eastAsia"/>
                <w:kern w:val="0"/>
                <w:sz w:val="20"/>
                <w:szCs w:val="20"/>
              </w:rPr>
              <w:t>容器安全联锁装置应当满足以下要求：①当快开门达到预定关闭部位，方能升压运行；②当压力容器的内部压力完全释放，方能打开快开门；</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12）压力容器操作规程至少包括以下内容：①操作工艺参数（含工作压力、最高或者最低工作温度）；②岗位操作方法（含开、停车的操作程序和注意事项）；③运行中重点检查的项目和部位，运行中可能出现的异常现象和防止措施，以及紧急情况的处置和报告程序。</w:t>
            </w:r>
          </w:p>
        </w:tc>
      </w:tr>
      <w:tr w:rsidR="00BA1ED0" w:rsidTr="00033ACD">
        <w:trPr>
          <w:trHeight w:val="705"/>
          <w:jc w:val="center"/>
        </w:trPr>
        <w:tc>
          <w:tcPr>
            <w:tcW w:w="812" w:type="dxa"/>
            <w:vMerge w:val="restart"/>
            <w:tcBorders>
              <w:top w:val="nil"/>
              <w:left w:val="single" w:sz="4" w:space="0" w:color="auto"/>
              <w:bottom w:val="nil"/>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lastRenderedPageBreak/>
              <w:t>16</w:t>
            </w:r>
          </w:p>
        </w:tc>
        <w:tc>
          <w:tcPr>
            <w:tcW w:w="819" w:type="dxa"/>
            <w:vMerge w:val="restart"/>
            <w:tcBorders>
              <w:top w:val="nil"/>
              <w:left w:val="single" w:sz="4" w:space="0" w:color="auto"/>
              <w:bottom w:val="nil"/>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气瓶</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气瓶的使用单位一般是指充装单位，车用气瓶、非重复充装气瓶、呼吸器用气瓶的使用单位是产权单位。用户单位应当购置具有相应充装许可资质单位充装的气瓶，购入和保管实行登记制度。在检验合格规定的周期内使用；</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（2）氧气瓶、乙炔瓶的防护帽、减震圈等装置应完好，并应经常检查气瓶是否漏气；</w:t>
            </w:r>
          </w:p>
        </w:tc>
      </w:tr>
      <w:tr w:rsidR="00BA1ED0" w:rsidTr="00033ACD">
        <w:trPr>
          <w:trHeight w:val="48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（3）氧气瓶、乙炔瓶及易燃易爆物品不得混装运输。氧气瓶、乙炔瓶存放的安全距离应不小于5m，与明火、易燃易爆物的距离应不小于10m；</w:t>
            </w:r>
          </w:p>
        </w:tc>
      </w:tr>
      <w:tr w:rsidR="00BA1ED0" w:rsidTr="00033ACD">
        <w:trPr>
          <w:trHeight w:val="48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（4）乙炔气瓶在使用时应垂直立放，并设有防回火装置和防倾倒装置；氧气瓶若卧</w:t>
            </w:r>
            <w:proofErr w:type="gramStart"/>
            <w:r>
              <w:rPr>
                <w:rFonts w:ascii="宋体" w:hAnsi="宋体" w:cs="宋体" w:hint="eastAsia"/>
                <w:kern w:val="0"/>
                <w:sz w:val="20"/>
                <w:szCs w:val="20"/>
              </w:rPr>
              <w:t>放使用</w:t>
            </w:r>
            <w:proofErr w:type="gramEnd"/>
            <w:r>
              <w:rPr>
                <w:rFonts w:ascii="宋体" w:hAnsi="宋体" w:cs="宋体" w:hint="eastAsia"/>
                <w:kern w:val="0"/>
                <w:sz w:val="20"/>
                <w:szCs w:val="20"/>
              </w:rPr>
              <w:t>时，应有防滚动措施。氧气瓶、乙炔瓶应避免阳光直接爆晒及高温热源辐射；</w:t>
            </w:r>
          </w:p>
        </w:tc>
      </w:tr>
      <w:tr w:rsidR="00BA1ED0" w:rsidTr="00033ACD">
        <w:trPr>
          <w:trHeight w:val="48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（5）瓶内气体不得用尽，压缩气体、溶解乙炔气气瓶的剩余压力应当不小于0.05MPa；液化气体、低温液化气体以及低温液体气瓶应当留有不少于0.5%～1.0%规定充装量的剩余气体；</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（6）乙炔瓶冬季发生瓶阀冻结，应使用水</w:t>
            </w:r>
            <w:proofErr w:type="gramStart"/>
            <w:r>
              <w:rPr>
                <w:rFonts w:ascii="宋体" w:hAnsi="宋体" w:cs="宋体" w:hint="eastAsia"/>
                <w:kern w:val="0"/>
                <w:sz w:val="20"/>
                <w:szCs w:val="20"/>
              </w:rPr>
              <w:t>蒸气</w:t>
            </w:r>
            <w:proofErr w:type="gramEnd"/>
            <w:r>
              <w:rPr>
                <w:rFonts w:ascii="宋体" w:hAnsi="宋体" w:cs="宋体" w:hint="eastAsia"/>
                <w:kern w:val="0"/>
                <w:sz w:val="20"/>
                <w:szCs w:val="20"/>
              </w:rPr>
              <w:t>或40℃以下的热水加热解冻，不得使用火焰加热烘烤；</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（7）氧气瓶嘴、扳手和焊、割</w:t>
            </w:r>
            <w:proofErr w:type="gramStart"/>
            <w:r>
              <w:rPr>
                <w:rFonts w:ascii="宋体" w:hAnsi="宋体" w:cs="宋体" w:hint="eastAsia"/>
                <w:kern w:val="0"/>
                <w:sz w:val="20"/>
                <w:szCs w:val="20"/>
              </w:rPr>
              <w:t>炬</w:t>
            </w:r>
            <w:proofErr w:type="gramEnd"/>
            <w:r>
              <w:rPr>
                <w:rFonts w:ascii="宋体" w:hAnsi="宋体" w:cs="宋体" w:hint="eastAsia"/>
                <w:kern w:val="0"/>
                <w:sz w:val="20"/>
                <w:szCs w:val="20"/>
              </w:rPr>
              <w:t>的气体通路不得沾油脂。焊、割</w:t>
            </w:r>
            <w:proofErr w:type="gramStart"/>
            <w:r>
              <w:rPr>
                <w:rFonts w:ascii="宋体" w:hAnsi="宋体" w:cs="宋体" w:hint="eastAsia"/>
                <w:kern w:val="0"/>
                <w:sz w:val="20"/>
                <w:szCs w:val="20"/>
              </w:rPr>
              <w:t>炬</w:t>
            </w:r>
            <w:proofErr w:type="gramEnd"/>
            <w:r>
              <w:rPr>
                <w:rFonts w:ascii="宋体" w:hAnsi="宋体" w:cs="宋体" w:hint="eastAsia"/>
                <w:kern w:val="0"/>
                <w:sz w:val="20"/>
                <w:szCs w:val="20"/>
              </w:rPr>
              <w:t>的气体通路不得有漏气现象；</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（8）同一作业点气瓶放置不超过5瓶；超过5瓶但不超过20瓶应有防火防爆措施，超过20瓶应建二级耐火建筑的气瓶库；</w:t>
            </w:r>
          </w:p>
        </w:tc>
      </w:tr>
      <w:tr w:rsidR="00BA1ED0" w:rsidTr="00033ACD">
        <w:trPr>
          <w:trHeight w:val="72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（9）</w:t>
            </w:r>
            <w:proofErr w:type="gramStart"/>
            <w:r>
              <w:rPr>
                <w:rFonts w:ascii="宋体" w:hAnsi="宋体" w:cs="宋体" w:hint="eastAsia"/>
                <w:kern w:val="0"/>
                <w:sz w:val="20"/>
                <w:szCs w:val="20"/>
              </w:rPr>
              <w:t>瓶库间</w:t>
            </w:r>
            <w:proofErr w:type="gramEnd"/>
            <w:r>
              <w:rPr>
                <w:rFonts w:ascii="宋体" w:hAnsi="宋体" w:cs="宋体" w:hint="eastAsia"/>
                <w:kern w:val="0"/>
                <w:sz w:val="20"/>
                <w:szCs w:val="20"/>
              </w:rPr>
              <w:t>应设置防倾倒装置，空瓶与实瓶应分开放置，保持1.5m以上距离，且有明显标记。储存瓶装气体实瓶时，存放空间内温度不得超过40℃，否则应当采用喷淋等冷却措施；毒性气体实瓶和瓶内气体相互接触能引起燃烧、爆炸、产生毒物的实瓶，应当分室存放，并在附近配备防毒用具和消防器材；</w:t>
            </w:r>
          </w:p>
        </w:tc>
      </w:tr>
      <w:tr w:rsidR="00BA1ED0" w:rsidTr="00033ACD">
        <w:trPr>
          <w:trHeight w:val="72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（10）) 禁止在充装单位场地外由罐车等移动式压力容器直接对气瓶进行充装和将气瓶内的气体向其他气瓶进行充装；禁止将盛装气体的气瓶置于人员密集或者靠近热源的场所(车用瓶除外)；禁止用任何热源对气瓶进行加热、升温处理；吊装气瓶时，严禁使用电磁起重机和金属链绳；</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（11）明确安全管理负责人和配备安全管理人员，建立和实施瓶装气体使用管理制度，承担瓶装气体使用管理工作。</w:t>
            </w:r>
          </w:p>
        </w:tc>
      </w:tr>
      <w:tr w:rsidR="00BA1ED0" w:rsidTr="00033ACD">
        <w:trPr>
          <w:trHeight w:val="480"/>
          <w:jc w:val="center"/>
        </w:trPr>
        <w:tc>
          <w:tcPr>
            <w:tcW w:w="81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17</w:t>
            </w:r>
          </w:p>
        </w:tc>
        <w:tc>
          <w:tcPr>
            <w:tcW w:w="81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起重机械</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（1）应当在投入使用前或投入使用30日内向特种设备所在地的特种设备安全监督管理部门申请办理使用登记。将使用标志置于该设备的显著位置。未经定期检验或者检验不合格的不得继续使用；</w:t>
            </w:r>
          </w:p>
        </w:tc>
      </w:tr>
      <w:tr w:rsidR="00BA1ED0" w:rsidTr="00033ACD">
        <w:trPr>
          <w:trHeight w:val="480"/>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（2）依据TSG Q7015-16《起重机械定期检验规则》附件C的要求，定期进行日常维护保养和自行检查；至少每月进行1次日常维护保养和自行检查，并且作记录，经使用单位安全管理人员签署意见；</w:t>
            </w:r>
          </w:p>
        </w:tc>
      </w:tr>
      <w:tr w:rsidR="00BA1ED0" w:rsidTr="00033ACD">
        <w:trPr>
          <w:trHeight w:val="480"/>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（3）塔式起重机、升降机、流动式起重机，每年检验1次；桥式起重机、门式起重机、</w:t>
            </w:r>
            <w:proofErr w:type="gramStart"/>
            <w:r>
              <w:rPr>
                <w:rFonts w:ascii="宋体" w:hAnsi="宋体" w:cs="宋体" w:hint="eastAsia"/>
                <w:color w:val="000000"/>
                <w:kern w:val="0"/>
                <w:sz w:val="20"/>
                <w:szCs w:val="20"/>
              </w:rPr>
              <w:t>门座式</w:t>
            </w:r>
            <w:proofErr w:type="gramEnd"/>
            <w:r>
              <w:rPr>
                <w:rFonts w:ascii="宋体" w:hAnsi="宋体" w:cs="宋体" w:hint="eastAsia"/>
                <w:color w:val="000000"/>
                <w:kern w:val="0"/>
                <w:sz w:val="20"/>
                <w:szCs w:val="20"/>
              </w:rPr>
              <w:t>起重机、缆索式起重机、桅杆式起重机、机械式停车设备，每2年检验1次，其中涉及吊运熔融金属的起重机械，每年检验1次；</w:t>
            </w:r>
          </w:p>
        </w:tc>
      </w:tr>
      <w:tr w:rsidR="00BA1ED0" w:rsidTr="00033ACD">
        <w:trPr>
          <w:trHeight w:val="570"/>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（4）起重机械明显部位应清晰标注额定起重量或额定起重力矩标志，禁止超负荷作业；</w:t>
            </w:r>
          </w:p>
        </w:tc>
      </w:tr>
      <w:tr w:rsidR="00BA1ED0" w:rsidTr="00033ACD">
        <w:trPr>
          <w:trHeight w:val="405"/>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（5）吊运物行走的安全路线，不应跨越有人操作的固定岗位或经常有人停留的场所，且不应随意越过主体设备；</w:t>
            </w:r>
          </w:p>
        </w:tc>
      </w:tr>
      <w:tr w:rsidR="00BA1ED0" w:rsidTr="00033ACD">
        <w:trPr>
          <w:trHeight w:val="405"/>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（6）与机动车辆通道相交的轨道区域，应有必要的安全措施；</w:t>
            </w:r>
          </w:p>
        </w:tc>
      </w:tr>
      <w:tr w:rsidR="00BA1ED0" w:rsidTr="00033ACD">
        <w:trPr>
          <w:trHeight w:val="480"/>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（7）车间有吊索</w:t>
            </w:r>
            <w:proofErr w:type="gramStart"/>
            <w:r>
              <w:rPr>
                <w:rFonts w:ascii="宋体" w:hAnsi="宋体" w:cs="宋体" w:hint="eastAsia"/>
                <w:color w:val="000000"/>
                <w:kern w:val="0"/>
                <w:sz w:val="20"/>
                <w:szCs w:val="20"/>
              </w:rPr>
              <w:t>具管理</w:t>
            </w:r>
            <w:proofErr w:type="gramEnd"/>
            <w:r>
              <w:rPr>
                <w:rFonts w:ascii="宋体" w:hAnsi="宋体" w:cs="宋体" w:hint="eastAsia"/>
                <w:color w:val="000000"/>
                <w:kern w:val="0"/>
                <w:sz w:val="20"/>
                <w:szCs w:val="20"/>
              </w:rPr>
              <w:t>制度。应明确规定集中存放地点，存放点有选用规格与对应载荷的标牌，有专人管理和保养。报废吊索不得在现场存放；</w:t>
            </w:r>
          </w:p>
        </w:tc>
      </w:tr>
      <w:tr w:rsidR="00BA1ED0" w:rsidTr="00033ACD">
        <w:trPr>
          <w:trHeight w:val="405"/>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（8）钢丝绳的保养、维护、安装、检验、报废应符合GB/T5972-2016的有关规定；</w:t>
            </w:r>
          </w:p>
        </w:tc>
      </w:tr>
      <w:tr w:rsidR="00BA1ED0" w:rsidTr="00033ACD">
        <w:trPr>
          <w:trHeight w:val="405"/>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（9）起重机械不应使用铸造吊钩；当使用条件或操作方法会导致重物意外脱钩时，应采用防脱绳带闭锁装置的吊钩；</w:t>
            </w:r>
          </w:p>
        </w:tc>
      </w:tr>
      <w:tr w:rsidR="00BA1ED0" w:rsidTr="00033ACD">
        <w:trPr>
          <w:trHeight w:val="405"/>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（10）对于保护接零系统，起重机械的重复接地或防雷接地电阻不大于10Ω；对于保护接地系统的接地电阻不大于4Ω；</w:t>
            </w:r>
          </w:p>
        </w:tc>
      </w:tr>
      <w:tr w:rsidR="00BA1ED0" w:rsidTr="00033ACD">
        <w:trPr>
          <w:trHeight w:val="480"/>
          <w:jc w:val="center"/>
        </w:trPr>
        <w:tc>
          <w:tcPr>
            <w:tcW w:w="812"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single" w:sz="4" w:space="0" w:color="auto"/>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（11）对于安装在野外且相对周围地面处在较高位置的起重机，应考虑</w:t>
            </w:r>
            <w:proofErr w:type="gramStart"/>
            <w:r>
              <w:rPr>
                <w:rFonts w:ascii="宋体" w:hAnsi="宋体" w:cs="宋体" w:hint="eastAsia"/>
                <w:kern w:val="0"/>
                <w:sz w:val="20"/>
                <w:szCs w:val="20"/>
              </w:rPr>
              <w:t>避除雷击</w:t>
            </w:r>
            <w:proofErr w:type="gramEnd"/>
            <w:r>
              <w:rPr>
                <w:rFonts w:ascii="宋体" w:hAnsi="宋体" w:cs="宋体" w:hint="eastAsia"/>
                <w:kern w:val="0"/>
                <w:sz w:val="20"/>
                <w:szCs w:val="20"/>
              </w:rPr>
              <w:t>对其高位部件人员造成损坏和伤害，为保证人身安全起重机运行轨道应可靠接地。</w:t>
            </w:r>
          </w:p>
        </w:tc>
      </w:tr>
      <w:tr w:rsidR="00BA1ED0" w:rsidTr="00033ACD">
        <w:trPr>
          <w:trHeight w:val="480"/>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18</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场（厂）内机动车</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 xml:space="preserve">（1）按规定向特种设备安全监督管理部门登记和定期检验。将车牌固定在车辆前后悬挂车牌的部位。未经定期检验或者检验不合格的不得继续使用； </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（2）场（厂）内机动车首次投入使用前，向产权单位所在地特种设备检验机构申请首次检验。检验有效期届满1个月前，向特种设备检验机构提出检验申请，接受检验；</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（3）制定安全操作规程，至少包括系安全带、转弯减速、下坡减速和超高限速等；</w:t>
            </w:r>
          </w:p>
        </w:tc>
      </w:tr>
      <w:tr w:rsidR="00BA1ED0" w:rsidTr="00033ACD">
        <w:trPr>
          <w:trHeight w:val="72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（4）使用单位应当对场（厂）内机动车至少每月进行一次日常维护保养和自行检查，每年进行一次全面检查，保持正常使用状态。自行检查由使用单位</w:t>
            </w:r>
            <w:proofErr w:type="gramStart"/>
            <w:r>
              <w:rPr>
                <w:rFonts w:ascii="宋体" w:hAnsi="宋体" w:cs="宋体" w:hint="eastAsia"/>
                <w:kern w:val="0"/>
                <w:sz w:val="20"/>
                <w:szCs w:val="20"/>
              </w:rPr>
              <w:t>的场车作业</w:t>
            </w:r>
            <w:proofErr w:type="gramEnd"/>
            <w:r>
              <w:rPr>
                <w:rFonts w:ascii="宋体" w:hAnsi="宋体" w:cs="宋体" w:hint="eastAsia"/>
                <w:kern w:val="0"/>
                <w:sz w:val="20"/>
                <w:szCs w:val="20"/>
              </w:rPr>
              <w:t>人员实施，全面检验由使用单位</w:t>
            </w:r>
            <w:proofErr w:type="gramStart"/>
            <w:r>
              <w:rPr>
                <w:rFonts w:ascii="宋体" w:hAnsi="宋体" w:cs="宋体" w:hint="eastAsia"/>
                <w:kern w:val="0"/>
                <w:sz w:val="20"/>
                <w:szCs w:val="20"/>
              </w:rPr>
              <w:t>的场车安全管理</w:t>
            </w:r>
            <w:proofErr w:type="gramEnd"/>
            <w:r>
              <w:rPr>
                <w:rFonts w:ascii="宋体" w:hAnsi="宋体" w:cs="宋体" w:hint="eastAsia"/>
                <w:kern w:val="0"/>
                <w:sz w:val="20"/>
                <w:szCs w:val="20"/>
              </w:rPr>
              <w:t>人员组织实施或者委托其他专业机构实施（如果委托其他专业机构进行，应当签订合同，明确责任）；日常维护保养、自行检查和全面检验记录至少保存5年；</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（5）配有灭火器的车辆，应保证其灭火器在有效期内，且功能有效；</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kern w:val="0"/>
                <w:sz w:val="20"/>
                <w:szCs w:val="20"/>
              </w:rPr>
            </w:pPr>
            <w:r>
              <w:rPr>
                <w:rFonts w:ascii="宋体" w:hAnsi="宋体" w:cs="宋体" w:hint="eastAsia"/>
                <w:kern w:val="0"/>
                <w:sz w:val="20"/>
                <w:szCs w:val="20"/>
              </w:rPr>
              <w:t>（6）车辆装有灯具时，其灯泡应有保护装置，安装应牢靠，不应因车辆震动而松脱、损坏、失去作用或改变光照方向，所有灯光开关应安装牢固，开启、关闭自如，不应因车辆震动而自行开启或关闭；</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（7）叉车还应符合下列要求：</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①门架前倾自锁装置应完好、有效；</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②</w:t>
            </w:r>
            <w:proofErr w:type="gramStart"/>
            <w:r>
              <w:rPr>
                <w:rFonts w:ascii="宋体" w:hAnsi="宋体" w:cs="宋体" w:hint="eastAsia"/>
                <w:color w:val="000000"/>
                <w:kern w:val="0"/>
                <w:sz w:val="20"/>
                <w:szCs w:val="20"/>
              </w:rPr>
              <w:t>货叉不</w:t>
            </w:r>
            <w:proofErr w:type="gramEnd"/>
            <w:r>
              <w:rPr>
                <w:rFonts w:ascii="宋体" w:hAnsi="宋体" w:cs="宋体" w:hint="eastAsia"/>
                <w:color w:val="000000"/>
                <w:kern w:val="0"/>
                <w:sz w:val="20"/>
                <w:szCs w:val="20"/>
              </w:rPr>
              <w:t>应有裂纹，</w:t>
            </w:r>
            <w:proofErr w:type="gramStart"/>
            <w:r>
              <w:rPr>
                <w:rFonts w:ascii="宋体" w:hAnsi="宋体" w:cs="宋体" w:hint="eastAsia"/>
                <w:color w:val="000000"/>
                <w:kern w:val="0"/>
                <w:sz w:val="20"/>
                <w:szCs w:val="20"/>
              </w:rPr>
              <w:t>货叉定位销应</w:t>
            </w:r>
            <w:proofErr w:type="gramEnd"/>
            <w:r>
              <w:rPr>
                <w:rFonts w:ascii="宋体" w:hAnsi="宋体" w:cs="宋体" w:hint="eastAsia"/>
                <w:color w:val="000000"/>
                <w:kern w:val="0"/>
                <w:sz w:val="20"/>
                <w:szCs w:val="20"/>
              </w:rPr>
              <w:t>齐全完整；</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③属具在叉架上的固定应可靠，不应横向滑移和脱落。</w:t>
            </w:r>
          </w:p>
        </w:tc>
      </w:tr>
      <w:tr w:rsidR="00BA1ED0" w:rsidTr="00033ACD">
        <w:trPr>
          <w:trHeight w:val="405"/>
          <w:jc w:val="center"/>
        </w:trPr>
        <w:tc>
          <w:tcPr>
            <w:tcW w:w="812" w:type="dxa"/>
            <w:vMerge w:val="restart"/>
            <w:tcBorders>
              <w:top w:val="nil"/>
              <w:left w:val="single" w:sz="4" w:space="0" w:color="auto"/>
              <w:bottom w:val="nil"/>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19</w:t>
            </w:r>
          </w:p>
        </w:tc>
        <w:tc>
          <w:tcPr>
            <w:tcW w:w="819" w:type="dxa"/>
            <w:vMerge w:val="restart"/>
            <w:tcBorders>
              <w:top w:val="nil"/>
              <w:left w:val="single" w:sz="4" w:space="0" w:color="auto"/>
              <w:bottom w:val="nil"/>
              <w:right w:val="single" w:sz="4" w:space="0" w:color="auto"/>
            </w:tcBorders>
            <w:shd w:val="clear" w:color="auto" w:fill="auto"/>
            <w:vAlign w:val="center"/>
          </w:tcPr>
          <w:p w:rsidR="00BA1ED0" w:rsidRDefault="00BA1ED0" w:rsidP="00033ACD">
            <w:pPr>
              <w:widowControl/>
              <w:jc w:val="center"/>
              <w:rPr>
                <w:rFonts w:ascii="宋体" w:hAnsi="宋体" w:cs="宋体"/>
                <w:b/>
                <w:bCs/>
                <w:kern w:val="0"/>
                <w:sz w:val="20"/>
                <w:szCs w:val="20"/>
              </w:rPr>
            </w:pPr>
            <w:r>
              <w:rPr>
                <w:rFonts w:ascii="宋体" w:hAnsi="宋体" w:cs="宋体" w:hint="eastAsia"/>
                <w:b/>
                <w:bCs/>
                <w:kern w:val="0"/>
                <w:sz w:val="20"/>
                <w:szCs w:val="20"/>
              </w:rPr>
              <w:t>装载机、挖掘机、铲运机</w:t>
            </w: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（1）机作业人员应持有B2以上的《中华人民共和国机动车驾驶证》或相应设备制造单位签发的培训合格证；</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（2）依据设备制造厂家的使用维护说明书和GB/T25622-2010《土方机械  司机手册  内容和格式》编制司机手册并对司机进行培训；</w:t>
            </w:r>
          </w:p>
        </w:tc>
      </w:tr>
      <w:tr w:rsidR="00BA1ED0" w:rsidTr="00033ACD">
        <w:trPr>
          <w:trHeight w:val="48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（3）制定协调机器和工作人员共同作业的现场规章与程序。例如安全说明、行驶路线图（如路线图、最大坡度要求等）、限制区域、司机和现场培训、机器和车辆标志、倒退行驶限制和通讯装置等；</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（4）如果在《道路交通安全法》规定的道路上行驶，应当遵守公安交通管理部门的相关规定；</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（5）使用单位根据设备</w:t>
            </w:r>
            <w:proofErr w:type="gramStart"/>
            <w:r>
              <w:rPr>
                <w:rFonts w:ascii="宋体" w:hAnsi="宋体" w:cs="宋体" w:hint="eastAsia"/>
                <w:color w:val="000000"/>
                <w:kern w:val="0"/>
                <w:sz w:val="20"/>
                <w:szCs w:val="20"/>
              </w:rPr>
              <w:t>使用维保说明书</w:t>
            </w:r>
            <w:proofErr w:type="gramEnd"/>
            <w:r>
              <w:rPr>
                <w:rFonts w:ascii="宋体" w:hAnsi="宋体" w:cs="宋体" w:hint="eastAsia"/>
                <w:color w:val="000000"/>
                <w:kern w:val="0"/>
                <w:sz w:val="20"/>
                <w:szCs w:val="20"/>
              </w:rPr>
              <w:t>内容要求进行日常维护和自行检查；</w:t>
            </w:r>
          </w:p>
        </w:tc>
      </w:tr>
      <w:tr w:rsidR="00BA1ED0" w:rsidTr="00033ACD">
        <w:trPr>
          <w:trHeight w:val="480"/>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（6）在每日投入使用前，按照使用维护保养说明的要求进行试运行检查，行车制动系统和停车制动系统灵敏有效，并记录；在使用过程中，应当加强对车的巡检，并记录；</w:t>
            </w:r>
          </w:p>
        </w:tc>
      </w:tr>
      <w:tr w:rsidR="00BA1ED0" w:rsidTr="00033ACD">
        <w:trPr>
          <w:trHeight w:val="405"/>
          <w:jc w:val="center"/>
        </w:trPr>
        <w:tc>
          <w:tcPr>
            <w:tcW w:w="812"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nil"/>
              <w:right w:val="single" w:sz="4" w:space="0" w:color="auto"/>
            </w:tcBorders>
            <w:vAlign w:val="center"/>
          </w:tcPr>
          <w:p w:rsidR="00BA1ED0" w:rsidRDefault="00BA1ED0" w:rsidP="00033ACD">
            <w:pPr>
              <w:widowControl/>
              <w:jc w:val="left"/>
              <w:rPr>
                <w:rFonts w:ascii="宋体" w:hAnsi="宋体" w:cs="宋体"/>
                <w:b/>
                <w:bCs/>
                <w:kern w:val="0"/>
                <w:sz w:val="20"/>
                <w:szCs w:val="20"/>
              </w:rPr>
            </w:pP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（7）轮胎式工程机械产品上应设置不需司机持续施力即可紧急制动的辅助制动系统，该系统一经启动必须由人工恢复正常位置后方能启动；</w:t>
            </w:r>
          </w:p>
        </w:tc>
      </w:tr>
      <w:tr w:rsidR="00BA1ED0" w:rsidTr="00033ACD">
        <w:trPr>
          <w:trHeight w:val="822"/>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20</w:t>
            </w:r>
          </w:p>
        </w:tc>
        <w:tc>
          <w:tcPr>
            <w:tcW w:w="819" w:type="dxa"/>
            <w:tcBorders>
              <w:top w:val="single" w:sz="4" w:space="0" w:color="auto"/>
              <w:left w:val="nil"/>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职业病危害告知</w:t>
            </w: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color w:val="000000"/>
                <w:kern w:val="0"/>
                <w:sz w:val="20"/>
                <w:szCs w:val="20"/>
              </w:rPr>
            </w:pPr>
            <w:r>
              <w:rPr>
                <w:rFonts w:ascii="宋体" w:hAnsi="宋体" w:cs="宋体" w:hint="eastAsia"/>
                <w:color w:val="000000"/>
                <w:kern w:val="0"/>
                <w:sz w:val="20"/>
                <w:szCs w:val="20"/>
              </w:rPr>
              <w:t>设置在工作场所的公告栏，主要公布存在的职业病危害因素及岗位、健康危害、接触限值、应急救援措施以及工作场所职业病危害因素检测结果、检测日期、检测机构名称等。</w:t>
            </w:r>
          </w:p>
        </w:tc>
      </w:tr>
      <w:tr w:rsidR="00BA1ED0" w:rsidTr="00033ACD">
        <w:trPr>
          <w:trHeight w:val="405"/>
          <w:jc w:val="center"/>
        </w:trPr>
        <w:tc>
          <w:tcPr>
            <w:tcW w:w="812" w:type="dxa"/>
            <w:vMerge w:val="restart"/>
            <w:tcBorders>
              <w:top w:val="nil"/>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21</w:t>
            </w:r>
          </w:p>
        </w:tc>
        <w:tc>
          <w:tcPr>
            <w:tcW w:w="819" w:type="dxa"/>
            <w:vMerge w:val="restart"/>
            <w:tcBorders>
              <w:top w:val="nil"/>
              <w:left w:val="single" w:sz="4" w:space="0" w:color="auto"/>
              <w:bottom w:val="single" w:sz="4" w:space="0" w:color="000000"/>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粉尘危害防护</w:t>
            </w:r>
          </w:p>
        </w:tc>
        <w:tc>
          <w:tcPr>
            <w:tcW w:w="7865" w:type="dxa"/>
            <w:tcBorders>
              <w:top w:val="nil"/>
              <w:left w:val="nil"/>
              <w:bottom w:val="single" w:sz="4" w:space="0" w:color="auto"/>
              <w:right w:val="single" w:sz="4" w:space="0" w:color="auto"/>
            </w:tcBorders>
            <w:shd w:val="clear" w:color="auto" w:fill="auto"/>
            <w:noWrap/>
            <w:vAlign w:val="center"/>
          </w:tcPr>
          <w:p w:rsidR="00BA1ED0" w:rsidRDefault="00BA1ED0" w:rsidP="00033ACD">
            <w:pPr>
              <w:widowControl/>
              <w:rPr>
                <w:rFonts w:ascii="宋体" w:hAnsi="宋体" w:cs="宋体"/>
                <w:kern w:val="0"/>
                <w:sz w:val="20"/>
                <w:szCs w:val="20"/>
              </w:rPr>
            </w:pPr>
            <w:r>
              <w:rPr>
                <w:rFonts w:ascii="宋体" w:hAnsi="宋体" w:cs="宋体" w:hint="eastAsia"/>
                <w:kern w:val="0"/>
                <w:sz w:val="20"/>
                <w:szCs w:val="20"/>
              </w:rPr>
              <w:t>（1)原材料卸车、成品装车以及生产各环节可能产生粉尘、毒物的过程和设备，应优先采用机械化和自动化，避免人工直接操作；</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 所有设备和管道应采取有效的密闭措施，并应结合生产工艺采取通风和净化措施。对不能密闭的，根据粉尘和工艺性质可采取湿式作业的，应采取湿式作业；不能湿式作业的，应加装通风除尘设备；</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 有散发粉尘的设备和作业点应设密闭罩或敞口吸风罩，防止粉尘逸出；</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（4）锯、刨、</w:t>
            </w:r>
            <w:proofErr w:type="gramStart"/>
            <w:r>
              <w:rPr>
                <w:rFonts w:ascii="宋体" w:hAnsi="宋体" w:cs="宋体" w:hint="eastAsia"/>
                <w:color w:val="000000"/>
                <w:kern w:val="0"/>
                <w:sz w:val="20"/>
                <w:szCs w:val="20"/>
              </w:rPr>
              <w:t>铣</w:t>
            </w:r>
            <w:proofErr w:type="gramEnd"/>
            <w:r>
              <w:rPr>
                <w:rFonts w:ascii="宋体" w:hAnsi="宋体" w:cs="宋体" w:hint="eastAsia"/>
                <w:color w:val="000000"/>
                <w:kern w:val="0"/>
                <w:sz w:val="20"/>
                <w:szCs w:val="20"/>
              </w:rPr>
              <w:t>、磨床、砂轮机、切割机、粉碎机等生产设备</w:t>
            </w:r>
            <w:proofErr w:type="gramStart"/>
            <w:r>
              <w:rPr>
                <w:rFonts w:ascii="宋体" w:hAnsi="宋体" w:cs="宋体" w:hint="eastAsia"/>
                <w:color w:val="000000"/>
                <w:kern w:val="0"/>
                <w:sz w:val="20"/>
                <w:szCs w:val="20"/>
              </w:rPr>
              <w:t>的产尘部位</w:t>
            </w:r>
            <w:proofErr w:type="gramEnd"/>
            <w:r>
              <w:rPr>
                <w:rFonts w:ascii="宋体" w:hAnsi="宋体" w:cs="宋体" w:hint="eastAsia"/>
                <w:color w:val="000000"/>
                <w:kern w:val="0"/>
                <w:sz w:val="20"/>
                <w:szCs w:val="20"/>
              </w:rPr>
              <w:t>应设局部排风除尘装置；</w:t>
            </w:r>
          </w:p>
        </w:tc>
      </w:tr>
      <w:tr w:rsidR="00BA1ED0" w:rsidTr="00033ACD">
        <w:trPr>
          <w:trHeight w:val="480"/>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（5) 焊接作业点应装设固定式或移动式局部通风除尘装置，并保证送入足量的空气。作业者应穿着焊接防护服，佩戴电焊手套、防烟尘口罩和焊接眼护具；</w:t>
            </w:r>
          </w:p>
        </w:tc>
      </w:tr>
      <w:tr w:rsidR="00BA1ED0" w:rsidTr="00033ACD">
        <w:trPr>
          <w:trHeight w:val="405"/>
          <w:jc w:val="center"/>
        </w:trPr>
        <w:tc>
          <w:tcPr>
            <w:tcW w:w="812"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000000"/>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（6) 车间内控制操作室应密闭防尘。无控制室但有岗位的染尘生产场所，应设密闭防尘的工人值班室。</w:t>
            </w:r>
          </w:p>
        </w:tc>
      </w:tr>
      <w:tr w:rsidR="00BA1ED0" w:rsidTr="00033ACD">
        <w:trPr>
          <w:trHeight w:val="480"/>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22</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噪声危害防护</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（1）所有产生噪声的设备设施，如鼓风机、引风机等应有降噪措施，罗</w:t>
            </w:r>
            <w:proofErr w:type="gramStart"/>
            <w:r>
              <w:rPr>
                <w:rFonts w:ascii="宋体" w:hAnsi="宋体" w:cs="宋体" w:hint="eastAsia"/>
                <w:color w:val="000000"/>
                <w:kern w:val="0"/>
                <w:sz w:val="20"/>
                <w:szCs w:val="20"/>
              </w:rPr>
              <w:t>茨</w:t>
            </w:r>
            <w:proofErr w:type="gramEnd"/>
            <w:r>
              <w:rPr>
                <w:rFonts w:ascii="宋体" w:hAnsi="宋体" w:cs="宋体" w:hint="eastAsia"/>
                <w:color w:val="000000"/>
                <w:kern w:val="0"/>
                <w:sz w:val="20"/>
                <w:szCs w:val="20"/>
              </w:rPr>
              <w:t>风机进出风管及旁路管道应装消声器，空气压缩机的进风管口应装消声器；</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（2）在粉磨、烧制、破碎等生产车间设置的值班室应为隔声室；</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（3）高噪声设备附近的作业人员应佩戴护耳器。</w:t>
            </w:r>
          </w:p>
        </w:tc>
      </w:tr>
      <w:tr w:rsidR="00BA1ED0" w:rsidTr="00033ACD">
        <w:trPr>
          <w:trHeight w:val="405"/>
          <w:jc w:val="center"/>
        </w:trPr>
        <w:tc>
          <w:tcPr>
            <w:tcW w:w="812"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23</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tcPr>
          <w:p w:rsidR="00BA1ED0" w:rsidRDefault="00BA1ED0" w:rsidP="00033AC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有毒化学危害防护</w:t>
            </w: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（1）在与有毒化学物质接触时，劳动者应穿着危险化学品防护服，佩戴防渗透手套、防毒面具和眼护具；</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（2) 协同处置废弃物岗位、脱硝岗位等有毒有害岗位应配备相应的防毒器具；</w:t>
            </w:r>
          </w:p>
        </w:tc>
      </w:tr>
      <w:tr w:rsidR="00BA1ED0" w:rsidTr="00033ACD">
        <w:trPr>
          <w:trHeight w:val="405"/>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（3) 散发恶臭等有毒有害气体的设备上应装设集气罩；</w:t>
            </w:r>
          </w:p>
        </w:tc>
      </w:tr>
      <w:tr w:rsidR="00BA1ED0" w:rsidTr="00033ACD">
        <w:trPr>
          <w:trHeight w:val="480"/>
          <w:jc w:val="center"/>
        </w:trPr>
        <w:tc>
          <w:tcPr>
            <w:tcW w:w="812"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819" w:type="dxa"/>
            <w:vMerge/>
            <w:tcBorders>
              <w:top w:val="nil"/>
              <w:left w:val="single" w:sz="4" w:space="0" w:color="auto"/>
              <w:bottom w:val="single" w:sz="4" w:space="0" w:color="auto"/>
              <w:right w:val="single" w:sz="4" w:space="0" w:color="auto"/>
            </w:tcBorders>
            <w:vAlign w:val="center"/>
          </w:tcPr>
          <w:p w:rsidR="00BA1ED0" w:rsidRDefault="00BA1ED0" w:rsidP="00033ACD">
            <w:pPr>
              <w:widowControl/>
              <w:jc w:val="left"/>
              <w:rPr>
                <w:rFonts w:ascii="宋体" w:hAnsi="宋体" w:cs="宋体"/>
                <w:b/>
                <w:bCs/>
                <w:color w:val="000000"/>
                <w:kern w:val="0"/>
                <w:sz w:val="20"/>
                <w:szCs w:val="20"/>
              </w:rPr>
            </w:pPr>
          </w:p>
        </w:tc>
        <w:tc>
          <w:tcPr>
            <w:tcW w:w="7865" w:type="dxa"/>
            <w:tcBorders>
              <w:top w:val="nil"/>
              <w:left w:val="nil"/>
              <w:bottom w:val="single" w:sz="4" w:space="0" w:color="auto"/>
              <w:right w:val="single" w:sz="4" w:space="0" w:color="auto"/>
            </w:tcBorders>
            <w:shd w:val="clear" w:color="auto" w:fill="auto"/>
            <w:vAlign w:val="center"/>
          </w:tcPr>
          <w:p w:rsidR="00BA1ED0" w:rsidRDefault="00BA1ED0" w:rsidP="00033ACD">
            <w:pPr>
              <w:widowControl/>
              <w:jc w:val="left"/>
              <w:rPr>
                <w:rFonts w:ascii="宋体" w:hAnsi="宋体" w:cs="宋体"/>
                <w:color w:val="000000"/>
                <w:kern w:val="0"/>
                <w:sz w:val="20"/>
                <w:szCs w:val="20"/>
              </w:rPr>
            </w:pPr>
            <w:r>
              <w:rPr>
                <w:rFonts w:ascii="宋体" w:hAnsi="宋体" w:cs="宋体" w:hint="eastAsia"/>
                <w:color w:val="000000"/>
                <w:kern w:val="0"/>
                <w:sz w:val="20"/>
                <w:szCs w:val="20"/>
              </w:rPr>
              <w:t>（4) 在实验室等有可能发生化学性灼伤的岗位应设置</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断水的冲淋、洗眼设施。所有急救用品和设施均应设置在易于取用的地点，安排专人负责定期检查和更新。</w:t>
            </w:r>
          </w:p>
        </w:tc>
      </w:tr>
    </w:tbl>
    <w:p w:rsidR="00BA1ED0" w:rsidRDefault="00BA1ED0" w:rsidP="00BA1ED0">
      <w:pPr>
        <w:spacing w:line="500" w:lineRule="exact"/>
        <w:ind w:firstLineChars="200" w:firstLine="562"/>
        <w:rPr>
          <w:rFonts w:ascii="仿宋_GB2312" w:eastAsia="仿宋_GB2312" w:hAnsi="宋体"/>
          <w:b/>
          <w:bCs/>
          <w:sz w:val="28"/>
          <w:szCs w:val="28"/>
        </w:rPr>
      </w:pPr>
      <w:r>
        <w:rPr>
          <w:rFonts w:ascii="仿宋_GB2312" w:eastAsia="仿宋_GB2312" w:hAnsi="宋体" w:hint="eastAsia"/>
          <w:b/>
          <w:bCs/>
          <w:sz w:val="28"/>
          <w:szCs w:val="28"/>
        </w:rPr>
        <w:t>第五条</w:t>
      </w:r>
      <w:r>
        <w:rPr>
          <w:rFonts w:ascii="仿宋_GB2312" w:eastAsia="仿宋_GB2312" w:hAnsi="宋体"/>
          <w:b/>
          <w:bCs/>
          <w:sz w:val="28"/>
          <w:szCs w:val="28"/>
        </w:rPr>
        <w:t xml:space="preserve"> </w:t>
      </w:r>
      <w:r>
        <w:rPr>
          <w:rFonts w:ascii="仿宋_GB2312" w:eastAsia="仿宋_GB2312" w:hAnsi="宋体" w:hint="eastAsia"/>
          <w:b/>
          <w:bCs/>
          <w:sz w:val="28"/>
          <w:szCs w:val="28"/>
        </w:rPr>
        <w:t>附则</w:t>
      </w:r>
    </w:p>
    <w:p w:rsidR="00BA1ED0" w:rsidRDefault="00BA1ED0" w:rsidP="00BA1ED0">
      <w:pPr>
        <w:pStyle w:val="a9"/>
        <w:numPr>
          <w:ilvl w:val="1"/>
          <w:numId w:val="16"/>
        </w:numPr>
        <w:spacing w:line="500" w:lineRule="exact"/>
        <w:ind w:left="0" w:firstLineChars="0" w:firstLine="560"/>
        <w:rPr>
          <w:rFonts w:ascii="仿宋_GB2312" w:eastAsia="仿宋_GB2312" w:hAnsi="宋体"/>
          <w:sz w:val="28"/>
          <w:szCs w:val="28"/>
        </w:rPr>
      </w:pPr>
      <w:r>
        <w:rPr>
          <w:rFonts w:ascii="仿宋_GB2312" w:eastAsia="仿宋_GB2312" w:hAnsi="宋体" w:hint="eastAsia"/>
          <w:sz w:val="28"/>
          <w:szCs w:val="28"/>
        </w:rPr>
        <w:t>本协议自甲乙双方签字或盖章之日起生效，实际项目工期超过本协议约定的，应重新签订安全管理协议。</w:t>
      </w:r>
    </w:p>
    <w:p w:rsidR="00BA1ED0" w:rsidRDefault="00BA1ED0" w:rsidP="00BA1ED0">
      <w:pPr>
        <w:pStyle w:val="a9"/>
        <w:numPr>
          <w:ilvl w:val="1"/>
          <w:numId w:val="16"/>
        </w:numPr>
        <w:spacing w:afterLines="50" w:after="156" w:line="500" w:lineRule="exact"/>
        <w:ind w:left="0" w:firstLineChars="0" w:firstLine="561"/>
        <w:rPr>
          <w:rFonts w:ascii="仿宋_GB2312" w:eastAsia="仿宋_GB2312" w:hAnsi="宋体"/>
          <w:sz w:val="28"/>
          <w:szCs w:val="28"/>
        </w:rPr>
      </w:pPr>
      <w:r>
        <w:rPr>
          <w:rFonts w:ascii="仿宋_GB2312" w:eastAsia="仿宋_GB2312" w:hAnsi="宋体" w:hint="eastAsia"/>
          <w:sz w:val="28"/>
          <w:szCs w:val="28"/>
        </w:rPr>
        <w:t>若发生争议，解决方式根据项目主合同条款确定。</w:t>
      </w:r>
    </w:p>
    <w:p w:rsidR="00BA1ED0" w:rsidRDefault="00BA1ED0">
      <w:pPr>
        <w:textAlignment w:val="baseline"/>
        <w:rPr>
          <w:sz w:val="20"/>
        </w:rPr>
      </w:pPr>
    </w:p>
    <w:p w:rsidR="00BA1ED0" w:rsidRDefault="00BA1ED0">
      <w:pPr>
        <w:textAlignment w:val="baseline"/>
        <w:rPr>
          <w:sz w:val="20"/>
        </w:rPr>
      </w:pPr>
    </w:p>
    <w:p w:rsidR="00BA1ED0" w:rsidRDefault="00BA1ED0" w:rsidP="00BA1ED0">
      <w:pPr>
        <w:spacing w:line="360" w:lineRule="auto"/>
        <w:outlineLvl w:val="0"/>
        <w:rPr>
          <w:rFonts w:ascii="仿宋_GB2312" w:eastAsia="仿宋_GB2312" w:hAnsi="宋体"/>
          <w:bCs/>
          <w:kern w:val="44"/>
          <w:sz w:val="32"/>
          <w:szCs w:val="32"/>
        </w:rPr>
      </w:pPr>
    </w:p>
    <w:p w:rsidR="00647707" w:rsidRDefault="00647707" w:rsidP="00BA1ED0">
      <w:pPr>
        <w:spacing w:line="360" w:lineRule="auto"/>
        <w:outlineLvl w:val="0"/>
        <w:rPr>
          <w:rFonts w:ascii="仿宋_GB2312" w:eastAsia="仿宋_GB2312" w:hAnsi="宋体"/>
          <w:bCs/>
          <w:kern w:val="44"/>
          <w:sz w:val="32"/>
          <w:szCs w:val="32"/>
        </w:rPr>
      </w:pPr>
    </w:p>
    <w:p w:rsidR="00647707" w:rsidRDefault="00647707" w:rsidP="00BA1ED0">
      <w:pPr>
        <w:spacing w:line="360" w:lineRule="auto"/>
        <w:outlineLvl w:val="0"/>
        <w:rPr>
          <w:rFonts w:ascii="仿宋_GB2312" w:eastAsia="仿宋_GB2312" w:hAnsi="宋体"/>
          <w:bCs/>
          <w:kern w:val="44"/>
          <w:sz w:val="32"/>
          <w:szCs w:val="32"/>
        </w:rPr>
      </w:pPr>
    </w:p>
    <w:p w:rsidR="00647707" w:rsidRDefault="00647707" w:rsidP="00BA1ED0">
      <w:pPr>
        <w:spacing w:line="360" w:lineRule="auto"/>
        <w:outlineLvl w:val="0"/>
        <w:rPr>
          <w:rFonts w:ascii="仿宋_GB2312" w:eastAsia="仿宋_GB2312" w:hAnsi="宋体"/>
          <w:bCs/>
          <w:kern w:val="44"/>
          <w:sz w:val="32"/>
          <w:szCs w:val="32"/>
        </w:rPr>
      </w:pPr>
    </w:p>
    <w:p w:rsidR="00647707" w:rsidRDefault="00647707" w:rsidP="00BA1ED0">
      <w:pPr>
        <w:spacing w:line="360" w:lineRule="auto"/>
        <w:outlineLvl w:val="0"/>
        <w:rPr>
          <w:rFonts w:ascii="仿宋_GB2312" w:eastAsia="仿宋_GB2312" w:hAnsi="宋体"/>
          <w:bCs/>
          <w:kern w:val="44"/>
          <w:sz w:val="32"/>
          <w:szCs w:val="32"/>
        </w:rPr>
      </w:pPr>
    </w:p>
    <w:p w:rsidR="00647707" w:rsidRDefault="00647707" w:rsidP="00BA1ED0">
      <w:pPr>
        <w:spacing w:line="360" w:lineRule="auto"/>
        <w:outlineLvl w:val="0"/>
        <w:rPr>
          <w:rFonts w:ascii="仿宋_GB2312" w:eastAsia="仿宋_GB2312" w:hAnsi="宋体"/>
          <w:bCs/>
          <w:kern w:val="44"/>
          <w:sz w:val="32"/>
          <w:szCs w:val="32"/>
        </w:rPr>
      </w:pPr>
    </w:p>
    <w:p w:rsidR="00BA1ED0" w:rsidRDefault="00BA1ED0" w:rsidP="00BA1ED0">
      <w:pPr>
        <w:spacing w:line="360" w:lineRule="auto"/>
        <w:jc w:val="center"/>
        <w:rPr>
          <w:rFonts w:ascii="方正小标宋简体" w:eastAsia="方正小标宋简体" w:hAnsi="宋体"/>
          <w:b/>
          <w:bCs/>
          <w:kern w:val="44"/>
          <w:sz w:val="48"/>
          <w:szCs w:val="44"/>
        </w:rPr>
      </w:pPr>
    </w:p>
    <w:p w:rsidR="00BA1ED0" w:rsidRDefault="00BA1ED0" w:rsidP="00BA1ED0">
      <w:pPr>
        <w:spacing w:line="360" w:lineRule="auto"/>
        <w:jc w:val="center"/>
        <w:rPr>
          <w:rFonts w:ascii="方正小标宋简体" w:eastAsia="方正小标宋简体" w:hAnsi="宋体"/>
          <w:b/>
          <w:bCs/>
          <w:kern w:val="44"/>
          <w:sz w:val="48"/>
          <w:szCs w:val="44"/>
        </w:rPr>
      </w:pPr>
    </w:p>
    <w:p w:rsidR="00BA1ED0" w:rsidRDefault="00BA1ED0" w:rsidP="00BA1ED0">
      <w:pPr>
        <w:spacing w:line="360" w:lineRule="auto"/>
        <w:jc w:val="center"/>
        <w:rPr>
          <w:rFonts w:ascii="方正小标宋简体" w:eastAsia="方正小标宋简体" w:hAnsi="宋体"/>
          <w:b/>
          <w:bCs/>
          <w:kern w:val="44"/>
          <w:sz w:val="48"/>
          <w:szCs w:val="44"/>
        </w:rPr>
      </w:pPr>
      <w:r>
        <w:rPr>
          <w:rFonts w:ascii="方正小标宋简体" w:eastAsia="方正小标宋简体" w:hAnsi="宋体" w:hint="eastAsia"/>
          <w:b/>
          <w:bCs/>
          <w:kern w:val="44"/>
          <w:sz w:val="48"/>
          <w:szCs w:val="44"/>
        </w:rPr>
        <w:lastRenderedPageBreak/>
        <w:t>内蒙古冀东水泥有限责任公司</w:t>
      </w:r>
    </w:p>
    <w:p w:rsidR="00BA1ED0" w:rsidRDefault="00BA1ED0" w:rsidP="00BA1ED0">
      <w:pPr>
        <w:spacing w:line="360" w:lineRule="auto"/>
        <w:jc w:val="center"/>
        <w:rPr>
          <w:rFonts w:ascii="方正小标宋简体" w:eastAsia="方正小标宋简体" w:hAnsi="宋体"/>
          <w:b/>
          <w:bCs/>
          <w:kern w:val="44"/>
          <w:sz w:val="56"/>
          <w:szCs w:val="52"/>
        </w:rPr>
      </w:pPr>
      <w:r>
        <w:rPr>
          <w:rFonts w:ascii="方正小标宋简体" w:eastAsia="方正小标宋简体" w:hAnsi="宋体" w:hint="eastAsia"/>
          <w:b/>
          <w:bCs/>
          <w:kern w:val="44"/>
          <w:sz w:val="48"/>
          <w:szCs w:val="44"/>
        </w:rPr>
        <w:t>外包作业环境保护管理协议</w:t>
      </w:r>
    </w:p>
    <w:p w:rsidR="00BA1ED0" w:rsidRDefault="00BA1ED0" w:rsidP="00647707">
      <w:pPr>
        <w:spacing w:line="480" w:lineRule="exact"/>
        <w:ind w:firstLineChars="196" w:firstLine="551"/>
        <w:rPr>
          <w:rFonts w:ascii="仿宋_GB2312" w:eastAsia="仿宋_GB2312"/>
          <w:b/>
          <w:sz w:val="28"/>
          <w:szCs w:val="28"/>
        </w:rPr>
      </w:pPr>
      <w:r>
        <w:rPr>
          <w:rFonts w:ascii="仿宋_GB2312" w:eastAsia="仿宋_GB2312" w:hint="eastAsia"/>
          <w:b/>
          <w:sz w:val="28"/>
          <w:szCs w:val="28"/>
        </w:rPr>
        <w:t>第</w:t>
      </w:r>
      <w:r w:rsidR="00647707">
        <w:rPr>
          <w:rFonts w:ascii="仿宋_GB2312" w:eastAsia="仿宋_GB2312" w:hint="eastAsia"/>
          <w:b/>
          <w:sz w:val="28"/>
          <w:szCs w:val="28"/>
        </w:rPr>
        <w:t>一</w:t>
      </w:r>
      <w:r>
        <w:rPr>
          <w:rFonts w:ascii="仿宋_GB2312" w:eastAsia="仿宋_GB2312" w:hint="eastAsia"/>
          <w:b/>
          <w:sz w:val="28"/>
          <w:szCs w:val="28"/>
        </w:rPr>
        <w:t>条 乙方保证承揽项目的环境管理工作达到以下目标</w:t>
      </w:r>
    </w:p>
    <w:p w:rsidR="00BA1ED0" w:rsidRDefault="00BA1ED0" w:rsidP="00647707">
      <w:pPr>
        <w:numPr>
          <w:ilvl w:val="0"/>
          <w:numId w:val="17"/>
        </w:numPr>
        <w:spacing w:line="480" w:lineRule="exact"/>
        <w:rPr>
          <w:rFonts w:ascii="仿宋_GB2312" w:eastAsia="仿宋_GB2312"/>
          <w:sz w:val="28"/>
          <w:szCs w:val="28"/>
        </w:rPr>
      </w:pPr>
      <w:r>
        <w:rPr>
          <w:rFonts w:ascii="仿宋_GB2312" w:eastAsia="仿宋_GB2312" w:hint="eastAsia"/>
          <w:sz w:val="28"/>
          <w:szCs w:val="28"/>
        </w:rPr>
        <w:t>不发生污染物超标排放及环境违法案件，不出现环保负面曝光及环保处罚事件；</w:t>
      </w:r>
    </w:p>
    <w:p w:rsidR="00BA1ED0" w:rsidRDefault="00BA1ED0" w:rsidP="00647707">
      <w:pPr>
        <w:numPr>
          <w:ilvl w:val="0"/>
          <w:numId w:val="17"/>
        </w:numPr>
        <w:spacing w:line="480" w:lineRule="exact"/>
        <w:rPr>
          <w:rFonts w:ascii="仿宋_GB2312" w:eastAsia="仿宋_GB2312"/>
          <w:sz w:val="28"/>
          <w:szCs w:val="28"/>
        </w:rPr>
      </w:pPr>
      <w:r>
        <w:rPr>
          <w:rFonts w:ascii="仿宋_GB2312" w:eastAsia="仿宋_GB2312" w:hint="eastAsia"/>
          <w:sz w:val="28"/>
          <w:szCs w:val="28"/>
        </w:rPr>
        <w:t>不出现社会、业主、员工及乙方的重大环保问题投诉；</w:t>
      </w:r>
    </w:p>
    <w:p w:rsidR="00BA1ED0" w:rsidRDefault="00BA1ED0" w:rsidP="00647707">
      <w:pPr>
        <w:numPr>
          <w:ilvl w:val="0"/>
          <w:numId w:val="17"/>
        </w:numPr>
        <w:spacing w:line="480" w:lineRule="exact"/>
        <w:rPr>
          <w:rFonts w:ascii="仿宋_GB2312" w:eastAsia="仿宋_GB2312"/>
          <w:sz w:val="28"/>
          <w:szCs w:val="28"/>
        </w:rPr>
      </w:pPr>
      <w:r>
        <w:rPr>
          <w:rFonts w:ascii="仿宋_GB2312" w:eastAsia="仿宋_GB2312" w:hint="eastAsia"/>
          <w:sz w:val="28"/>
          <w:szCs w:val="28"/>
        </w:rPr>
        <w:t>作业项目所使用的机械车辆尾气排放达标率100%；</w:t>
      </w:r>
    </w:p>
    <w:p w:rsidR="00BA1ED0" w:rsidRDefault="00BA1ED0" w:rsidP="00647707">
      <w:pPr>
        <w:numPr>
          <w:ilvl w:val="0"/>
          <w:numId w:val="17"/>
        </w:numPr>
        <w:spacing w:line="480" w:lineRule="exact"/>
        <w:rPr>
          <w:rFonts w:ascii="仿宋_GB2312" w:eastAsia="仿宋_GB2312"/>
          <w:sz w:val="28"/>
          <w:szCs w:val="28"/>
        </w:rPr>
      </w:pPr>
      <w:r>
        <w:rPr>
          <w:rFonts w:ascii="仿宋_GB2312" w:eastAsia="仿宋_GB2312" w:hint="eastAsia"/>
          <w:sz w:val="28"/>
          <w:szCs w:val="28"/>
        </w:rPr>
        <w:t>在政府及上级检查中通报处罚率为0%；</w:t>
      </w:r>
    </w:p>
    <w:p w:rsidR="00BA1ED0" w:rsidRDefault="00BA1ED0" w:rsidP="00647707">
      <w:pPr>
        <w:spacing w:line="480" w:lineRule="exact"/>
        <w:ind w:firstLineChars="196" w:firstLine="551"/>
        <w:rPr>
          <w:rFonts w:ascii="仿宋_GB2312" w:eastAsia="仿宋_GB2312"/>
          <w:b/>
          <w:sz w:val="28"/>
          <w:szCs w:val="28"/>
        </w:rPr>
      </w:pPr>
      <w:r>
        <w:rPr>
          <w:rFonts w:ascii="仿宋_GB2312" w:eastAsia="仿宋_GB2312" w:hint="eastAsia"/>
          <w:b/>
          <w:sz w:val="28"/>
          <w:szCs w:val="28"/>
        </w:rPr>
        <w:t>第</w:t>
      </w:r>
      <w:r w:rsidR="00647707">
        <w:rPr>
          <w:rFonts w:ascii="仿宋_GB2312" w:eastAsia="仿宋_GB2312" w:hint="eastAsia"/>
          <w:b/>
          <w:sz w:val="28"/>
          <w:szCs w:val="28"/>
        </w:rPr>
        <w:t>二</w:t>
      </w:r>
      <w:r>
        <w:rPr>
          <w:rFonts w:ascii="仿宋_GB2312" w:eastAsia="仿宋_GB2312" w:hint="eastAsia"/>
          <w:b/>
          <w:sz w:val="28"/>
          <w:szCs w:val="28"/>
        </w:rPr>
        <w:t>条 双方责任</w:t>
      </w:r>
    </w:p>
    <w:p w:rsidR="00BA1ED0" w:rsidRDefault="00BA1ED0" w:rsidP="00647707">
      <w:pPr>
        <w:tabs>
          <w:tab w:val="left" w:pos="660"/>
          <w:tab w:val="left" w:pos="5025"/>
        </w:tabs>
        <w:spacing w:line="480" w:lineRule="exact"/>
        <w:ind w:firstLineChars="196" w:firstLine="549"/>
        <w:rPr>
          <w:rFonts w:ascii="楷体_GB2312" w:eastAsia="楷体_GB2312"/>
          <w:sz w:val="28"/>
          <w:szCs w:val="28"/>
        </w:rPr>
      </w:pPr>
      <w:r>
        <w:rPr>
          <w:rFonts w:ascii="楷体_GB2312" w:eastAsia="楷体_GB2312" w:hint="eastAsia"/>
          <w:sz w:val="28"/>
          <w:szCs w:val="28"/>
        </w:rPr>
        <w:t>(</w:t>
      </w:r>
      <w:proofErr w:type="gramStart"/>
      <w:r>
        <w:rPr>
          <w:rFonts w:ascii="楷体_GB2312" w:eastAsia="楷体_GB2312" w:hint="eastAsia"/>
          <w:sz w:val="28"/>
          <w:szCs w:val="28"/>
        </w:rPr>
        <w:t>一</w:t>
      </w:r>
      <w:proofErr w:type="gramEnd"/>
      <w:r>
        <w:rPr>
          <w:rFonts w:ascii="楷体_GB2312" w:eastAsia="楷体_GB2312" w:hint="eastAsia"/>
          <w:sz w:val="28"/>
          <w:szCs w:val="28"/>
        </w:rPr>
        <w:t>)甲方责任</w:t>
      </w:r>
    </w:p>
    <w:p w:rsidR="00BA1ED0" w:rsidRDefault="00BA1ED0" w:rsidP="00647707">
      <w:pPr>
        <w:pStyle w:val="a9"/>
        <w:numPr>
          <w:ilvl w:val="1"/>
          <w:numId w:val="18"/>
        </w:numPr>
        <w:spacing w:line="480" w:lineRule="exact"/>
        <w:ind w:left="0" w:firstLineChars="0" w:firstLine="640"/>
        <w:rPr>
          <w:rFonts w:ascii="仿宋_GB2312" w:eastAsia="仿宋_GB2312"/>
          <w:sz w:val="28"/>
          <w:szCs w:val="28"/>
        </w:rPr>
      </w:pPr>
      <w:r>
        <w:rPr>
          <w:rFonts w:ascii="仿宋_GB2312" w:eastAsia="仿宋_GB2312" w:hint="eastAsia"/>
          <w:sz w:val="28"/>
          <w:szCs w:val="28"/>
        </w:rPr>
        <w:t>贯彻执行国家有关环境保护的法律法规，负责宣贯甲方环境保护管理规章制度和相关作业管理规程。</w:t>
      </w:r>
    </w:p>
    <w:p w:rsidR="00BA1ED0" w:rsidRDefault="00BA1ED0" w:rsidP="00647707">
      <w:pPr>
        <w:pStyle w:val="a9"/>
        <w:numPr>
          <w:ilvl w:val="1"/>
          <w:numId w:val="18"/>
        </w:numPr>
        <w:spacing w:line="480" w:lineRule="exact"/>
        <w:ind w:left="0" w:firstLineChars="0" w:firstLine="640"/>
        <w:rPr>
          <w:rFonts w:ascii="仿宋_GB2312" w:eastAsia="仿宋_GB2312"/>
          <w:sz w:val="28"/>
          <w:szCs w:val="28"/>
        </w:rPr>
      </w:pPr>
      <w:r>
        <w:rPr>
          <w:rFonts w:ascii="仿宋_GB2312" w:eastAsia="仿宋_GB2312" w:hint="eastAsia"/>
          <w:sz w:val="28"/>
          <w:szCs w:val="28"/>
        </w:rPr>
        <w:t>对项目重大环境保护方案和保护措施进行决策。</w:t>
      </w:r>
    </w:p>
    <w:p w:rsidR="00BA1ED0" w:rsidRDefault="00BA1ED0" w:rsidP="00647707">
      <w:pPr>
        <w:pStyle w:val="a9"/>
        <w:numPr>
          <w:ilvl w:val="1"/>
          <w:numId w:val="18"/>
        </w:numPr>
        <w:spacing w:line="480" w:lineRule="exact"/>
        <w:ind w:left="0" w:firstLineChars="0" w:firstLine="640"/>
        <w:rPr>
          <w:rFonts w:ascii="仿宋_GB2312" w:eastAsia="仿宋_GB2312"/>
          <w:sz w:val="28"/>
          <w:szCs w:val="28"/>
        </w:rPr>
      </w:pPr>
      <w:r>
        <w:rPr>
          <w:rFonts w:ascii="仿宋_GB2312" w:eastAsia="仿宋_GB2312" w:hint="eastAsia"/>
          <w:sz w:val="28"/>
          <w:szCs w:val="28"/>
        </w:rPr>
        <w:t>执行各项环境保护法律、法规及公司下发的各项环境保护管理规定。</w:t>
      </w:r>
    </w:p>
    <w:p w:rsidR="00BA1ED0" w:rsidRDefault="00BA1ED0" w:rsidP="00647707">
      <w:pPr>
        <w:pStyle w:val="a9"/>
        <w:numPr>
          <w:ilvl w:val="1"/>
          <w:numId w:val="18"/>
        </w:numPr>
        <w:spacing w:line="480" w:lineRule="exact"/>
        <w:ind w:left="0" w:firstLineChars="0" w:firstLine="640"/>
        <w:rPr>
          <w:rFonts w:ascii="仿宋_GB2312" w:eastAsia="仿宋_GB2312"/>
          <w:sz w:val="28"/>
          <w:szCs w:val="28"/>
        </w:rPr>
      </w:pPr>
      <w:r>
        <w:rPr>
          <w:rFonts w:ascii="仿宋_GB2312" w:eastAsia="仿宋_GB2312" w:hint="eastAsia"/>
          <w:sz w:val="28"/>
          <w:szCs w:val="28"/>
        </w:rPr>
        <w:t>负责对乙方的环保管理、措施、现场进行检查监督，对其违规、违纪现象进行处理和处罚。</w:t>
      </w:r>
    </w:p>
    <w:p w:rsidR="00BA1ED0" w:rsidRDefault="00BA1ED0" w:rsidP="00647707">
      <w:pPr>
        <w:tabs>
          <w:tab w:val="left" w:pos="660"/>
          <w:tab w:val="left" w:pos="5025"/>
        </w:tabs>
        <w:spacing w:line="480" w:lineRule="exact"/>
        <w:ind w:firstLineChars="196" w:firstLine="549"/>
        <w:rPr>
          <w:rFonts w:ascii="楷体_GB2312" w:eastAsia="楷体_GB2312"/>
          <w:sz w:val="28"/>
          <w:szCs w:val="28"/>
        </w:rPr>
      </w:pPr>
      <w:r>
        <w:rPr>
          <w:rFonts w:ascii="楷体_GB2312" w:eastAsia="楷体_GB2312" w:hint="eastAsia"/>
          <w:sz w:val="28"/>
          <w:szCs w:val="28"/>
        </w:rPr>
        <w:t>（二）乙方责任</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认真贯彻执行甲方相关环境管理制度，对本作业项目的环境管理工作负全面责任。</w:t>
      </w:r>
    </w:p>
    <w:p w:rsidR="00BA1ED0" w:rsidRDefault="00BA1ED0" w:rsidP="00647707">
      <w:pPr>
        <w:pStyle w:val="a7"/>
        <w:spacing w:line="480" w:lineRule="exact"/>
        <w:ind w:firstLineChars="200" w:firstLine="560"/>
        <w:rPr>
          <w:rFonts w:ascii="仿宋_GB2312" w:eastAsia="仿宋_GB2312"/>
          <w:sz w:val="28"/>
          <w:szCs w:val="28"/>
        </w:rPr>
      </w:pPr>
      <w:r>
        <w:rPr>
          <w:rFonts w:ascii="仿宋_GB2312" w:eastAsia="仿宋_GB2312" w:hint="eastAsia"/>
          <w:sz w:val="28"/>
          <w:szCs w:val="28"/>
        </w:rPr>
        <w:t>2.完善组织保证体系、设立专职管理人员</w:t>
      </w:r>
      <w:r>
        <w:rPr>
          <w:rFonts w:ascii="仿宋_GB2312" w:eastAsia="仿宋_GB2312" w:hAnsi="宋体" w:hint="eastAsia"/>
          <w:sz w:val="28"/>
          <w:szCs w:val="28"/>
        </w:rPr>
        <w:t>；负责对项目作业人员进行环境管理培训，培训内容主要包括应执行的甲方环境管理制度等要求。</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符合甲方清洁生产、文明作业、定置管理、</w:t>
      </w:r>
      <w:r>
        <w:rPr>
          <w:rFonts w:ascii="仿宋_GB2312" w:eastAsia="仿宋_GB2312"/>
          <w:sz w:val="28"/>
          <w:szCs w:val="28"/>
        </w:rPr>
        <w:t>7S</w:t>
      </w:r>
      <w:r>
        <w:rPr>
          <w:rFonts w:ascii="仿宋_GB2312" w:eastAsia="仿宋_GB2312" w:hint="eastAsia"/>
          <w:sz w:val="28"/>
          <w:szCs w:val="28"/>
        </w:rPr>
        <w:t>管理（整理、整顿、清扫、清洁、素养、安全、健康）等现场环境管理要求，始终保持工作环境整洁。</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完善作业项目环境污染管控措施，严格落实环境管理责任制。</w:t>
      </w:r>
      <w:r>
        <w:rPr>
          <w:rFonts w:ascii="仿宋_GB2312" w:eastAsia="仿宋_GB2312" w:hint="eastAsia"/>
          <w:sz w:val="28"/>
          <w:szCs w:val="28"/>
        </w:rPr>
        <w:lastRenderedPageBreak/>
        <w:t>遵守国家法律法规及甲方作业管理制度，包括大气（粉尘）、噪声、固体废弃物、废水污染防治管控措施；</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建立健全作业项目环境检查制度：每月最少组织一次由作业项目经理（项目经理）带队的清洁生产、文明施工和环境管理的检查；发现隐患及时采取有效措施，排除隐患；防止环境污染事件的发生。</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w:t>
      </w:r>
      <w:r>
        <w:rPr>
          <w:rFonts w:ascii="仿宋_GB2312" w:eastAsia="仿宋_GB2312" w:hint="eastAsia"/>
          <w:sz w:val="28"/>
          <w:szCs w:val="28"/>
        </w:rPr>
        <w:t>必须守法合</w:t>
      </w:r>
      <w:proofErr w:type="gramStart"/>
      <w:r>
        <w:rPr>
          <w:rFonts w:ascii="仿宋_GB2312" w:eastAsia="仿宋_GB2312" w:hint="eastAsia"/>
          <w:sz w:val="28"/>
          <w:szCs w:val="28"/>
        </w:rPr>
        <w:t>规</w:t>
      </w:r>
      <w:proofErr w:type="gramEnd"/>
      <w:r>
        <w:rPr>
          <w:rFonts w:ascii="仿宋_GB2312" w:eastAsia="仿宋_GB2312" w:hint="eastAsia"/>
          <w:sz w:val="28"/>
          <w:szCs w:val="28"/>
        </w:rPr>
        <w:t>运行，不得因环境问题受到政府处罚通报或媒体曝光。</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w:t>
      </w:r>
      <w:r>
        <w:rPr>
          <w:rFonts w:ascii="仿宋_GB2312" w:eastAsia="仿宋_GB2312" w:hint="eastAsia"/>
          <w:sz w:val="28"/>
          <w:szCs w:val="28"/>
        </w:rPr>
        <w:t>一旦发生环境事故，启动应急预案的同时应保护好现场，并按照规定及时上报，不得隐瞒，积极</w:t>
      </w:r>
      <w:r>
        <w:rPr>
          <w:rFonts w:ascii="仿宋_GB2312" w:eastAsia="仿宋_GB2312"/>
          <w:sz w:val="28"/>
          <w:szCs w:val="28"/>
        </w:rPr>
        <w:t>配合甲方</w:t>
      </w:r>
      <w:r>
        <w:rPr>
          <w:rFonts w:ascii="仿宋_GB2312" w:eastAsia="仿宋_GB2312" w:hint="eastAsia"/>
          <w:sz w:val="28"/>
          <w:szCs w:val="28"/>
        </w:rPr>
        <w:t>和</w:t>
      </w:r>
      <w:r>
        <w:rPr>
          <w:rFonts w:ascii="仿宋_GB2312" w:eastAsia="仿宋_GB2312"/>
          <w:sz w:val="28"/>
          <w:szCs w:val="28"/>
        </w:rPr>
        <w:t>上级部门进行事故调差，如实反映情况。</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8</w:t>
      </w:r>
      <w:r>
        <w:rPr>
          <w:rFonts w:ascii="仿宋_GB2312" w:eastAsia="仿宋_GB2312"/>
          <w:sz w:val="28"/>
          <w:szCs w:val="28"/>
        </w:rPr>
        <w:t>.</w:t>
      </w:r>
      <w:r>
        <w:rPr>
          <w:rFonts w:ascii="仿宋_GB2312" w:eastAsia="仿宋_GB2312" w:hint="eastAsia"/>
          <w:sz w:val="28"/>
          <w:szCs w:val="28"/>
        </w:rPr>
        <w:t>因乙方违规指挥、违章作业所造成的一切环保责任事故全部由乙方承担全部</w:t>
      </w:r>
      <w:r>
        <w:rPr>
          <w:rFonts w:ascii="仿宋_GB2312" w:eastAsia="仿宋_GB2312"/>
          <w:sz w:val="28"/>
          <w:szCs w:val="28"/>
        </w:rPr>
        <w:t>责任</w:t>
      </w:r>
      <w:r>
        <w:rPr>
          <w:rFonts w:ascii="仿宋_GB2312" w:eastAsia="仿宋_GB2312" w:hint="eastAsia"/>
          <w:sz w:val="28"/>
          <w:szCs w:val="28"/>
        </w:rPr>
        <w:t>。</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sz w:val="28"/>
          <w:szCs w:val="28"/>
        </w:rPr>
        <w:t>.</w:t>
      </w:r>
      <w:r>
        <w:rPr>
          <w:rFonts w:ascii="仿宋_GB2312" w:eastAsia="仿宋_GB2312" w:hint="eastAsia"/>
          <w:sz w:val="28"/>
          <w:szCs w:val="28"/>
        </w:rPr>
        <w:t>乙方必须服从甲方的监督检查，对甲方提出的整改要求必须服从。</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10.进厂</w:t>
      </w:r>
      <w:proofErr w:type="gramStart"/>
      <w:r>
        <w:rPr>
          <w:rFonts w:ascii="仿宋_GB2312" w:eastAsia="仿宋_GB2312" w:hint="eastAsia"/>
          <w:sz w:val="28"/>
          <w:szCs w:val="28"/>
        </w:rPr>
        <w:t>施工</w:t>
      </w:r>
      <w:r>
        <w:rPr>
          <w:rFonts w:ascii="仿宋_GB2312" w:eastAsia="仿宋_GB2312" w:hAnsi="仿宋_GB2312" w:cs="仿宋_GB2312" w:hint="eastAsia"/>
          <w:sz w:val="28"/>
          <w:szCs w:val="28"/>
        </w:rPr>
        <w:t>非</w:t>
      </w:r>
      <w:proofErr w:type="gramEnd"/>
      <w:r>
        <w:rPr>
          <w:rFonts w:ascii="仿宋_GB2312" w:eastAsia="仿宋_GB2312" w:hAnsi="仿宋_GB2312" w:cs="仿宋_GB2312" w:hint="eastAsia"/>
          <w:sz w:val="28"/>
          <w:szCs w:val="28"/>
        </w:rPr>
        <w:t>道路移动机械需通过非道路移动机械监管平台申报获得环保牌照，尾气排放需达到国家及地方标准要求，如地方政府主管部门有新的标准要求，按新要求执行。车辆要求安装车辆尾气净化器，自卸车要求增加自动苫盖装置。</w:t>
      </w:r>
    </w:p>
    <w:p w:rsidR="00BA1ED0" w:rsidRDefault="00647707" w:rsidP="00647707">
      <w:pPr>
        <w:spacing w:line="480" w:lineRule="exact"/>
        <w:ind w:firstLineChars="196" w:firstLine="549"/>
        <w:rPr>
          <w:rFonts w:ascii="黑体" w:eastAsia="黑体"/>
          <w:sz w:val="28"/>
          <w:szCs w:val="28"/>
        </w:rPr>
      </w:pPr>
      <w:r>
        <w:rPr>
          <w:rFonts w:ascii="黑体" w:eastAsia="黑体" w:hint="eastAsia"/>
          <w:sz w:val="28"/>
          <w:szCs w:val="28"/>
        </w:rPr>
        <w:t xml:space="preserve">第三条 </w:t>
      </w:r>
      <w:r w:rsidR="00BA1ED0">
        <w:rPr>
          <w:rFonts w:ascii="黑体" w:eastAsia="黑体" w:hint="eastAsia"/>
          <w:sz w:val="28"/>
          <w:szCs w:val="28"/>
        </w:rPr>
        <w:t>考核及标准</w:t>
      </w:r>
    </w:p>
    <w:p w:rsidR="00BA1ED0" w:rsidRDefault="00BA1ED0" w:rsidP="00647707">
      <w:pPr>
        <w:tabs>
          <w:tab w:val="left" w:pos="660"/>
          <w:tab w:val="left" w:pos="5025"/>
        </w:tabs>
        <w:spacing w:line="480" w:lineRule="exact"/>
        <w:ind w:firstLineChars="196" w:firstLine="549"/>
        <w:rPr>
          <w:rFonts w:ascii="楷体_GB2312" w:eastAsia="楷体_GB2312"/>
          <w:sz w:val="28"/>
          <w:szCs w:val="28"/>
        </w:rPr>
      </w:pPr>
      <w:r>
        <w:rPr>
          <w:rFonts w:ascii="楷体_GB2312" w:eastAsia="楷体_GB2312" w:hint="eastAsia"/>
          <w:sz w:val="28"/>
          <w:szCs w:val="28"/>
        </w:rPr>
        <w:t>（一）考核依据</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国家、行业和地方有关环境管理的有关法律、法规、标准和规范，甲方公司规章制度、作业规程及有关规定和要求。</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本协议的规定。</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外包作业的经济合同。</w:t>
      </w:r>
    </w:p>
    <w:p w:rsidR="00BA1ED0" w:rsidRDefault="00BA1ED0" w:rsidP="00647707">
      <w:pPr>
        <w:spacing w:line="480" w:lineRule="exact"/>
        <w:ind w:firstLineChars="200" w:firstLine="560"/>
        <w:rPr>
          <w:rFonts w:ascii="楷体_GB2312" w:eastAsia="楷体_GB2312"/>
          <w:sz w:val="28"/>
          <w:szCs w:val="28"/>
        </w:rPr>
      </w:pPr>
      <w:r>
        <w:rPr>
          <w:rFonts w:ascii="楷体_GB2312" w:eastAsia="楷体_GB2312" w:hint="eastAsia"/>
          <w:sz w:val="28"/>
          <w:szCs w:val="28"/>
        </w:rPr>
        <w:t>（二）考核方式</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由甲方能源环保部及外包作业主管部门、项目属地部门、专业主管部门根据检查结果，结合项目清洁生产、文明施工和环境管理情况，依据环境保护管理制度及本协议提出考核意见，乙方3个工</w:t>
      </w:r>
      <w:r>
        <w:rPr>
          <w:rFonts w:ascii="仿宋_GB2312" w:eastAsia="仿宋_GB2312" w:hint="eastAsia"/>
          <w:sz w:val="28"/>
          <w:szCs w:val="28"/>
        </w:rPr>
        <w:lastRenderedPageBreak/>
        <w:t>作日内缴纳相应罚款。未缴纳罚款的，甲方有权从项目款中双倍扣除相应罚款金额。</w:t>
      </w:r>
    </w:p>
    <w:p w:rsidR="00BA1ED0" w:rsidRDefault="00BA1ED0" w:rsidP="00647707">
      <w:pPr>
        <w:tabs>
          <w:tab w:val="left" w:pos="660"/>
          <w:tab w:val="left" w:pos="5025"/>
        </w:tabs>
        <w:spacing w:line="480" w:lineRule="exact"/>
        <w:ind w:firstLineChars="196" w:firstLine="549"/>
        <w:rPr>
          <w:rFonts w:ascii="楷体_GB2312" w:eastAsia="楷体_GB2312"/>
          <w:sz w:val="28"/>
          <w:szCs w:val="28"/>
        </w:rPr>
      </w:pPr>
      <w:r>
        <w:rPr>
          <w:rFonts w:ascii="楷体_GB2312" w:eastAsia="楷体_GB2312" w:hint="eastAsia"/>
          <w:sz w:val="28"/>
          <w:szCs w:val="28"/>
        </w:rPr>
        <w:t>（三）考核标准</w:t>
      </w:r>
    </w:p>
    <w:p w:rsidR="00BA1ED0" w:rsidRDefault="00BA1ED0" w:rsidP="00647707">
      <w:pPr>
        <w:spacing w:line="480" w:lineRule="exact"/>
        <w:ind w:firstLineChars="200" w:firstLine="560"/>
        <w:rPr>
          <w:rFonts w:ascii="仿宋_GB2312" w:eastAsia="仿宋_GB2312"/>
          <w:sz w:val="28"/>
          <w:szCs w:val="28"/>
        </w:rPr>
      </w:pPr>
      <w:r>
        <w:rPr>
          <w:rFonts w:ascii="仿宋_GB2312" w:eastAsia="仿宋_GB2312" w:hint="eastAsia"/>
          <w:sz w:val="28"/>
          <w:szCs w:val="28"/>
        </w:rPr>
        <w:t>由于乙方责任出现以下情况时，按以下标准进行考核：</w:t>
      </w:r>
    </w:p>
    <w:p w:rsidR="00BA1ED0" w:rsidRDefault="00BA1ED0" w:rsidP="00647707">
      <w:pPr>
        <w:pStyle w:val="a9"/>
        <w:numPr>
          <w:ilvl w:val="2"/>
          <w:numId w:val="19"/>
        </w:numPr>
        <w:spacing w:line="480" w:lineRule="exact"/>
        <w:ind w:left="0" w:firstLineChars="0" w:firstLine="560"/>
        <w:rPr>
          <w:rFonts w:ascii="仿宋_GB2312" w:eastAsia="仿宋_GB2312" w:hAnsi="仿宋" w:cs="仿宋"/>
          <w:sz w:val="28"/>
          <w:szCs w:val="28"/>
        </w:rPr>
      </w:pPr>
      <w:r>
        <w:rPr>
          <w:rFonts w:ascii="仿宋_GB2312" w:eastAsia="仿宋_GB2312" w:hAnsi="仿宋" w:cs="仿宋" w:hint="eastAsia"/>
          <w:sz w:val="28"/>
          <w:szCs w:val="28"/>
        </w:rPr>
        <w:t>建筑施工场地未落实“六个百分百”，限期整改并罚款1000元/项。</w:t>
      </w:r>
    </w:p>
    <w:p w:rsidR="00BA1ED0" w:rsidRDefault="00BA1ED0" w:rsidP="00647707">
      <w:pPr>
        <w:pStyle w:val="a9"/>
        <w:numPr>
          <w:ilvl w:val="2"/>
          <w:numId w:val="19"/>
        </w:numPr>
        <w:spacing w:line="480" w:lineRule="exact"/>
        <w:ind w:left="0" w:firstLineChars="0" w:firstLine="560"/>
        <w:rPr>
          <w:rFonts w:ascii="仿宋_GB2312" w:eastAsia="仿宋_GB2312" w:hAnsi="仿宋" w:cs="仿宋"/>
          <w:sz w:val="28"/>
          <w:szCs w:val="28"/>
        </w:rPr>
      </w:pPr>
      <w:r>
        <w:rPr>
          <w:rFonts w:ascii="仿宋_GB2312" w:eastAsia="仿宋_GB2312" w:hAnsi="仿宋" w:cs="仿宋" w:hint="eastAsia"/>
          <w:sz w:val="28"/>
          <w:szCs w:val="28"/>
        </w:rPr>
        <w:t>发生环境污染事件1起罚款1000元，再次发生累计翻倍罚款。</w:t>
      </w:r>
    </w:p>
    <w:p w:rsidR="00BA1ED0" w:rsidRDefault="00BA1ED0" w:rsidP="00647707">
      <w:pPr>
        <w:pStyle w:val="a9"/>
        <w:numPr>
          <w:ilvl w:val="2"/>
          <w:numId w:val="19"/>
        </w:numPr>
        <w:spacing w:line="480" w:lineRule="exact"/>
        <w:ind w:left="0" w:firstLineChars="0" w:firstLine="560"/>
        <w:rPr>
          <w:rFonts w:ascii="仿宋_GB2312" w:eastAsia="仿宋_GB2312" w:hAnsi="仿宋" w:cs="仿宋"/>
          <w:sz w:val="28"/>
          <w:szCs w:val="28"/>
        </w:rPr>
      </w:pPr>
      <w:r>
        <w:rPr>
          <w:rFonts w:ascii="仿宋_GB2312" w:eastAsia="仿宋_GB2312" w:hAnsi="仿宋" w:cs="仿宋" w:hint="eastAsia"/>
          <w:sz w:val="28"/>
          <w:szCs w:val="28"/>
        </w:rPr>
        <w:t>发生环境举报、上访、媒体曝光等负面信息1起罚款10000元。</w:t>
      </w:r>
    </w:p>
    <w:p w:rsidR="00BA1ED0" w:rsidRDefault="00BA1ED0" w:rsidP="00647707">
      <w:pPr>
        <w:pStyle w:val="a9"/>
        <w:numPr>
          <w:ilvl w:val="2"/>
          <w:numId w:val="19"/>
        </w:numPr>
        <w:spacing w:line="480" w:lineRule="exact"/>
        <w:ind w:left="0" w:firstLineChars="0" w:firstLine="560"/>
        <w:rPr>
          <w:rFonts w:ascii="仿宋_GB2312" w:eastAsia="仿宋_GB2312" w:hAnsi="仿宋" w:cs="仿宋"/>
          <w:sz w:val="28"/>
          <w:szCs w:val="28"/>
        </w:rPr>
      </w:pPr>
      <w:r>
        <w:rPr>
          <w:rFonts w:ascii="仿宋_GB2312" w:eastAsia="仿宋_GB2312" w:hAnsi="仿宋" w:cs="仿宋" w:hint="eastAsia"/>
          <w:sz w:val="28"/>
          <w:szCs w:val="28"/>
        </w:rPr>
        <w:t>因乙方原因被政府及上级检查通报批评每起罚款10000元。</w:t>
      </w:r>
    </w:p>
    <w:p w:rsidR="00BA1ED0" w:rsidRDefault="00BA1ED0" w:rsidP="00647707">
      <w:pPr>
        <w:pStyle w:val="a9"/>
        <w:numPr>
          <w:ilvl w:val="2"/>
          <w:numId w:val="19"/>
        </w:numPr>
        <w:spacing w:line="480" w:lineRule="exact"/>
        <w:ind w:left="0" w:firstLineChars="0" w:firstLine="560"/>
        <w:rPr>
          <w:rFonts w:ascii="仿宋_GB2312" w:eastAsia="仿宋_GB2312" w:hAnsi="仿宋" w:cs="仿宋"/>
          <w:sz w:val="28"/>
          <w:szCs w:val="28"/>
        </w:rPr>
      </w:pPr>
      <w:r>
        <w:rPr>
          <w:rFonts w:ascii="仿宋_GB2312" w:eastAsia="仿宋_GB2312" w:hAnsi="仿宋" w:cs="仿宋" w:hint="eastAsia"/>
          <w:sz w:val="28"/>
          <w:szCs w:val="28"/>
        </w:rPr>
        <w:t>因乙方原因发生环境违法案件导致被政府及上级检查通报处罚的，每起罚款10000元，负责消除影响并承担相应罚款及法律责任；未能消除影响并承担相应处罚及法律责任的，甲方有权终止合同并扣除甲方损失费用。</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6.日常作业出现工完场清未实施、未执行日清日洁等规定时，每项次罚款500元。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7.乙方在施工过程中乱扔旧手套、口罩、生活垃圾、烟头的，罚款200元/次。</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8.乙方作业过程中施工垃圾随意堆放的，限期整改并罚款500元/次。</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9.乙方人员施工期间随地大小便的，罚款500元/次，有其他不文明行为的，罚款500元/次。</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10.项目施工整体完毕后，乙方未在我公司要求的期限内将施工现场清理完毕或清理不彻底的，罚款5000元。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11.乙方车辆及设备发生漏油现象的，处理后车辆及设备无漏油痕迹，未处理漏油痕迹罚款200元；污染区域在当日内未恢复本色罚款5000元。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12.运输物料必须到指定地点卸车，否则罚款1000元；沿途不能出现洒料现象，发现一处要求立即清理并罚款200元。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13.车辆超载需卸料的，应到指定地点卸料，不得擅自卸车，否则处罚500元/车。</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14.乙方在作业期间不得随意破坏我公司树木或草坪的，如因特殊原因确需破坏的，需经过甲方同意并事后立即恢复原样保证成活率100%，未经甲方同意破坏树木或草坪的，立即恢复原样并罚款1000元，破坏严重的</w:t>
      </w:r>
      <w:proofErr w:type="gramStart"/>
      <w:r>
        <w:rPr>
          <w:rFonts w:ascii="仿宋_GB2312" w:eastAsia="仿宋_GB2312" w:hAnsi="仿宋" w:cs="仿宋" w:hint="eastAsia"/>
          <w:sz w:val="28"/>
          <w:szCs w:val="28"/>
        </w:rPr>
        <w:t>视程度</w:t>
      </w:r>
      <w:proofErr w:type="gramEnd"/>
      <w:r>
        <w:rPr>
          <w:rFonts w:ascii="仿宋_GB2312" w:eastAsia="仿宋_GB2312" w:hAnsi="仿宋" w:cs="仿宋" w:hint="eastAsia"/>
          <w:sz w:val="28"/>
          <w:szCs w:val="28"/>
        </w:rPr>
        <w:t>加倍处罚。</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15.乙方在施工期间不得随意破坏路面或马路道牙，如因特殊原因确需破坏的，需经过甲方同意并事后立即恢复原样，未经甲方同意的立即恢复原样并罚款1000元。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16.乙方在施工期</w:t>
      </w:r>
      <w:proofErr w:type="gramStart"/>
      <w:r>
        <w:rPr>
          <w:rFonts w:ascii="仿宋_GB2312" w:eastAsia="仿宋_GB2312" w:hAnsi="仿宋" w:cs="仿宋" w:hint="eastAsia"/>
          <w:sz w:val="28"/>
          <w:szCs w:val="28"/>
        </w:rPr>
        <w:t>间污染</w:t>
      </w:r>
      <w:proofErr w:type="gramEnd"/>
      <w:r>
        <w:rPr>
          <w:rFonts w:ascii="仿宋_GB2312" w:eastAsia="仿宋_GB2312" w:hAnsi="仿宋" w:cs="仿宋" w:hint="eastAsia"/>
          <w:sz w:val="28"/>
          <w:szCs w:val="28"/>
        </w:rPr>
        <w:t>路面的，必须限期清理完毕，否则处以罚款1000元。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17.乙方破坏任何建筑物、栏杆或楼梯本色，必须限期恢复其本色，否则罚款500元，破坏严重的</w:t>
      </w:r>
      <w:proofErr w:type="gramStart"/>
      <w:r>
        <w:rPr>
          <w:rFonts w:ascii="仿宋_GB2312" w:eastAsia="仿宋_GB2312" w:hAnsi="仿宋" w:cs="仿宋" w:hint="eastAsia"/>
          <w:sz w:val="28"/>
          <w:szCs w:val="28"/>
        </w:rPr>
        <w:t>视程度</w:t>
      </w:r>
      <w:proofErr w:type="gramEnd"/>
      <w:r>
        <w:rPr>
          <w:rFonts w:ascii="仿宋_GB2312" w:eastAsia="仿宋_GB2312" w:hAnsi="仿宋" w:cs="仿宋" w:hint="eastAsia"/>
          <w:sz w:val="28"/>
          <w:szCs w:val="28"/>
        </w:rPr>
        <w:t>加倍处罚。</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18.乙方车辆（含非道路移动机械）尾气排放目视超标的，每次罚款200元。</w:t>
      </w:r>
    </w:p>
    <w:p w:rsidR="00BA1ED0" w:rsidRDefault="00BA1ED0" w:rsidP="00647707">
      <w:pPr>
        <w:pStyle w:val="a9"/>
        <w:spacing w:line="480" w:lineRule="exact"/>
        <w:ind w:firstLine="560"/>
        <w:rPr>
          <w:rFonts w:ascii="仿宋_GB2312" w:eastAsia="仿宋_GB2312" w:hAnsi="仿宋" w:cs="仿宋"/>
          <w:sz w:val="28"/>
          <w:szCs w:val="28"/>
        </w:rPr>
      </w:pPr>
      <w:r>
        <w:rPr>
          <w:rFonts w:ascii="仿宋_GB2312" w:eastAsia="仿宋_GB2312" w:hAnsi="仿宋" w:cs="仿宋" w:hint="eastAsia"/>
          <w:sz w:val="28"/>
          <w:szCs w:val="28"/>
        </w:rPr>
        <w:t>19.乙方在施工过程中因未执行国家法律法规、标准规范及甲方管理要求而导致环保问题，造成的社会不良影响及行政罚款或赔偿，由乙方承担罚款或赔偿及由此导致的一切后果。</w:t>
      </w:r>
    </w:p>
    <w:p w:rsidR="00BA1ED0" w:rsidRDefault="00BA1ED0" w:rsidP="00647707">
      <w:pPr>
        <w:spacing w:line="480" w:lineRule="exact"/>
        <w:ind w:firstLineChars="196" w:firstLine="551"/>
        <w:rPr>
          <w:rFonts w:ascii="仿宋_GB2312" w:eastAsia="仿宋_GB2312"/>
          <w:b/>
          <w:sz w:val="28"/>
          <w:szCs w:val="28"/>
        </w:rPr>
      </w:pPr>
      <w:r>
        <w:rPr>
          <w:rFonts w:ascii="仿宋_GB2312" w:eastAsia="仿宋_GB2312" w:hint="eastAsia"/>
          <w:b/>
          <w:sz w:val="28"/>
          <w:szCs w:val="28"/>
        </w:rPr>
        <w:t>第</w:t>
      </w:r>
      <w:r w:rsidR="00647707">
        <w:rPr>
          <w:rFonts w:ascii="仿宋_GB2312" w:eastAsia="仿宋_GB2312" w:hint="eastAsia"/>
          <w:b/>
          <w:sz w:val="28"/>
          <w:szCs w:val="28"/>
        </w:rPr>
        <w:t>四</w:t>
      </w:r>
      <w:r>
        <w:rPr>
          <w:rFonts w:ascii="仿宋_GB2312" w:eastAsia="仿宋_GB2312" w:hint="eastAsia"/>
          <w:b/>
          <w:sz w:val="28"/>
          <w:szCs w:val="28"/>
        </w:rPr>
        <w:t>条 附则</w:t>
      </w:r>
    </w:p>
    <w:p w:rsidR="00BA1ED0" w:rsidRDefault="00BA1ED0" w:rsidP="00647707">
      <w:pPr>
        <w:pStyle w:val="a9"/>
        <w:numPr>
          <w:ilvl w:val="1"/>
          <w:numId w:val="20"/>
        </w:numPr>
        <w:spacing w:line="480" w:lineRule="exact"/>
        <w:ind w:left="0" w:firstLineChars="0" w:firstLine="560"/>
        <w:rPr>
          <w:rFonts w:ascii="仿宋_GB2312" w:eastAsia="仿宋_GB2312" w:hAnsi="宋体"/>
          <w:sz w:val="28"/>
          <w:szCs w:val="28"/>
        </w:rPr>
      </w:pPr>
      <w:r>
        <w:rPr>
          <w:rFonts w:ascii="仿宋_GB2312" w:eastAsia="仿宋_GB2312" w:hAnsi="宋体" w:hint="eastAsia"/>
          <w:sz w:val="28"/>
          <w:szCs w:val="28"/>
        </w:rPr>
        <w:t>本协议自甲乙双方签字或盖章之日起生效，实际项目工期超过本协议约定的，应提前重新签订环境保护管理协议。</w:t>
      </w:r>
    </w:p>
    <w:p w:rsidR="00BA1ED0" w:rsidRDefault="00BA1ED0" w:rsidP="00647707">
      <w:pPr>
        <w:pStyle w:val="a9"/>
        <w:numPr>
          <w:ilvl w:val="1"/>
          <w:numId w:val="20"/>
        </w:numPr>
        <w:spacing w:afterLines="100" w:after="312" w:line="480" w:lineRule="exact"/>
        <w:ind w:left="0" w:firstLineChars="0" w:firstLine="561"/>
        <w:rPr>
          <w:rFonts w:ascii="仿宋_GB2312" w:eastAsia="仿宋_GB2312" w:hAnsi="宋体"/>
          <w:sz w:val="28"/>
          <w:szCs w:val="28"/>
        </w:rPr>
      </w:pPr>
      <w:r>
        <w:rPr>
          <w:rFonts w:ascii="仿宋_GB2312" w:eastAsia="仿宋_GB2312" w:hAnsi="宋体" w:hint="eastAsia"/>
          <w:sz w:val="28"/>
          <w:szCs w:val="28"/>
        </w:rPr>
        <w:t>若发生争议，解决方式根据项目主合同条款确定。</w:t>
      </w:r>
    </w:p>
    <w:p w:rsidR="00BA1ED0" w:rsidRDefault="00BA1ED0" w:rsidP="00BA1ED0"/>
    <w:p w:rsidR="00BA1ED0" w:rsidRPr="00BA1ED0" w:rsidRDefault="00BA1ED0">
      <w:pPr>
        <w:textAlignment w:val="baseline"/>
        <w:rPr>
          <w:sz w:val="20"/>
        </w:rPr>
      </w:pPr>
    </w:p>
    <w:sectPr w:rsidR="00BA1ED0" w:rsidRPr="00BA1ED0" w:rsidSect="000B5654">
      <w:headerReference w:type="default" r:id="rId11"/>
      <w:footerReference w:type="even"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57" w:rsidRDefault="00820E57" w:rsidP="000B5654">
      <w:r>
        <w:separator/>
      </w:r>
    </w:p>
  </w:endnote>
  <w:endnote w:type="continuationSeparator" w:id="0">
    <w:p w:rsidR="00820E57" w:rsidRDefault="00820E57" w:rsidP="000B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54" w:rsidRDefault="004D4FC9">
    <w:pPr>
      <w:pStyle w:val="a3"/>
      <w:framePr w:wrap="around" w:vAnchor="text" w:hAnchor="margin" w:xAlign="center" w:y="1"/>
      <w:rPr>
        <w:rStyle w:val="a6"/>
      </w:rPr>
    </w:pPr>
    <w:r>
      <w:rPr>
        <w:rStyle w:val="a6"/>
      </w:rPr>
      <w:fldChar w:fldCharType="begin"/>
    </w:r>
    <w:r w:rsidR="00D724C5">
      <w:rPr>
        <w:rStyle w:val="a6"/>
      </w:rPr>
      <w:instrText xml:space="preserve">PAGE  </w:instrText>
    </w:r>
    <w:r>
      <w:rPr>
        <w:rStyle w:val="a6"/>
      </w:rPr>
      <w:fldChar w:fldCharType="end"/>
    </w:r>
  </w:p>
  <w:p w:rsidR="000B5654" w:rsidRDefault="000B565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54" w:rsidRDefault="004D4FC9">
    <w:pPr>
      <w:pStyle w:val="a3"/>
      <w:framePr w:wrap="around" w:vAnchor="text" w:hAnchor="margin" w:xAlign="center" w:y="1"/>
      <w:rPr>
        <w:rStyle w:val="a6"/>
      </w:rPr>
    </w:pPr>
    <w:r>
      <w:rPr>
        <w:rStyle w:val="a6"/>
      </w:rPr>
      <w:fldChar w:fldCharType="begin"/>
    </w:r>
    <w:r w:rsidR="00D724C5">
      <w:rPr>
        <w:rStyle w:val="a6"/>
      </w:rPr>
      <w:instrText xml:space="preserve">PAGE  </w:instrText>
    </w:r>
    <w:r>
      <w:rPr>
        <w:rStyle w:val="a6"/>
      </w:rPr>
      <w:fldChar w:fldCharType="separate"/>
    </w:r>
    <w:r w:rsidR="00A1657F">
      <w:rPr>
        <w:rStyle w:val="a6"/>
        <w:noProof/>
      </w:rPr>
      <w:t>7</w:t>
    </w:r>
    <w:r>
      <w:rPr>
        <w:rStyle w:val="a6"/>
      </w:rPr>
      <w:fldChar w:fldCharType="end"/>
    </w:r>
  </w:p>
  <w:p w:rsidR="000B5654" w:rsidRDefault="000B5654">
    <w:pPr>
      <w:pStyle w:val="a3"/>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57" w:rsidRDefault="00820E57" w:rsidP="000B5654">
      <w:r>
        <w:separator/>
      </w:r>
    </w:p>
  </w:footnote>
  <w:footnote w:type="continuationSeparator" w:id="0">
    <w:p w:rsidR="00820E57" w:rsidRDefault="00820E57" w:rsidP="000B5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54" w:rsidRDefault="000B5654">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94F13"/>
    <w:multiLevelType w:val="multilevel"/>
    <w:tmpl w:val="85694F13"/>
    <w:lvl w:ilvl="0">
      <w:start w:val="1"/>
      <w:numFmt w:val="chineseCountingThousand"/>
      <w:lvlText w:val="(%1)"/>
      <w:lvlJc w:val="left"/>
      <w:pPr>
        <w:ind w:left="980" w:hanging="420"/>
      </w:pPr>
    </w:lvl>
    <w:lvl w:ilvl="1">
      <w:start w:val="1"/>
      <w:numFmt w:val="chineseCountingThousand"/>
      <w:suff w:val="nothing"/>
      <w:lvlText w:val="(%2)"/>
      <w:lvlJc w:val="left"/>
      <w:pPr>
        <w:ind w:left="98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E162B388"/>
    <w:multiLevelType w:val="singleLevel"/>
    <w:tmpl w:val="E162B388"/>
    <w:lvl w:ilvl="0">
      <w:start w:val="1"/>
      <w:numFmt w:val="chineseCounting"/>
      <w:suff w:val="nothing"/>
      <w:lvlText w:val="（%1）"/>
      <w:lvlJc w:val="left"/>
      <w:pPr>
        <w:ind w:left="0" w:firstLine="420"/>
      </w:pPr>
      <w:rPr>
        <w:rFonts w:hint="eastAsia"/>
      </w:rPr>
    </w:lvl>
  </w:abstractNum>
  <w:abstractNum w:abstractNumId="2">
    <w:nsid w:val="EE61EBE8"/>
    <w:multiLevelType w:val="multilevel"/>
    <w:tmpl w:val="EE61EBE8"/>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0336580A"/>
    <w:multiLevelType w:val="multilevel"/>
    <w:tmpl w:val="0336580A"/>
    <w:lvl w:ilvl="0">
      <w:start w:val="1"/>
      <w:numFmt w:val="chineseCountingThousand"/>
      <w:suff w:val="nothing"/>
      <w:lvlText w:val="(%1)"/>
      <w:lvlJc w:val="left"/>
      <w:pPr>
        <w:ind w:left="1063"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5943904"/>
    <w:multiLevelType w:val="multilevel"/>
    <w:tmpl w:val="05943904"/>
    <w:lvl w:ilvl="0">
      <w:start w:val="1"/>
      <w:numFmt w:val="decimal"/>
      <w:suff w:val="nothing"/>
      <w:lvlText w:val="%1."/>
      <w:lvlJc w:val="left"/>
      <w:pPr>
        <w:ind w:left="6091"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10391541"/>
    <w:multiLevelType w:val="multilevel"/>
    <w:tmpl w:val="10391541"/>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1688C90E"/>
    <w:multiLevelType w:val="multilevel"/>
    <w:tmpl w:val="1688C90E"/>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20A04218"/>
    <w:multiLevelType w:val="multilevel"/>
    <w:tmpl w:val="20A04218"/>
    <w:lvl w:ilvl="0">
      <w:start w:val="1"/>
      <w:numFmt w:val="decimal"/>
      <w:suff w:val="nothing"/>
      <w:lvlText w:val="%1."/>
      <w:lvlJc w:val="left"/>
      <w:pPr>
        <w:ind w:left="76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9A10424"/>
    <w:multiLevelType w:val="multilevel"/>
    <w:tmpl w:val="39A10424"/>
    <w:lvl w:ilvl="0">
      <w:start w:val="1"/>
      <w:numFmt w:val="chineseCountingThousand"/>
      <w:suff w:val="nothing"/>
      <w:lvlText w:val="(%1)"/>
      <w:lvlJc w:val="left"/>
      <w:pPr>
        <w:ind w:left="846" w:hanging="420"/>
      </w:pPr>
      <w:rPr>
        <w:rFonts w:hint="eastAsia"/>
      </w:rPr>
    </w:lvl>
    <w:lvl w:ilvl="1">
      <w:start w:val="1"/>
      <w:numFmt w:val="decimal"/>
      <w:suff w:val="nothing"/>
      <w:lvlText w:val="%2."/>
      <w:lvlJc w:val="left"/>
      <w:pPr>
        <w:ind w:left="68" w:firstLine="500"/>
      </w:pPr>
      <w:rPr>
        <w:rFonts w:hint="default"/>
        <w:b w:val="0"/>
        <w:color w:val="auto"/>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447F7901"/>
    <w:multiLevelType w:val="multilevel"/>
    <w:tmpl w:val="447F7901"/>
    <w:lvl w:ilvl="0">
      <w:start w:val="1"/>
      <w:numFmt w:val="chineseCountingThousand"/>
      <w:lvlText w:val="(%1)"/>
      <w:lvlJc w:val="left"/>
      <w:pPr>
        <w:ind w:left="1415" w:hanging="855"/>
      </w:pPr>
      <w:rPr>
        <w:rFonts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482A479E"/>
    <w:multiLevelType w:val="multilevel"/>
    <w:tmpl w:val="482A479E"/>
    <w:lvl w:ilvl="0">
      <w:start w:val="1"/>
      <w:numFmt w:val="decimal"/>
      <w:suff w:val="nothing"/>
      <w:lvlText w:val="（%1）"/>
      <w:lvlJc w:val="left"/>
      <w:pPr>
        <w:ind w:left="4957" w:hanging="420"/>
      </w:pPr>
      <w:rPr>
        <w:rFonts w:hint="eastAsia"/>
        <w:color w:val="auto"/>
      </w:rPr>
    </w:lvl>
    <w:lvl w:ilvl="1">
      <w:start w:val="1"/>
      <w:numFmt w:val="decimal"/>
      <w:lvlText w:val="%2."/>
      <w:lvlJc w:val="left"/>
      <w:pPr>
        <w:ind w:left="5457" w:hanging="360"/>
      </w:pPr>
      <w:rPr>
        <w:rFonts w:hint="default"/>
      </w:rPr>
    </w:lvl>
    <w:lvl w:ilvl="2">
      <w:start w:val="1"/>
      <w:numFmt w:val="lowerRoman"/>
      <w:lvlText w:val="%3."/>
      <w:lvlJc w:val="right"/>
      <w:pPr>
        <w:ind w:left="5937" w:hanging="420"/>
      </w:pPr>
    </w:lvl>
    <w:lvl w:ilvl="3">
      <w:start w:val="1"/>
      <w:numFmt w:val="decimal"/>
      <w:lvlText w:val="%4."/>
      <w:lvlJc w:val="left"/>
      <w:pPr>
        <w:ind w:left="6357" w:hanging="420"/>
      </w:pPr>
    </w:lvl>
    <w:lvl w:ilvl="4">
      <w:start w:val="1"/>
      <w:numFmt w:val="lowerLetter"/>
      <w:lvlText w:val="%5)"/>
      <w:lvlJc w:val="left"/>
      <w:pPr>
        <w:ind w:left="6777" w:hanging="420"/>
      </w:pPr>
    </w:lvl>
    <w:lvl w:ilvl="5">
      <w:start w:val="1"/>
      <w:numFmt w:val="lowerRoman"/>
      <w:lvlText w:val="%6."/>
      <w:lvlJc w:val="right"/>
      <w:pPr>
        <w:ind w:left="7197" w:hanging="420"/>
      </w:pPr>
    </w:lvl>
    <w:lvl w:ilvl="6">
      <w:start w:val="1"/>
      <w:numFmt w:val="decimal"/>
      <w:lvlText w:val="%7."/>
      <w:lvlJc w:val="left"/>
      <w:pPr>
        <w:ind w:left="7617" w:hanging="420"/>
      </w:pPr>
    </w:lvl>
    <w:lvl w:ilvl="7">
      <w:start w:val="1"/>
      <w:numFmt w:val="lowerLetter"/>
      <w:lvlText w:val="%8)"/>
      <w:lvlJc w:val="left"/>
      <w:pPr>
        <w:ind w:left="8037" w:hanging="420"/>
      </w:pPr>
    </w:lvl>
    <w:lvl w:ilvl="8">
      <w:start w:val="1"/>
      <w:numFmt w:val="lowerRoman"/>
      <w:lvlText w:val="%9."/>
      <w:lvlJc w:val="right"/>
      <w:pPr>
        <w:ind w:left="8457" w:hanging="420"/>
      </w:pPr>
    </w:lvl>
  </w:abstractNum>
  <w:abstractNum w:abstractNumId="11">
    <w:nsid w:val="4A334575"/>
    <w:multiLevelType w:val="multilevel"/>
    <w:tmpl w:val="4A334575"/>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nsid w:val="63714165"/>
    <w:multiLevelType w:val="multilevel"/>
    <w:tmpl w:val="63714165"/>
    <w:lvl w:ilvl="0">
      <w:start w:val="1"/>
      <w:numFmt w:val="decimal"/>
      <w:suff w:val="nothing"/>
      <w:lvlText w:val="%1."/>
      <w:lvlJc w:val="left"/>
      <w:pPr>
        <w:ind w:left="76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A6C8150"/>
    <w:multiLevelType w:val="multilevel"/>
    <w:tmpl w:val="6A6C8150"/>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suff w:val="nothing"/>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C584313"/>
    <w:multiLevelType w:val="multilevel"/>
    <w:tmpl w:val="6C584313"/>
    <w:lvl w:ilvl="0">
      <w:start w:val="1"/>
      <w:numFmt w:val="decimal"/>
      <w:lvlText w:val="%1."/>
      <w:lvlJc w:val="left"/>
      <w:pPr>
        <w:ind w:left="980" w:hanging="420"/>
      </w:pPr>
      <w:rPr>
        <w:rFonts w:hint="eastAsia"/>
      </w:rPr>
    </w:lvl>
    <w:lvl w:ilvl="1">
      <w:start w:val="1"/>
      <w:numFmt w:val="decimal"/>
      <w:suff w:val="nothing"/>
      <w:lvlText w:val="%2."/>
      <w:lvlJc w:val="left"/>
      <w:pPr>
        <w:ind w:left="106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712B3CBD"/>
    <w:multiLevelType w:val="singleLevel"/>
    <w:tmpl w:val="712B3CBD"/>
    <w:lvl w:ilvl="0">
      <w:start w:val="1"/>
      <w:numFmt w:val="chineseCounting"/>
      <w:suff w:val="nothing"/>
      <w:lvlText w:val="(%1)"/>
      <w:lvlJc w:val="left"/>
      <w:pPr>
        <w:tabs>
          <w:tab w:val="left" w:pos="0"/>
        </w:tabs>
        <w:ind w:left="0" w:firstLine="397"/>
      </w:pPr>
      <w:rPr>
        <w:rFonts w:hint="eastAsia"/>
      </w:rPr>
    </w:lvl>
  </w:abstractNum>
  <w:abstractNum w:abstractNumId="16">
    <w:nsid w:val="746926A4"/>
    <w:multiLevelType w:val="multilevel"/>
    <w:tmpl w:val="746926A4"/>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nsid w:val="7926673C"/>
    <w:multiLevelType w:val="multilevel"/>
    <w:tmpl w:val="7926673C"/>
    <w:lvl w:ilvl="0">
      <w:start w:val="1"/>
      <w:numFmt w:val="decimal"/>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nsid w:val="7A914F12"/>
    <w:multiLevelType w:val="multilevel"/>
    <w:tmpl w:val="7A914F12"/>
    <w:lvl w:ilvl="0">
      <w:start w:val="1"/>
      <w:numFmt w:val="chineseCountingThousand"/>
      <w:lvlText w:val="(%1)"/>
      <w:lvlJc w:val="left"/>
      <w:pPr>
        <w:ind w:left="980" w:hanging="420"/>
      </w:pPr>
    </w:lvl>
    <w:lvl w:ilvl="1">
      <w:start w:val="1"/>
      <w:numFmt w:val="chineseCountingThousand"/>
      <w:suff w:val="nothing"/>
      <w:lvlText w:val="(%2)"/>
      <w:lvlJc w:val="left"/>
      <w:pPr>
        <w:ind w:left="98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9"/>
  </w:num>
  <w:num w:numId="3">
    <w:abstractNumId w:val="8"/>
  </w:num>
  <w:num w:numId="4">
    <w:abstractNumId w:val="10"/>
  </w:num>
  <w:num w:numId="5">
    <w:abstractNumId w:val="15"/>
  </w:num>
  <w:num w:numId="6">
    <w:abstractNumId w:val="4"/>
  </w:num>
  <w:num w:numId="7">
    <w:abstractNumId w:val="5"/>
  </w:num>
  <w:num w:numId="8">
    <w:abstractNumId w:val="5"/>
    <w:lvlOverride w:ilvl="0">
      <w:lvl w:ilvl="0" w:tentative="1">
        <w:start w:val="1"/>
        <w:numFmt w:val="decimal"/>
        <w:suff w:val="nothing"/>
        <w:lvlText w:val="%1."/>
        <w:lvlJc w:val="left"/>
        <w:pPr>
          <w:ind w:left="1060" w:hanging="420"/>
        </w:pPr>
        <w:rPr>
          <w:rFonts w:hint="eastAsia"/>
        </w:rPr>
      </w:lvl>
    </w:lvlOverride>
    <w:lvlOverride w:ilvl="1">
      <w:lvl w:ilvl="1" w:tentative="1">
        <w:start w:val="1"/>
        <w:numFmt w:val="lowerLetter"/>
        <w:lvlText w:val="%2)"/>
        <w:lvlJc w:val="left"/>
        <w:pPr>
          <w:ind w:left="1480" w:hanging="420"/>
        </w:pPr>
        <w:rPr>
          <w:rFonts w:hint="eastAsia"/>
        </w:rPr>
      </w:lvl>
    </w:lvlOverride>
    <w:lvlOverride w:ilvl="2">
      <w:lvl w:ilvl="2" w:tentative="1">
        <w:start w:val="1"/>
        <w:numFmt w:val="lowerRoman"/>
        <w:lvlText w:val="%3."/>
        <w:lvlJc w:val="right"/>
        <w:pPr>
          <w:ind w:left="1900" w:hanging="420"/>
        </w:pPr>
        <w:rPr>
          <w:rFonts w:hint="eastAsia"/>
        </w:rPr>
      </w:lvl>
    </w:lvlOverride>
    <w:lvlOverride w:ilvl="3">
      <w:lvl w:ilvl="3">
        <w:start w:val="1"/>
        <w:numFmt w:val="decimal"/>
        <w:suff w:val="nothing"/>
        <w:lvlText w:val="%4."/>
        <w:lvlJc w:val="left"/>
        <w:pPr>
          <w:ind w:left="2320" w:hanging="420"/>
        </w:pPr>
        <w:rPr>
          <w:rFonts w:hint="eastAsia"/>
        </w:rPr>
      </w:lvl>
    </w:lvlOverride>
    <w:lvlOverride w:ilvl="4">
      <w:lvl w:ilvl="4" w:tentative="1">
        <w:start w:val="1"/>
        <w:numFmt w:val="lowerLetter"/>
        <w:lvlText w:val="%5)"/>
        <w:lvlJc w:val="left"/>
        <w:pPr>
          <w:ind w:left="2740" w:hanging="420"/>
        </w:pPr>
        <w:rPr>
          <w:rFonts w:hint="eastAsia"/>
        </w:rPr>
      </w:lvl>
    </w:lvlOverride>
    <w:lvlOverride w:ilvl="5">
      <w:lvl w:ilvl="5" w:tentative="1">
        <w:start w:val="1"/>
        <w:numFmt w:val="lowerRoman"/>
        <w:lvlText w:val="%6."/>
        <w:lvlJc w:val="right"/>
        <w:pPr>
          <w:ind w:left="3160" w:hanging="420"/>
        </w:pPr>
        <w:rPr>
          <w:rFonts w:hint="eastAsia"/>
        </w:rPr>
      </w:lvl>
    </w:lvlOverride>
    <w:lvlOverride w:ilvl="6">
      <w:lvl w:ilvl="6" w:tentative="1">
        <w:start w:val="1"/>
        <w:numFmt w:val="decimal"/>
        <w:lvlText w:val="%7."/>
        <w:lvlJc w:val="left"/>
        <w:pPr>
          <w:ind w:left="3580" w:hanging="420"/>
        </w:pPr>
        <w:rPr>
          <w:rFonts w:hint="eastAsia"/>
        </w:rPr>
      </w:lvl>
    </w:lvlOverride>
    <w:lvlOverride w:ilvl="7">
      <w:lvl w:ilvl="7" w:tentative="1">
        <w:start w:val="1"/>
        <w:numFmt w:val="lowerLetter"/>
        <w:lvlText w:val="%8)"/>
        <w:lvlJc w:val="left"/>
        <w:pPr>
          <w:ind w:left="4000" w:hanging="420"/>
        </w:pPr>
        <w:rPr>
          <w:rFonts w:hint="eastAsia"/>
        </w:rPr>
      </w:lvl>
    </w:lvlOverride>
    <w:lvlOverride w:ilvl="8">
      <w:lvl w:ilvl="8" w:tentative="1">
        <w:start w:val="1"/>
        <w:numFmt w:val="lowerRoman"/>
        <w:lvlText w:val="%9."/>
        <w:lvlJc w:val="right"/>
        <w:pPr>
          <w:ind w:left="4420" w:hanging="420"/>
        </w:pPr>
        <w:rPr>
          <w:rFonts w:hint="eastAsia"/>
        </w:rPr>
      </w:lvl>
    </w:lvlOverride>
  </w:num>
  <w:num w:numId="9">
    <w:abstractNumId w:val="16"/>
  </w:num>
  <w:num w:numId="10">
    <w:abstractNumId w:val="17"/>
  </w:num>
  <w:num w:numId="11">
    <w:abstractNumId w:val="7"/>
  </w:num>
  <w:num w:numId="12">
    <w:abstractNumId w:val="12"/>
  </w:num>
  <w:num w:numId="13">
    <w:abstractNumId w:val="6"/>
  </w:num>
  <w:num w:numId="14">
    <w:abstractNumId w:val="11"/>
  </w:num>
  <w:num w:numId="15">
    <w:abstractNumId w:val="2"/>
  </w:num>
  <w:num w:numId="16">
    <w:abstractNumId w:val="18"/>
  </w:num>
  <w:num w:numId="17">
    <w:abstractNumId w:val="1"/>
  </w:num>
  <w:num w:numId="18">
    <w:abstractNumId w:val="14"/>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44A"/>
    <w:rsid w:val="00000F27"/>
    <w:rsid w:val="00000FFA"/>
    <w:rsid w:val="0000337C"/>
    <w:rsid w:val="00003DBD"/>
    <w:rsid w:val="00012CA6"/>
    <w:rsid w:val="000141B2"/>
    <w:rsid w:val="000163AF"/>
    <w:rsid w:val="00020940"/>
    <w:rsid w:val="00021B1A"/>
    <w:rsid w:val="000221BF"/>
    <w:rsid w:val="00023B03"/>
    <w:rsid w:val="00024480"/>
    <w:rsid w:val="00024DC0"/>
    <w:rsid w:val="00025DB1"/>
    <w:rsid w:val="00027347"/>
    <w:rsid w:val="00030885"/>
    <w:rsid w:val="00032495"/>
    <w:rsid w:val="00032B16"/>
    <w:rsid w:val="00032E12"/>
    <w:rsid w:val="00034EDF"/>
    <w:rsid w:val="0003646B"/>
    <w:rsid w:val="00041FC7"/>
    <w:rsid w:val="00042815"/>
    <w:rsid w:val="00044132"/>
    <w:rsid w:val="00046D2A"/>
    <w:rsid w:val="000473DF"/>
    <w:rsid w:val="00047DFF"/>
    <w:rsid w:val="00051BA0"/>
    <w:rsid w:val="00057C02"/>
    <w:rsid w:val="000679E2"/>
    <w:rsid w:val="00070BF5"/>
    <w:rsid w:val="00072A8D"/>
    <w:rsid w:val="00075760"/>
    <w:rsid w:val="0008026E"/>
    <w:rsid w:val="00082BBA"/>
    <w:rsid w:val="00082D28"/>
    <w:rsid w:val="00083B8D"/>
    <w:rsid w:val="000862B7"/>
    <w:rsid w:val="00091883"/>
    <w:rsid w:val="0009528B"/>
    <w:rsid w:val="000A07CB"/>
    <w:rsid w:val="000A1137"/>
    <w:rsid w:val="000A4C24"/>
    <w:rsid w:val="000A6837"/>
    <w:rsid w:val="000A6B1C"/>
    <w:rsid w:val="000B0A4C"/>
    <w:rsid w:val="000B0D1D"/>
    <w:rsid w:val="000B2724"/>
    <w:rsid w:val="000B2CE0"/>
    <w:rsid w:val="000B4595"/>
    <w:rsid w:val="000B5654"/>
    <w:rsid w:val="000B798D"/>
    <w:rsid w:val="000C1E43"/>
    <w:rsid w:val="000D1CE6"/>
    <w:rsid w:val="000D3D65"/>
    <w:rsid w:val="000D72A0"/>
    <w:rsid w:val="000E0E5A"/>
    <w:rsid w:val="000E174C"/>
    <w:rsid w:val="000E18CA"/>
    <w:rsid w:val="000F0A13"/>
    <w:rsid w:val="000F1146"/>
    <w:rsid w:val="000F3019"/>
    <w:rsid w:val="000F42BC"/>
    <w:rsid w:val="000F4AE4"/>
    <w:rsid w:val="000F4D6F"/>
    <w:rsid w:val="000F55D7"/>
    <w:rsid w:val="000F7145"/>
    <w:rsid w:val="00100EA1"/>
    <w:rsid w:val="00104055"/>
    <w:rsid w:val="00104B24"/>
    <w:rsid w:val="00107788"/>
    <w:rsid w:val="00110E4B"/>
    <w:rsid w:val="00117139"/>
    <w:rsid w:val="00117B4C"/>
    <w:rsid w:val="00123638"/>
    <w:rsid w:val="0012475F"/>
    <w:rsid w:val="00125FBD"/>
    <w:rsid w:val="00126298"/>
    <w:rsid w:val="00132463"/>
    <w:rsid w:val="001340D9"/>
    <w:rsid w:val="00135A89"/>
    <w:rsid w:val="00135F4B"/>
    <w:rsid w:val="00140C5E"/>
    <w:rsid w:val="00140E67"/>
    <w:rsid w:val="0014160A"/>
    <w:rsid w:val="0014161A"/>
    <w:rsid w:val="00142423"/>
    <w:rsid w:val="00143F6C"/>
    <w:rsid w:val="001463DD"/>
    <w:rsid w:val="00147434"/>
    <w:rsid w:val="00147EE0"/>
    <w:rsid w:val="00147F7D"/>
    <w:rsid w:val="001505A4"/>
    <w:rsid w:val="00153F06"/>
    <w:rsid w:val="00155217"/>
    <w:rsid w:val="00155714"/>
    <w:rsid w:val="00157279"/>
    <w:rsid w:val="001609FA"/>
    <w:rsid w:val="0016297F"/>
    <w:rsid w:val="00163890"/>
    <w:rsid w:val="00165FC0"/>
    <w:rsid w:val="00166AC9"/>
    <w:rsid w:val="00170717"/>
    <w:rsid w:val="00173227"/>
    <w:rsid w:val="001733F8"/>
    <w:rsid w:val="00174098"/>
    <w:rsid w:val="0017699E"/>
    <w:rsid w:val="001771BB"/>
    <w:rsid w:val="00177C32"/>
    <w:rsid w:val="00182560"/>
    <w:rsid w:val="00192B45"/>
    <w:rsid w:val="0019300D"/>
    <w:rsid w:val="00193C91"/>
    <w:rsid w:val="0019623C"/>
    <w:rsid w:val="001A2DE2"/>
    <w:rsid w:val="001B43B9"/>
    <w:rsid w:val="001B6E2A"/>
    <w:rsid w:val="001C1214"/>
    <w:rsid w:val="001C1D67"/>
    <w:rsid w:val="001C3738"/>
    <w:rsid w:val="001C3FBF"/>
    <w:rsid w:val="001D0C9F"/>
    <w:rsid w:val="001D103A"/>
    <w:rsid w:val="001D1E87"/>
    <w:rsid w:val="001D273C"/>
    <w:rsid w:val="001D2E05"/>
    <w:rsid w:val="001E4B50"/>
    <w:rsid w:val="001E4F49"/>
    <w:rsid w:val="001E6296"/>
    <w:rsid w:val="001E63D3"/>
    <w:rsid w:val="001F0A3E"/>
    <w:rsid w:val="001F13F0"/>
    <w:rsid w:val="001F3C1C"/>
    <w:rsid w:val="001F5263"/>
    <w:rsid w:val="0020162A"/>
    <w:rsid w:val="00205598"/>
    <w:rsid w:val="0021521A"/>
    <w:rsid w:val="00215B45"/>
    <w:rsid w:val="002161BF"/>
    <w:rsid w:val="00220377"/>
    <w:rsid w:val="002204F3"/>
    <w:rsid w:val="00223162"/>
    <w:rsid w:val="00224A84"/>
    <w:rsid w:val="0022544D"/>
    <w:rsid w:val="0023446E"/>
    <w:rsid w:val="002345ED"/>
    <w:rsid w:val="00235AF6"/>
    <w:rsid w:val="00237BEA"/>
    <w:rsid w:val="00240E1E"/>
    <w:rsid w:val="00242822"/>
    <w:rsid w:val="00245642"/>
    <w:rsid w:val="00245C4B"/>
    <w:rsid w:val="00245F1D"/>
    <w:rsid w:val="00251748"/>
    <w:rsid w:val="00252994"/>
    <w:rsid w:val="002529E0"/>
    <w:rsid w:val="002551E0"/>
    <w:rsid w:val="002621EF"/>
    <w:rsid w:val="0027247A"/>
    <w:rsid w:val="0028079E"/>
    <w:rsid w:val="00280EEE"/>
    <w:rsid w:val="00281C29"/>
    <w:rsid w:val="0028291E"/>
    <w:rsid w:val="00284D97"/>
    <w:rsid w:val="0029132B"/>
    <w:rsid w:val="002916FD"/>
    <w:rsid w:val="0029256B"/>
    <w:rsid w:val="00294CEA"/>
    <w:rsid w:val="0029517A"/>
    <w:rsid w:val="00297143"/>
    <w:rsid w:val="002A043E"/>
    <w:rsid w:val="002A37C8"/>
    <w:rsid w:val="002A3843"/>
    <w:rsid w:val="002A55E7"/>
    <w:rsid w:val="002A5BA7"/>
    <w:rsid w:val="002B07F0"/>
    <w:rsid w:val="002B0FF1"/>
    <w:rsid w:val="002B13A7"/>
    <w:rsid w:val="002B3F85"/>
    <w:rsid w:val="002B403C"/>
    <w:rsid w:val="002B7FA3"/>
    <w:rsid w:val="002C0FF8"/>
    <w:rsid w:val="002C261C"/>
    <w:rsid w:val="002C2F52"/>
    <w:rsid w:val="002C3346"/>
    <w:rsid w:val="002C53A9"/>
    <w:rsid w:val="002C5FF2"/>
    <w:rsid w:val="002D1991"/>
    <w:rsid w:val="002D20D9"/>
    <w:rsid w:val="002D21B3"/>
    <w:rsid w:val="002D4779"/>
    <w:rsid w:val="002D5443"/>
    <w:rsid w:val="002E0132"/>
    <w:rsid w:val="002F2115"/>
    <w:rsid w:val="002F35AB"/>
    <w:rsid w:val="002F69DE"/>
    <w:rsid w:val="002F78CC"/>
    <w:rsid w:val="002F7C33"/>
    <w:rsid w:val="00300694"/>
    <w:rsid w:val="00302B61"/>
    <w:rsid w:val="00305953"/>
    <w:rsid w:val="00305C8B"/>
    <w:rsid w:val="00306A13"/>
    <w:rsid w:val="00314EF5"/>
    <w:rsid w:val="00315A99"/>
    <w:rsid w:val="0031657F"/>
    <w:rsid w:val="003171DC"/>
    <w:rsid w:val="00323B43"/>
    <w:rsid w:val="00323D0F"/>
    <w:rsid w:val="00323DF6"/>
    <w:rsid w:val="00325440"/>
    <w:rsid w:val="00325944"/>
    <w:rsid w:val="00326D89"/>
    <w:rsid w:val="0032709E"/>
    <w:rsid w:val="00327D08"/>
    <w:rsid w:val="00330784"/>
    <w:rsid w:val="0033212A"/>
    <w:rsid w:val="00334A97"/>
    <w:rsid w:val="00336DB4"/>
    <w:rsid w:val="003407A5"/>
    <w:rsid w:val="00344626"/>
    <w:rsid w:val="00344922"/>
    <w:rsid w:val="003455E4"/>
    <w:rsid w:val="00345DBF"/>
    <w:rsid w:val="003474BD"/>
    <w:rsid w:val="00347BB1"/>
    <w:rsid w:val="003511FC"/>
    <w:rsid w:val="00352B04"/>
    <w:rsid w:val="00354458"/>
    <w:rsid w:val="00354C33"/>
    <w:rsid w:val="00354D71"/>
    <w:rsid w:val="00355467"/>
    <w:rsid w:val="00357DFF"/>
    <w:rsid w:val="00360EBD"/>
    <w:rsid w:val="0036177B"/>
    <w:rsid w:val="00362BFB"/>
    <w:rsid w:val="0036367D"/>
    <w:rsid w:val="0036762D"/>
    <w:rsid w:val="00370099"/>
    <w:rsid w:val="0037546E"/>
    <w:rsid w:val="00376251"/>
    <w:rsid w:val="003777C2"/>
    <w:rsid w:val="0038063B"/>
    <w:rsid w:val="003809CD"/>
    <w:rsid w:val="003833A4"/>
    <w:rsid w:val="003834D1"/>
    <w:rsid w:val="00384C42"/>
    <w:rsid w:val="00384CB5"/>
    <w:rsid w:val="00391741"/>
    <w:rsid w:val="0039217F"/>
    <w:rsid w:val="00394103"/>
    <w:rsid w:val="00397A94"/>
    <w:rsid w:val="003A0513"/>
    <w:rsid w:val="003A1688"/>
    <w:rsid w:val="003A333A"/>
    <w:rsid w:val="003A4EA5"/>
    <w:rsid w:val="003A5028"/>
    <w:rsid w:val="003A50BA"/>
    <w:rsid w:val="003A5EA9"/>
    <w:rsid w:val="003A66EA"/>
    <w:rsid w:val="003B2C3C"/>
    <w:rsid w:val="003B397D"/>
    <w:rsid w:val="003B3AC1"/>
    <w:rsid w:val="003B4156"/>
    <w:rsid w:val="003B48FE"/>
    <w:rsid w:val="003C663A"/>
    <w:rsid w:val="003C6EEC"/>
    <w:rsid w:val="003D37D8"/>
    <w:rsid w:val="003D3CA1"/>
    <w:rsid w:val="003D537E"/>
    <w:rsid w:val="003D572A"/>
    <w:rsid w:val="003D666A"/>
    <w:rsid w:val="003E054B"/>
    <w:rsid w:val="003E5438"/>
    <w:rsid w:val="003E5E1E"/>
    <w:rsid w:val="003F1CDC"/>
    <w:rsid w:val="003F5EE9"/>
    <w:rsid w:val="00400175"/>
    <w:rsid w:val="004005E4"/>
    <w:rsid w:val="00405425"/>
    <w:rsid w:val="00405A5D"/>
    <w:rsid w:val="004065B4"/>
    <w:rsid w:val="00410054"/>
    <w:rsid w:val="00410550"/>
    <w:rsid w:val="004137FE"/>
    <w:rsid w:val="00421534"/>
    <w:rsid w:val="00421605"/>
    <w:rsid w:val="0042202B"/>
    <w:rsid w:val="0042604D"/>
    <w:rsid w:val="00426A3F"/>
    <w:rsid w:val="00427459"/>
    <w:rsid w:val="0043021C"/>
    <w:rsid w:val="004315EE"/>
    <w:rsid w:val="00431BEC"/>
    <w:rsid w:val="00433AF8"/>
    <w:rsid w:val="00433E26"/>
    <w:rsid w:val="00433FA6"/>
    <w:rsid w:val="00434260"/>
    <w:rsid w:val="00434FED"/>
    <w:rsid w:val="004358AB"/>
    <w:rsid w:val="00436596"/>
    <w:rsid w:val="00440A83"/>
    <w:rsid w:val="00443F3A"/>
    <w:rsid w:val="004441FF"/>
    <w:rsid w:val="004579A5"/>
    <w:rsid w:val="004609D7"/>
    <w:rsid w:val="00463B46"/>
    <w:rsid w:val="00463EDA"/>
    <w:rsid w:val="0046553C"/>
    <w:rsid w:val="0047177A"/>
    <w:rsid w:val="004732B6"/>
    <w:rsid w:val="004758D6"/>
    <w:rsid w:val="00475E58"/>
    <w:rsid w:val="00485661"/>
    <w:rsid w:val="004869CE"/>
    <w:rsid w:val="00497BB2"/>
    <w:rsid w:val="004A1DB2"/>
    <w:rsid w:val="004A36CE"/>
    <w:rsid w:val="004A6E1F"/>
    <w:rsid w:val="004B0784"/>
    <w:rsid w:val="004B2AE3"/>
    <w:rsid w:val="004B44F2"/>
    <w:rsid w:val="004C2264"/>
    <w:rsid w:val="004C2B82"/>
    <w:rsid w:val="004C2EB4"/>
    <w:rsid w:val="004C6D71"/>
    <w:rsid w:val="004C71BF"/>
    <w:rsid w:val="004D2A74"/>
    <w:rsid w:val="004D4FC9"/>
    <w:rsid w:val="004D5AE1"/>
    <w:rsid w:val="004D5EBF"/>
    <w:rsid w:val="004D611D"/>
    <w:rsid w:val="004D7C4A"/>
    <w:rsid w:val="004D7F91"/>
    <w:rsid w:val="004E01FE"/>
    <w:rsid w:val="004E09C4"/>
    <w:rsid w:val="004E1277"/>
    <w:rsid w:val="004E2214"/>
    <w:rsid w:val="004E4326"/>
    <w:rsid w:val="004E700F"/>
    <w:rsid w:val="004E7357"/>
    <w:rsid w:val="004E75A1"/>
    <w:rsid w:val="004F024B"/>
    <w:rsid w:val="004F207B"/>
    <w:rsid w:val="004F30E1"/>
    <w:rsid w:val="004F3F9F"/>
    <w:rsid w:val="004F4FE4"/>
    <w:rsid w:val="00500217"/>
    <w:rsid w:val="00503469"/>
    <w:rsid w:val="00505898"/>
    <w:rsid w:val="0050679C"/>
    <w:rsid w:val="00513A24"/>
    <w:rsid w:val="00516836"/>
    <w:rsid w:val="00516D54"/>
    <w:rsid w:val="0052099F"/>
    <w:rsid w:val="00521ACB"/>
    <w:rsid w:val="00522E1B"/>
    <w:rsid w:val="0052442E"/>
    <w:rsid w:val="00524C42"/>
    <w:rsid w:val="005257FA"/>
    <w:rsid w:val="00531E94"/>
    <w:rsid w:val="00535296"/>
    <w:rsid w:val="005366C3"/>
    <w:rsid w:val="0053799D"/>
    <w:rsid w:val="00537A8C"/>
    <w:rsid w:val="00537AD1"/>
    <w:rsid w:val="00537B56"/>
    <w:rsid w:val="00545ABB"/>
    <w:rsid w:val="005467F1"/>
    <w:rsid w:val="0055040D"/>
    <w:rsid w:val="0055274A"/>
    <w:rsid w:val="00554A0E"/>
    <w:rsid w:val="0055682B"/>
    <w:rsid w:val="00557234"/>
    <w:rsid w:val="005610E1"/>
    <w:rsid w:val="005628DB"/>
    <w:rsid w:val="00562F32"/>
    <w:rsid w:val="0056510B"/>
    <w:rsid w:val="00565DF7"/>
    <w:rsid w:val="00570DE0"/>
    <w:rsid w:val="005728BA"/>
    <w:rsid w:val="005731AF"/>
    <w:rsid w:val="005756F0"/>
    <w:rsid w:val="0057624D"/>
    <w:rsid w:val="005764CC"/>
    <w:rsid w:val="00580F21"/>
    <w:rsid w:val="00581496"/>
    <w:rsid w:val="00581B2F"/>
    <w:rsid w:val="00582418"/>
    <w:rsid w:val="00582A15"/>
    <w:rsid w:val="005844B1"/>
    <w:rsid w:val="00584FCF"/>
    <w:rsid w:val="00586057"/>
    <w:rsid w:val="005903E3"/>
    <w:rsid w:val="005911DB"/>
    <w:rsid w:val="00593661"/>
    <w:rsid w:val="00596D40"/>
    <w:rsid w:val="005A07A5"/>
    <w:rsid w:val="005A188B"/>
    <w:rsid w:val="005A2D6E"/>
    <w:rsid w:val="005A4F6C"/>
    <w:rsid w:val="005A6E3D"/>
    <w:rsid w:val="005A7ABA"/>
    <w:rsid w:val="005A7C4D"/>
    <w:rsid w:val="005B0B21"/>
    <w:rsid w:val="005C0651"/>
    <w:rsid w:val="005C6106"/>
    <w:rsid w:val="005C67FD"/>
    <w:rsid w:val="005D01A2"/>
    <w:rsid w:val="005D0F72"/>
    <w:rsid w:val="005D71F0"/>
    <w:rsid w:val="005D7BE5"/>
    <w:rsid w:val="005E2EE8"/>
    <w:rsid w:val="005E36B7"/>
    <w:rsid w:val="005E44BF"/>
    <w:rsid w:val="005F47EB"/>
    <w:rsid w:val="005F4B5F"/>
    <w:rsid w:val="005F6239"/>
    <w:rsid w:val="005F6316"/>
    <w:rsid w:val="005F6438"/>
    <w:rsid w:val="005F7B22"/>
    <w:rsid w:val="00601B44"/>
    <w:rsid w:val="006024BE"/>
    <w:rsid w:val="006028C1"/>
    <w:rsid w:val="00605C22"/>
    <w:rsid w:val="00612464"/>
    <w:rsid w:val="00612B38"/>
    <w:rsid w:val="006133BC"/>
    <w:rsid w:val="00615873"/>
    <w:rsid w:val="00617225"/>
    <w:rsid w:val="00617C79"/>
    <w:rsid w:val="00621F25"/>
    <w:rsid w:val="00622CF9"/>
    <w:rsid w:val="00624ABA"/>
    <w:rsid w:val="00627700"/>
    <w:rsid w:val="006317FD"/>
    <w:rsid w:val="00632B53"/>
    <w:rsid w:val="00632F68"/>
    <w:rsid w:val="00636B87"/>
    <w:rsid w:val="0063792C"/>
    <w:rsid w:val="006403C5"/>
    <w:rsid w:val="0064341D"/>
    <w:rsid w:val="00643952"/>
    <w:rsid w:val="00646298"/>
    <w:rsid w:val="006470D0"/>
    <w:rsid w:val="00647707"/>
    <w:rsid w:val="00652BCD"/>
    <w:rsid w:val="00652FF2"/>
    <w:rsid w:val="00653B24"/>
    <w:rsid w:val="00656E8D"/>
    <w:rsid w:val="006606B2"/>
    <w:rsid w:val="00660BB3"/>
    <w:rsid w:val="006615B5"/>
    <w:rsid w:val="00663E4D"/>
    <w:rsid w:val="0066634B"/>
    <w:rsid w:val="006728AC"/>
    <w:rsid w:val="00673AE6"/>
    <w:rsid w:val="00673E4B"/>
    <w:rsid w:val="0067632B"/>
    <w:rsid w:val="00680548"/>
    <w:rsid w:val="00680FAC"/>
    <w:rsid w:val="0068409E"/>
    <w:rsid w:val="00684372"/>
    <w:rsid w:val="006843C3"/>
    <w:rsid w:val="006845E8"/>
    <w:rsid w:val="00684793"/>
    <w:rsid w:val="00691522"/>
    <w:rsid w:val="006915AD"/>
    <w:rsid w:val="006930D5"/>
    <w:rsid w:val="006950A6"/>
    <w:rsid w:val="006A644F"/>
    <w:rsid w:val="006A77C4"/>
    <w:rsid w:val="006B14CF"/>
    <w:rsid w:val="006B2E69"/>
    <w:rsid w:val="006B3432"/>
    <w:rsid w:val="006B776D"/>
    <w:rsid w:val="006D3E91"/>
    <w:rsid w:val="006D4CDE"/>
    <w:rsid w:val="006D7A6D"/>
    <w:rsid w:val="006E1270"/>
    <w:rsid w:val="006E31E7"/>
    <w:rsid w:val="006E3323"/>
    <w:rsid w:val="006F08DB"/>
    <w:rsid w:val="006F2CD4"/>
    <w:rsid w:val="006F2F0F"/>
    <w:rsid w:val="006F2F27"/>
    <w:rsid w:val="006F3BA0"/>
    <w:rsid w:val="006F4740"/>
    <w:rsid w:val="00702635"/>
    <w:rsid w:val="0070287E"/>
    <w:rsid w:val="00705EC0"/>
    <w:rsid w:val="0071509C"/>
    <w:rsid w:val="0072063B"/>
    <w:rsid w:val="00721C7E"/>
    <w:rsid w:val="00725D3E"/>
    <w:rsid w:val="007264C2"/>
    <w:rsid w:val="0073336D"/>
    <w:rsid w:val="00735C0B"/>
    <w:rsid w:val="00737C66"/>
    <w:rsid w:val="00742E38"/>
    <w:rsid w:val="007442F6"/>
    <w:rsid w:val="00747E7A"/>
    <w:rsid w:val="007520A4"/>
    <w:rsid w:val="007521FE"/>
    <w:rsid w:val="00755DDD"/>
    <w:rsid w:val="0076000C"/>
    <w:rsid w:val="00763BED"/>
    <w:rsid w:val="007662BF"/>
    <w:rsid w:val="007667B2"/>
    <w:rsid w:val="00767D12"/>
    <w:rsid w:val="00767F2E"/>
    <w:rsid w:val="00770FD5"/>
    <w:rsid w:val="00771BF5"/>
    <w:rsid w:val="007743E1"/>
    <w:rsid w:val="00776173"/>
    <w:rsid w:val="007778DD"/>
    <w:rsid w:val="007802A3"/>
    <w:rsid w:val="007915A8"/>
    <w:rsid w:val="007930AE"/>
    <w:rsid w:val="00793820"/>
    <w:rsid w:val="00793ACA"/>
    <w:rsid w:val="00793EA3"/>
    <w:rsid w:val="00797318"/>
    <w:rsid w:val="007A3651"/>
    <w:rsid w:val="007A3A88"/>
    <w:rsid w:val="007A4072"/>
    <w:rsid w:val="007A4672"/>
    <w:rsid w:val="007A50BA"/>
    <w:rsid w:val="007B0104"/>
    <w:rsid w:val="007B0E47"/>
    <w:rsid w:val="007B0F3E"/>
    <w:rsid w:val="007C0699"/>
    <w:rsid w:val="007C127D"/>
    <w:rsid w:val="007C3ED2"/>
    <w:rsid w:val="007C5399"/>
    <w:rsid w:val="007C5CC4"/>
    <w:rsid w:val="007C5FA9"/>
    <w:rsid w:val="007C6F2F"/>
    <w:rsid w:val="007D35EA"/>
    <w:rsid w:val="007D49B2"/>
    <w:rsid w:val="007D567D"/>
    <w:rsid w:val="007D5B90"/>
    <w:rsid w:val="007E0CA8"/>
    <w:rsid w:val="007E15CE"/>
    <w:rsid w:val="007E180B"/>
    <w:rsid w:val="007E303D"/>
    <w:rsid w:val="007E350D"/>
    <w:rsid w:val="007E3AA5"/>
    <w:rsid w:val="007E7A95"/>
    <w:rsid w:val="007F1B5D"/>
    <w:rsid w:val="007F381F"/>
    <w:rsid w:val="007F4511"/>
    <w:rsid w:val="00804FE8"/>
    <w:rsid w:val="0080548D"/>
    <w:rsid w:val="008110E3"/>
    <w:rsid w:val="00811F25"/>
    <w:rsid w:val="008123A6"/>
    <w:rsid w:val="00812BDF"/>
    <w:rsid w:val="008137C3"/>
    <w:rsid w:val="00814889"/>
    <w:rsid w:val="00814F91"/>
    <w:rsid w:val="00816B4B"/>
    <w:rsid w:val="00817198"/>
    <w:rsid w:val="008204A0"/>
    <w:rsid w:val="00820E57"/>
    <w:rsid w:val="00821FC8"/>
    <w:rsid w:val="00822DDF"/>
    <w:rsid w:val="00822E3A"/>
    <w:rsid w:val="00823C3B"/>
    <w:rsid w:val="00831FBF"/>
    <w:rsid w:val="00833FFD"/>
    <w:rsid w:val="008347A4"/>
    <w:rsid w:val="00834B68"/>
    <w:rsid w:val="00842FB4"/>
    <w:rsid w:val="008438A6"/>
    <w:rsid w:val="008449A1"/>
    <w:rsid w:val="008457C9"/>
    <w:rsid w:val="008470CD"/>
    <w:rsid w:val="00850127"/>
    <w:rsid w:val="00850223"/>
    <w:rsid w:val="00850510"/>
    <w:rsid w:val="00851C22"/>
    <w:rsid w:val="00853A1D"/>
    <w:rsid w:val="0085722B"/>
    <w:rsid w:val="00860550"/>
    <w:rsid w:val="00860CD0"/>
    <w:rsid w:val="00860D17"/>
    <w:rsid w:val="00862435"/>
    <w:rsid w:val="00864AC7"/>
    <w:rsid w:val="00865DEE"/>
    <w:rsid w:val="0086754B"/>
    <w:rsid w:val="008735FB"/>
    <w:rsid w:val="008738D6"/>
    <w:rsid w:val="00873BB6"/>
    <w:rsid w:val="00876921"/>
    <w:rsid w:val="008803E8"/>
    <w:rsid w:val="008811AD"/>
    <w:rsid w:val="00881834"/>
    <w:rsid w:val="00881FFC"/>
    <w:rsid w:val="00882FB6"/>
    <w:rsid w:val="00890485"/>
    <w:rsid w:val="00897A99"/>
    <w:rsid w:val="00897B16"/>
    <w:rsid w:val="008A0818"/>
    <w:rsid w:val="008A246B"/>
    <w:rsid w:val="008A28CD"/>
    <w:rsid w:val="008A332A"/>
    <w:rsid w:val="008A3E0B"/>
    <w:rsid w:val="008A4A9B"/>
    <w:rsid w:val="008A4D93"/>
    <w:rsid w:val="008A6863"/>
    <w:rsid w:val="008A716C"/>
    <w:rsid w:val="008A7714"/>
    <w:rsid w:val="008B36D0"/>
    <w:rsid w:val="008B7726"/>
    <w:rsid w:val="008D0AF2"/>
    <w:rsid w:val="008D10F0"/>
    <w:rsid w:val="008D2E19"/>
    <w:rsid w:val="008D3AE0"/>
    <w:rsid w:val="008D4B25"/>
    <w:rsid w:val="008D7A03"/>
    <w:rsid w:val="008E22D6"/>
    <w:rsid w:val="008E5EB4"/>
    <w:rsid w:val="00900E1B"/>
    <w:rsid w:val="009016B3"/>
    <w:rsid w:val="00902D68"/>
    <w:rsid w:val="00902DB4"/>
    <w:rsid w:val="00903409"/>
    <w:rsid w:val="009037A8"/>
    <w:rsid w:val="00904246"/>
    <w:rsid w:val="009045AF"/>
    <w:rsid w:val="009075B7"/>
    <w:rsid w:val="00907F79"/>
    <w:rsid w:val="009151A2"/>
    <w:rsid w:val="00916320"/>
    <w:rsid w:val="00927105"/>
    <w:rsid w:val="0093269A"/>
    <w:rsid w:val="00935B8D"/>
    <w:rsid w:val="00942412"/>
    <w:rsid w:val="0095525C"/>
    <w:rsid w:val="00964820"/>
    <w:rsid w:val="0096538A"/>
    <w:rsid w:val="00966D61"/>
    <w:rsid w:val="00967EFD"/>
    <w:rsid w:val="00975710"/>
    <w:rsid w:val="00980242"/>
    <w:rsid w:val="009812BB"/>
    <w:rsid w:val="009823BE"/>
    <w:rsid w:val="0098365B"/>
    <w:rsid w:val="0099512B"/>
    <w:rsid w:val="0099706F"/>
    <w:rsid w:val="00997304"/>
    <w:rsid w:val="0099770A"/>
    <w:rsid w:val="009A11C9"/>
    <w:rsid w:val="009A3250"/>
    <w:rsid w:val="009A32EA"/>
    <w:rsid w:val="009A43BB"/>
    <w:rsid w:val="009A6106"/>
    <w:rsid w:val="009B0621"/>
    <w:rsid w:val="009B4109"/>
    <w:rsid w:val="009B52E4"/>
    <w:rsid w:val="009B5E59"/>
    <w:rsid w:val="009C3733"/>
    <w:rsid w:val="009C38DB"/>
    <w:rsid w:val="009C3FFF"/>
    <w:rsid w:val="009C44A4"/>
    <w:rsid w:val="009C6D41"/>
    <w:rsid w:val="009C743A"/>
    <w:rsid w:val="009D1AAC"/>
    <w:rsid w:val="009D48C4"/>
    <w:rsid w:val="009D609E"/>
    <w:rsid w:val="009E4DA1"/>
    <w:rsid w:val="009E5CEE"/>
    <w:rsid w:val="009E5D98"/>
    <w:rsid w:val="009E6427"/>
    <w:rsid w:val="009E6A4B"/>
    <w:rsid w:val="009F2CD2"/>
    <w:rsid w:val="009F67A8"/>
    <w:rsid w:val="009F7A60"/>
    <w:rsid w:val="009F7EF5"/>
    <w:rsid w:val="00A03903"/>
    <w:rsid w:val="00A0426F"/>
    <w:rsid w:val="00A1036F"/>
    <w:rsid w:val="00A107BB"/>
    <w:rsid w:val="00A124FE"/>
    <w:rsid w:val="00A1264D"/>
    <w:rsid w:val="00A1376D"/>
    <w:rsid w:val="00A14A1B"/>
    <w:rsid w:val="00A1615A"/>
    <w:rsid w:val="00A1657F"/>
    <w:rsid w:val="00A20FA0"/>
    <w:rsid w:val="00A2596F"/>
    <w:rsid w:val="00A2682D"/>
    <w:rsid w:val="00A270F7"/>
    <w:rsid w:val="00A273BD"/>
    <w:rsid w:val="00A30D36"/>
    <w:rsid w:val="00A32525"/>
    <w:rsid w:val="00A33E7F"/>
    <w:rsid w:val="00A34EF7"/>
    <w:rsid w:val="00A3634E"/>
    <w:rsid w:val="00A37FE6"/>
    <w:rsid w:val="00A43764"/>
    <w:rsid w:val="00A441DB"/>
    <w:rsid w:val="00A458CD"/>
    <w:rsid w:val="00A50DFF"/>
    <w:rsid w:val="00A52EA8"/>
    <w:rsid w:val="00A53047"/>
    <w:rsid w:val="00A55793"/>
    <w:rsid w:val="00A55F4E"/>
    <w:rsid w:val="00A60324"/>
    <w:rsid w:val="00A61225"/>
    <w:rsid w:val="00A61659"/>
    <w:rsid w:val="00A643D5"/>
    <w:rsid w:val="00A660E2"/>
    <w:rsid w:val="00A664B0"/>
    <w:rsid w:val="00A700C9"/>
    <w:rsid w:val="00A745E8"/>
    <w:rsid w:val="00A759B3"/>
    <w:rsid w:val="00A76329"/>
    <w:rsid w:val="00A811BA"/>
    <w:rsid w:val="00A813AD"/>
    <w:rsid w:val="00A81A21"/>
    <w:rsid w:val="00A83311"/>
    <w:rsid w:val="00A83854"/>
    <w:rsid w:val="00A853DB"/>
    <w:rsid w:val="00A8558D"/>
    <w:rsid w:val="00A872CA"/>
    <w:rsid w:val="00A87732"/>
    <w:rsid w:val="00A87B82"/>
    <w:rsid w:val="00AA0916"/>
    <w:rsid w:val="00AA73A0"/>
    <w:rsid w:val="00AB3463"/>
    <w:rsid w:val="00AC0CD5"/>
    <w:rsid w:val="00AC326E"/>
    <w:rsid w:val="00AC72D2"/>
    <w:rsid w:val="00AD3A74"/>
    <w:rsid w:val="00AD4ABD"/>
    <w:rsid w:val="00AD564B"/>
    <w:rsid w:val="00AE3DDE"/>
    <w:rsid w:val="00AE54DD"/>
    <w:rsid w:val="00AE5C74"/>
    <w:rsid w:val="00AE63F0"/>
    <w:rsid w:val="00AE63FC"/>
    <w:rsid w:val="00AF024A"/>
    <w:rsid w:val="00AF1FBA"/>
    <w:rsid w:val="00AF2737"/>
    <w:rsid w:val="00AF62F9"/>
    <w:rsid w:val="00B012AD"/>
    <w:rsid w:val="00B0214C"/>
    <w:rsid w:val="00B03295"/>
    <w:rsid w:val="00B03D75"/>
    <w:rsid w:val="00B04AF2"/>
    <w:rsid w:val="00B04D9D"/>
    <w:rsid w:val="00B10056"/>
    <w:rsid w:val="00B10751"/>
    <w:rsid w:val="00B117E9"/>
    <w:rsid w:val="00B11E7E"/>
    <w:rsid w:val="00B139EA"/>
    <w:rsid w:val="00B13A65"/>
    <w:rsid w:val="00B13FD4"/>
    <w:rsid w:val="00B14A52"/>
    <w:rsid w:val="00B15766"/>
    <w:rsid w:val="00B1710C"/>
    <w:rsid w:val="00B201C4"/>
    <w:rsid w:val="00B20D96"/>
    <w:rsid w:val="00B2103B"/>
    <w:rsid w:val="00B221F9"/>
    <w:rsid w:val="00B23522"/>
    <w:rsid w:val="00B236D0"/>
    <w:rsid w:val="00B241C9"/>
    <w:rsid w:val="00B24ED5"/>
    <w:rsid w:val="00B2505C"/>
    <w:rsid w:val="00B25FD7"/>
    <w:rsid w:val="00B2625E"/>
    <w:rsid w:val="00B268A1"/>
    <w:rsid w:val="00B275BA"/>
    <w:rsid w:val="00B3106C"/>
    <w:rsid w:val="00B32615"/>
    <w:rsid w:val="00B3298D"/>
    <w:rsid w:val="00B33954"/>
    <w:rsid w:val="00B355B6"/>
    <w:rsid w:val="00B35662"/>
    <w:rsid w:val="00B37134"/>
    <w:rsid w:val="00B4227E"/>
    <w:rsid w:val="00B42DD7"/>
    <w:rsid w:val="00B43B21"/>
    <w:rsid w:val="00B446DD"/>
    <w:rsid w:val="00B4493E"/>
    <w:rsid w:val="00B45144"/>
    <w:rsid w:val="00B46816"/>
    <w:rsid w:val="00B56F32"/>
    <w:rsid w:val="00B61152"/>
    <w:rsid w:val="00B62390"/>
    <w:rsid w:val="00B64F6D"/>
    <w:rsid w:val="00B65768"/>
    <w:rsid w:val="00B66B87"/>
    <w:rsid w:val="00B66D66"/>
    <w:rsid w:val="00B73C86"/>
    <w:rsid w:val="00B75307"/>
    <w:rsid w:val="00B81BAF"/>
    <w:rsid w:val="00B820EF"/>
    <w:rsid w:val="00B833A7"/>
    <w:rsid w:val="00B86325"/>
    <w:rsid w:val="00B8638E"/>
    <w:rsid w:val="00B923CB"/>
    <w:rsid w:val="00B92986"/>
    <w:rsid w:val="00B955E5"/>
    <w:rsid w:val="00B95DA1"/>
    <w:rsid w:val="00B965C4"/>
    <w:rsid w:val="00BA1ED0"/>
    <w:rsid w:val="00BA2B67"/>
    <w:rsid w:val="00BA593E"/>
    <w:rsid w:val="00BA5D24"/>
    <w:rsid w:val="00BA79A1"/>
    <w:rsid w:val="00BB1785"/>
    <w:rsid w:val="00BB2133"/>
    <w:rsid w:val="00BB790E"/>
    <w:rsid w:val="00BC0C24"/>
    <w:rsid w:val="00BC4990"/>
    <w:rsid w:val="00BC4AD7"/>
    <w:rsid w:val="00BC4B89"/>
    <w:rsid w:val="00BD0BBB"/>
    <w:rsid w:val="00BD1425"/>
    <w:rsid w:val="00BD3576"/>
    <w:rsid w:val="00BD70EB"/>
    <w:rsid w:val="00BE106D"/>
    <w:rsid w:val="00BE117E"/>
    <w:rsid w:val="00BE2061"/>
    <w:rsid w:val="00BE33E3"/>
    <w:rsid w:val="00BE3F0C"/>
    <w:rsid w:val="00BE4D14"/>
    <w:rsid w:val="00BE4FE0"/>
    <w:rsid w:val="00BE5360"/>
    <w:rsid w:val="00BE7440"/>
    <w:rsid w:val="00BE777B"/>
    <w:rsid w:val="00BE7C95"/>
    <w:rsid w:val="00BF07DA"/>
    <w:rsid w:val="00BF1F5F"/>
    <w:rsid w:val="00BF213E"/>
    <w:rsid w:val="00BF5ED0"/>
    <w:rsid w:val="00C01EEF"/>
    <w:rsid w:val="00C04386"/>
    <w:rsid w:val="00C05BCC"/>
    <w:rsid w:val="00C06B08"/>
    <w:rsid w:val="00C118B3"/>
    <w:rsid w:val="00C12864"/>
    <w:rsid w:val="00C134A2"/>
    <w:rsid w:val="00C14C4F"/>
    <w:rsid w:val="00C227B6"/>
    <w:rsid w:val="00C22E4B"/>
    <w:rsid w:val="00C2444A"/>
    <w:rsid w:val="00C2522C"/>
    <w:rsid w:val="00C25AB6"/>
    <w:rsid w:val="00C272C7"/>
    <w:rsid w:val="00C314B0"/>
    <w:rsid w:val="00C32BDE"/>
    <w:rsid w:val="00C35708"/>
    <w:rsid w:val="00C364A5"/>
    <w:rsid w:val="00C41233"/>
    <w:rsid w:val="00C42502"/>
    <w:rsid w:val="00C446CE"/>
    <w:rsid w:val="00C446D5"/>
    <w:rsid w:val="00C449BB"/>
    <w:rsid w:val="00C457C4"/>
    <w:rsid w:val="00C4613B"/>
    <w:rsid w:val="00C46251"/>
    <w:rsid w:val="00C46403"/>
    <w:rsid w:val="00C500EF"/>
    <w:rsid w:val="00C51A34"/>
    <w:rsid w:val="00C53596"/>
    <w:rsid w:val="00C5441F"/>
    <w:rsid w:val="00C56BF5"/>
    <w:rsid w:val="00C571CA"/>
    <w:rsid w:val="00C6401C"/>
    <w:rsid w:val="00C671A4"/>
    <w:rsid w:val="00C67E00"/>
    <w:rsid w:val="00C701E4"/>
    <w:rsid w:val="00C72415"/>
    <w:rsid w:val="00C758CD"/>
    <w:rsid w:val="00C8271F"/>
    <w:rsid w:val="00C8281F"/>
    <w:rsid w:val="00C8716F"/>
    <w:rsid w:val="00C918D0"/>
    <w:rsid w:val="00C95CB7"/>
    <w:rsid w:val="00CA0C0C"/>
    <w:rsid w:val="00CA6BAF"/>
    <w:rsid w:val="00CB0181"/>
    <w:rsid w:val="00CB36F1"/>
    <w:rsid w:val="00CB604E"/>
    <w:rsid w:val="00CB7869"/>
    <w:rsid w:val="00CC0188"/>
    <w:rsid w:val="00CC1BD6"/>
    <w:rsid w:val="00CC25C5"/>
    <w:rsid w:val="00CC4FBA"/>
    <w:rsid w:val="00CC53B4"/>
    <w:rsid w:val="00CC54C0"/>
    <w:rsid w:val="00CD087F"/>
    <w:rsid w:val="00CD3D15"/>
    <w:rsid w:val="00CD5CA1"/>
    <w:rsid w:val="00CD7952"/>
    <w:rsid w:val="00CE3D00"/>
    <w:rsid w:val="00CE463B"/>
    <w:rsid w:val="00CE544E"/>
    <w:rsid w:val="00CE7C8B"/>
    <w:rsid w:val="00CF0BFF"/>
    <w:rsid w:val="00CF503C"/>
    <w:rsid w:val="00CF64FB"/>
    <w:rsid w:val="00CF6BF8"/>
    <w:rsid w:val="00D055CA"/>
    <w:rsid w:val="00D0669E"/>
    <w:rsid w:val="00D12FE9"/>
    <w:rsid w:val="00D14E8E"/>
    <w:rsid w:val="00D16EF4"/>
    <w:rsid w:val="00D20A4C"/>
    <w:rsid w:val="00D214FE"/>
    <w:rsid w:val="00D21E35"/>
    <w:rsid w:val="00D24076"/>
    <w:rsid w:val="00D27821"/>
    <w:rsid w:val="00D333B4"/>
    <w:rsid w:val="00D35DE0"/>
    <w:rsid w:val="00D36298"/>
    <w:rsid w:val="00D376CE"/>
    <w:rsid w:val="00D409A3"/>
    <w:rsid w:val="00D42AF6"/>
    <w:rsid w:val="00D44466"/>
    <w:rsid w:val="00D51B06"/>
    <w:rsid w:val="00D54014"/>
    <w:rsid w:val="00D5687A"/>
    <w:rsid w:val="00D574E5"/>
    <w:rsid w:val="00D60345"/>
    <w:rsid w:val="00D6075F"/>
    <w:rsid w:val="00D626FE"/>
    <w:rsid w:val="00D62C84"/>
    <w:rsid w:val="00D65E8C"/>
    <w:rsid w:val="00D662BA"/>
    <w:rsid w:val="00D705FC"/>
    <w:rsid w:val="00D70B40"/>
    <w:rsid w:val="00D70E42"/>
    <w:rsid w:val="00D717F2"/>
    <w:rsid w:val="00D724C5"/>
    <w:rsid w:val="00D74C15"/>
    <w:rsid w:val="00D774DE"/>
    <w:rsid w:val="00D81897"/>
    <w:rsid w:val="00D8332D"/>
    <w:rsid w:val="00D87ED6"/>
    <w:rsid w:val="00D90EA8"/>
    <w:rsid w:val="00DA0FB4"/>
    <w:rsid w:val="00DA4665"/>
    <w:rsid w:val="00DA7F6E"/>
    <w:rsid w:val="00DB07A8"/>
    <w:rsid w:val="00DB404F"/>
    <w:rsid w:val="00DB5F91"/>
    <w:rsid w:val="00DC0193"/>
    <w:rsid w:val="00DC07AA"/>
    <w:rsid w:val="00DC0912"/>
    <w:rsid w:val="00DD1CA3"/>
    <w:rsid w:val="00DD2B60"/>
    <w:rsid w:val="00DE002E"/>
    <w:rsid w:val="00DE0BE6"/>
    <w:rsid w:val="00DE6535"/>
    <w:rsid w:val="00DF39CA"/>
    <w:rsid w:val="00DF5267"/>
    <w:rsid w:val="00DF5B09"/>
    <w:rsid w:val="00DF5C93"/>
    <w:rsid w:val="00DF62A1"/>
    <w:rsid w:val="00E02B3C"/>
    <w:rsid w:val="00E02B53"/>
    <w:rsid w:val="00E03613"/>
    <w:rsid w:val="00E0508C"/>
    <w:rsid w:val="00E05708"/>
    <w:rsid w:val="00E05735"/>
    <w:rsid w:val="00E06203"/>
    <w:rsid w:val="00E06F82"/>
    <w:rsid w:val="00E0722C"/>
    <w:rsid w:val="00E0754C"/>
    <w:rsid w:val="00E152CC"/>
    <w:rsid w:val="00E16312"/>
    <w:rsid w:val="00E1652A"/>
    <w:rsid w:val="00E16F98"/>
    <w:rsid w:val="00E17518"/>
    <w:rsid w:val="00E17844"/>
    <w:rsid w:val="00E20359"/>
    <w:rsid w:val="00E208FE"/>
    <w:rsid w:val="00E21C7F"/>
    <w:rsid w:val="00E25D34"/>
    <w:rsid w:val="00E26D6F"/>
    <w:rsid w:val="00E3074E"/>
    <w:rsid w:val="00E30FA6"/>
    <w:rsid w:val="00E312B0"/>
    <w:rsid w:val="00E32E13"/>
    <w:rsid w:val="00E36499"/>
    <w:rsid w:val="00E36F60"/>
    <w:rsid w:val="00E37C23"/>
    <w:rsid w:val="00E45E82"/>
    <w:rsid w:val="00E50F6E"/>
    <w:rsid w:val="00E525C3"/>
    <w:rsid w:val="00E5298A"/>
    <w:rsid w:val="00E52CDE"/>
    <w:rsid w:val="00E53158"/>
    <w:rsid w:val="00E56207"/>
    <w:rsid w:val="00E57878"/>
    <w:rsid w:val="00E57C48"/>
    <w:rsid w:val="00E62278"/>
    <w:rsid w:val="00E72122"/>
    <w:rsid w:val="00E75487"/>
    <w:rsid w:val="00E7744E"/>
    <w:rsid w:val="00E82CF4"/>
    <w:rsid w:val="00E83708"/>
    <w:rsid w:val="00E846AA"/>
    <w:rsid w:val="00E9280A"/>
    <w:rsid w:val="00E945D7"/>
    <w:rsid w:val="00E95796"/>
    <w:rsid w:val="00E9603E"/>
    <w:rsid w:val="00E97F36"/>
    <w:rsid w:val="00EA05B7"/>
    <w:rsid w:val="00EA1602"/>
    <w:rsid w:val="00EA3962"/>
    <w:rsid w:val="00EA6CBE"/>
    <w:rsid w:val="00EA7C8A"/>
    <w:rsid w:val="00EB01A4"/>
    <w:rsid w:val="00EB114F"/>
    <w:rsid w:val="00EB22C8"/>
    <w:rsid w:val="00EB3462"/>
    <w:rsid w:val="00EB37D3"/>
    <w:rsid w:val="00EB4384"/>
    <w:rsid w:val="00EB50F6"/>
    <w:rsid w:val="00EC195B"/>
    <w:rsid w:val="00EC4949"/>
    <w:rsid w:val="00EE1DEE"/>
    <w:rsid w:val="00EE41C7"/>
    <w:rsid w:val="00EE4281"/>
    <w:rsid w:val="00EE464A"/>
    <w:rsid w:val="00EE5853"/>
    <w:rsid w:val="00EE5B40"/>
    <w:rsid w:val="00EE5F67"/>
    <w:rsid w:val="00EF2B22"/>
    <w:rsid w:val="00EF4883"/>
    <w:rsid w:val="00EF4EA9"/>
    <w:rsid w:val="00EF6629"/>
    <w:rsid w:val="00F009F3"/>
    <w:rsid w:val="00F00BF3"/>
    <w:rsid w:val="00F054BE"/>
    <w:rsid w:val="00F11332"/>
    <w:rsid w:val="00F133F9"/>
    <w:rsid w:val="00F203A1"/>
    <w:rsid w:val="00F23E1B"/>
    <w:rsid w:val="00F26243"/>
    <w:rsid w:val="00F267A6"/>
    <w:rsid w:val="00F31EBB"/>
    <w:rsid w:val="00F33A1F"/>
    <w:rsid w:val="00F379A4"/>
    <w:rsid w:val="00F471D6"/>
    <w:rsid w:val="00F47F84"/>
    <w:rsid w:val="00F53FFB"/>
    <w:rsid w:val="00F559C8"/>
    <w:rsid w:val="00F5614E"/>
    <w:rsid w:val="00F5789C"/>
    <w:rsid w:val="00F676B4"/>
    <w:rsid w:val="00F75DB4"/>
    <w:rsid w:val="00F774E3"/>
    <w:rsid w:val="00F77D9C"/>
    <w:rsid w:val="00F80780"/>
    <w:rsid w:val="00F8410E"/>
    <w:rsid w:val="00F842B2"/>
    <w:rsid w:val="00F85B4F"/>
    <w:rsid w:val="00F94F3A"/>
    <w:rsid w:val="00F970EE"/>
    <w:rsid w:val="00FA0DF8"/>
    <w:rsid w:val="00FA2978"/>
    <w:rsid w:val="00FA41F5"/>
    <w:rsid w:val="00FA64C9"/>
    <w:rsid w:val="00FA67B7"/>
    <w:rsid w:val="00FA7473"/>
    <w:rsid w:val="00FB0630"/>
    <w:rsid w:val="00FB0FAB"/>
    <w:rsid w:val="00FB494F"/>
    <w:rsid w:val="00FC0CC3"/>
    <w:rsid w:val="00FC12EA"/>
    <w:rsid w:val="00FC2955"/>
    <w:rsid w:val="00FC4621"/>
    <w:rsid w:val="00FD0BCE"/>
    <w:rsid w:val="00FD2136"/>
    <w:rsid w:val="00FD4061"/>
    <w:rsid w:val="00FD539F"/>
    <w:rsid w:val="00FE2534"/>
    <w:rsid w:val="00FE2D84"/>
    <w:rsid w:val="00FE5BEF"/>
    <w:rsid w:val="00FF0C67"/>
    <w:rsid w:val="00FF0F5A"/>
    <w:rsid w:val="00FF3A5F"/>
    <w:rsid w:val="00FF62D1"/>
    <w:rsid w:val="00FF6910"/>
    <w:rsid w:val="00FF696C"/>
    <w:rsid w:val="00FF6AA2"/>
    <w:rsid w:val="33203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6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0B5654"/>
    <w:pPr>
      <w:tabs>
        <w:tab w:val="center" w:pos="4153"/>
        <w:tab w:val="right" w:pos="8306"/>
      </w:tabs>
      <w:snapToGrid w:val="0"/>
      <w:jc w:val="left"/>
    </w:pPr>
    <w:rPr>
      <w:rFonts w:asciiTheme="minorHAnsi" w:eastAsia="微软雅黑" w:hAnsiTheme="minorHAnsi" w:cstheme="minorBidi"/>
      <w:sz w:val="18"/>
      <w:szCs w:val="18"/>
    </w:rPr>
  </w:style>
  <w:style w:type="paragraph" w:styleId="a4">
    <w:name w:val="header"/>
    <w:basedOn w:val="a"/>
    <w:link w:val="Char10"/>
    <w:uiPriority w:val="99"/>
    <w:qFormat/>
    <w:rsid w:val="000B5654"/>
    <w:pPr>
      <w:pBdr>
        <w:bottom w:val="single" w:sz="6" w:space="1" w:color="auto"/>
      </w:pBdr>
      <w:tabs>
        <w:tab w:val="center" w:pos="4153"/>
        <w:tab w:val="right" w:pos="8306"/>
      </w:tabs>
      <w:snapToGrid w:val="0"/>
      <w:jc w:val="center"/>
    </w:pPr>
    <w:rPr>
      <w:rFonts w:asciiTheme="minorHAnsi" w:eastAsia="微软雅黑" w:hAnsiTheme="minorHAnsi" w:cstheme="minorBidi"/>
      <w:sz w:val="18"/>
      <w:szCs w:val="18"/>
    </w:rPr>
  </w:style>
  <w:style w:type="paragraph" w:styleId="a5">
    <w:name w:val="Normal (Web)"/>
    <w:basedOn w:val="a"/>
    <w:qFormat/>
    <w:rsid w:val="000B5654"/>
    <w:pPr>
      <w:widowControl/>
      <w:jc w:val="left"/>
    </w:pPr>
    <w:rPr>
      <w:rFonts w:ascii="宋体" w:hAnsi="宋体" w:cs="宋体"/>
      <w:kern w:val="0"/>
      <w:sz w:val="24"/>
    </w:rPr>
  </w:style>
  <w:style w:type="character" w:styleId="a6">
    <w:name w:val="page number"/>
    <w:basedOn w:val="a0"/>
    <w:qFormat/>
    <w:rsid w:val="000B5654"/>
  </w:style>
  <w:style w:type="character" w:customStyle="1" w:styleId="Char">
    <w:name w:val="页眉 Char"/>
    <w:rsid w:val="000B5654"/>
    <w:rPr>
      <w:kern w:val="2"/>
      <w:sz w:val="18"/>
      <w:szCs w:val="18"/>
    </w:rPr>
  </w:style>
  <w:style w:type="character" w:customStyle="1" w:styleId="Char0">
    <w:name w:val="页脚 Char"/>
    <w:rsid w:val="000B5654"/>
    <w:rPr>
      <w:kern w:val="2"/>
      <w:sz w:val="18"/>
      <w:szCs w:val="18"/>
    </w:rPr>
  </w:style>
  <w:style w:type="character" w:customStyle="1" w:styleId="Char10">
    <w:name w:val="页眉 Char1"/>
    <w:basedOn w:val="a0"/>
    <w:link w:val="a4"/>
    <w:uiPriority w:val="99"/>
    <w:semiHidden/>
    <w:qFormat/>
    <w:rsid w:val="000B5654"/>
    <w:rPr>
      <w:rFonts w:ascii="Times New Roman" w:eastAsia="宋体" w:hAnsi="Times New Roman" w:cs="Times New Roman"/>
      <w:kern w:val="2"/>
      <w:sz w:val="18"/>
      <w:szCs w:val="18"/>
    </w:rPr>
  </w:style>
  <w:style w:type="character" w:customStyle="1" w:styleId="Char1">
    <w:name w:val="页脚 Char1"/>
    <w:basedOn w:val="a0"/>
    <w:link w:val="a3"/>
    <w:uiPriority w:val="99"/>
    <w:semiHidden/>
    <w:qFormat/>
    <w:rsid w:val="000B5654"/>
    <w:rPr>
      <w:rFonts w:ascii="Times New Roman" w:eastAsia="宋体" w:hAnsi="Times New Roman" w:cs="Times New Roman"/>
      <w:kern w:val="2"/>
      <w:sz w:val="18"/>
      <w:szCs w:val="18"/>
    </w:rPr>
  </w:style>
  <w:style w:type="paragraph" w:styleId="a7">
    <w:name w:val="Plain Text"/>
    <w:basedOn w:val="a"/>
    <w:link w:val="Char2"/>
    <w:uiPriority w:val="99"/>
    <w:qFormat/>
    <w:rsid w:val="00BA1ED0"/>
    <w:rPr>
      <w:rFonts w:ascii="宋体" w:hAnsi="Courier New"/>
      <w:szCs w:val="20"/>
    </w:rPr>
  </w:style>
  <w:style w:type="character" w:customStyle="1" w:styleId="Char2">
    <w:name w:val="纯文本 Char"/>
    <w:basedOn w:val="a0"/>
    <w:link w:val="a7"/>
    <w:uiPriority w:val="99"/>
    <w:rsid w:val="00BA1ED0"/>
    <w:rPr>
      <w:rFonts w:ascii="宋体" w:hAnsi="Courier New"/>
      <w:kern w:val="2"/>
      <w:sz w:val="21"/>
    </w:rPr>
  </w:style>
  <w:style w:type="paragraph" w:styleId="a8">
    <w:name w:val="Balloon Text"/>
    <w:basedOn w:val="a"/>
    <w:link w:val="Char3"/>
    <w:qFormat/>
    <w:rsid w:val="00BA1ED0"/>
    <w:rPr>
      <w:sz w:val="18"/>
      <w:szCs w:val="18"/>
    </w:rPr>
  </w:style>
  <w:style w:type="character" w:customStyle="1" w:styleId="Char3">
    <w:name w:val="批注框文本 Char"/>
    <w:basedOn w:val="a0"/>
    <w:link w:val="a8"/>
    <w:qFormat/>
    <w:rsid w:val="00BA1ED0"/>
    <w:rPr>
      <w:kern w:val="2"/>
      <w:sz w:val="18"/>
      <w:szCs w:val="18"/>
    </w:rPr>
  </w:style>
  <w:style w:type="paragraph" w:styleId="a9">
    <w:name w:val="List Paragraph"/>
    <w:basedOn w:val="a"/>
    <w:uiPriority w:val="34"/>
    <w:qFormat/>
    <w:rsid w:val="00BA1ED0"/>
    <w:pPr>
      <w:ind w:firstLineChars="200" w:firstLine="420"/>
    </w:pPr>
    <w:rPr>
      <w:rFonts w:ascii="Calibri" w:hAnsi="Calibri"/>
      <w:szCs w:val="22"/>
    </w:rPr>
  </w:style>
  <w:style w:type="character" w:customStyle="1" w:styleId="aa">
    <w:name w:val="页脚 字符"/>
    <w:basedOn w:val="a0"/>
    <w:uiPriority w:val="99"/>
    <w:semiHidden/>
    <w:qFormat/>
    <w:rsid w:val="00BA1E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semiHidden="0" w:uiPriority="0" w:unhideWhenUsed="0" w:qFormat="1"/>
    <w:lsdException w:name="Normal Table"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6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qFormat/>
    <w:rsid w:val="000B5654"/>
    <w:pPr>
      <w:tabs>
        <w:tab w:val="center" w:pos="4153"/>
        <w:tab w:val="right" w:pos="8306"/>
      </w:tabs>
      <w:snapToGrid w:val="0"/>
      <w:jc w:val="left"/>
    </w:pPr>
    <w:rPr>
      <w:rFonts w:asciiTheme="minorHAnsi" w:eastAsia="微软雅黑" w:hAnsiTheme="minorHAnsi" w:cstheme="minorBidi"/>
      <w:sz w:val="18"/>
      <w:szCs w:val="18"/>
    </w:rPr>
  </w:style>
  <w:style w:type="paragraph" w:styleId="a4">
    <w:name w:val="header"/>
    <w:basedOn w:val="a"/>
    <w:link w:val="Char10"/>
    <w:uiPriority w:val="99"/>
    <w:qFormat/>
    <w:rsid w:val="000B5654"/>
    <w:pPr>
      <w:pBdr>
        <w:bottom w:val="single" w:sz="6" w:space="1" w:color="auto"/>
      </w:pBdr>
      <w:tabs>
        <w:tab w:val="center" w:pos="4153"/>
        <w:tab w:val="right" w:pos="8306"/>
      </w:tabs>
      <w:snapToGrid w:val="0"/>
      <w:jc w:val="center"/>
    </w:pPr>
    <w:rPr>
      <w:rFonts w:asciiTheme="minorHAnsi" w:eastAsia="微软雅黑" w:hAnsiTheme="minorHAnsi" w:cstheme="minorBidi"/>
      <w:sz w:val="18"/>
      <w:szCs w:val="18"/>
    </w:rPr>
  </w:style>
  <w:style w:type="paragraph" w:styleId="a5">
    <w:name w:val="Normal (Web)"/>
    <w:basedOn w:val="a"/>
    <w:qFormat/>
    <w:rsid w:val="000B5654"/>
    <w:pPr>
      <w:widowControl/>
      <w:jc w:val="left"/>
    </w:pPr>
    <w:rPr>
      <w:rFonts w:ascii="宋体" w:hAnsi="宋体" w:cs="宋体"/>
      <w:kern w:val="0"/>
      <w:sz w:val="24"/>
    </w:rPr>
  </w:style>
  <w:style w:type="character" w:styleId="a6">
    <w:name w:val="page number"/>
    <w:basedOn w:val="a0"/>
    <w:qFormat/>
    <w:rsid w:val="000B5654"/>
  </w:style>
  <w:style w:type="character" w:customStyle="1" w:styleId="Char">
    <w:name w:val="页眉 Char"/>
    <w:rsid w:val="000B5654"/>
    <w:rPr>
      <w:kern w:val="2"/>
      <w:sz w:val="18"/>
      <w:szCs w:val="18"/>
    </w:rPr>
  </w:style>
  <w:style w:type="character" w:customStyle="1" w:styleId="Char0">
    <w:name w:val="页脚 Char"/>
    <w:rsid w:val="000B5654"/>
    <w:rPr>
      <w:kern w:val="2"/>
      <w:sz w:val="18"/>
      <w:szCs w:val="18"/>
    </w:rPr>
  </w:style>
  <w:style w:type="character" w:customStyle="1" w:styleId="Char10">
    <w:name w:val="页眉 Char1"/>
    <w:basedOn w:val="a0"/>
    <w:link w:val="a4"/>
    <w:uiPriority w:val="99"/>
    <w:semiHidden/>
    <w:qFormat/>
    <w:rsid w:val="000B5654"/>
    <w:rPr>
      <w:rFonts w:ascii="Times New Roman" w:eastAsia="宋体" w:hAnsi="Times New Roman" w:cs="Times New Roman"/>
      <w:kern w:val="2"/>
      <w:sz w:val="18"/>
      <w:szCs w:val="18"/>
    </w:rPr>
  </w:style>
  <w:style w:type="character" w:customStyle="1" w:styleId="Char1">
    <w:name w:val="页脚 Char1"/>
    <w:basedOn w:val="a0"/>
    <w:link w:val="a3"/>
    <w:uiPriority w:val="99"/>
    <w:semiHidden/>
    <w:qFormat/>
    <w:rsid w:val="000B5654"/>
    <w:rPr>
      <w:rFonts w:ascii="Times New Roman" w:eastAsia="宋体" w:hAnsi="Times New Roman" w:cs="Times New Roman"/>
      <w:kern w:val="2"/>
      <w:sz w:val="18"/>
      <w:szCs w:val="18"/>
    </w:rPr>
  </w:style>
  <w:style w:type="paragraph" w:styleId="a7">
    <w:name w:val="Plain Text"/>
    <w:basedOn w:val="a"/>
    <w:link w:val="Char2"/>
    <w:uiPriority w:val="99"/>
    <w:qFormat/>
    <w:rsid w:val="00BA1ED0"/>
    <w:rPr>
      <w:rFonts w:ascii="宋体" w:hAnsi="Courier New"/>
      <w:szCs w:val="20"/>
    </w:rPr>
  </w:style>
  <w:style w:type="character" w:customStyle="1" w:styleId="Char2">
    <w:name w:val="纯文本 Char"/>
    <w:basedOn w:val="a0"/>
    <w:link w:val="a7"/>
    <w:uiPriority w:val="99"/>
    <w:rsid w:val="00BA1ED0"/>
    <w:rPr>
      <w:rFonts w:ascii="宋体" w:hAnsi="Courier New"/>
      <w:kern w:val="2"/>
      <w:sz w:val="21"/>
    </w:rPr>
  </w:style>
  <w:style w:type="paragraph" w:styleId="a8">
    <w:name w:val="Balloon Text"/>
    <w:basedOn w:val="a"/>
    <w:link w:val="Char3"/>
    <w:qFormat/>
    <w:rsid w:val="00BA1ED0"/>
    <w:rPr>
      <w:sz w:val="18"/>
      <w:szCs w:val="18"/>
    </w:rPr>
  </w:style>
  <w:style w:type="character" w:customStyle="1" w:styleId="Char3">
    <w:name w:val="批注框文本 Char"/>
    <w:basedOn w:val="a0"/>
    <w:link w:val="a8"/>
    <w:qFormat/>
    <w:rsid w:val="00BA1ED0"/>
    <w:rPr>
      <w:kern w:val="2"/>
      <w:sz w:val="18"/>
      <w:szCs w:val="18"/>
    </w:rPr>
  </w:style>
  <w:style w:type="paragraph" w:styleId="a9">
    <w:name w:val="List Paragraph"/>
    <w:basedOn w:val="a"/>
    <w:uiPriority w:val="34"/>
    <w:qFormat/>
    <w:rsid w:val="00BA1ED0"/>
    <w:pPr>
      <w:ind w:firstLineChars="200" w:firstLine="420"/>
    </w:pPr>
    <w:rPr>
      <w:rFonts w:ascii="Calibri" w:hAnsi="Calibri"/>
      <w:szCs w:val="22"/>
    </w:rPr>
  </w:style>
  <w:style w:type="character" w:customStyle="1" w:styleId="aa">
    <w:name w:val="页脚 字符"/>
    <w:basedOn w:val="a0"/>
    <w:uiPriority w:val="99"/>
    <w:semiHidden/>
    <w:qFormat/>
    <w:rsid w:val="00BA1E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aidu.com/s?wd=%E5%99%A8%E8%B4%A8%E6%80%A7%E5%BF%83%E8%84%8F%E7%97%85&amp;tn=44039180_cpr&amp;fenlei=mv6quAkxTZn0IZRqIHckPjm4nH00T1YLuyD4Pvm1mH63Phw-nWRk0ZwV5Hcvrjm3rH6sPfKWUMw85HfYnjn4nH6sgvPsT6KdThsqpZwYTjCEQLGCpyw9Uz4Bmy-bIi4WUvYETgN-TLwGUv3EPHDknjb4P1Rk" TargetMode="External"/><Relationship Id="rId4" Type="http://schemas.microsoft.com/office/2007/relationships/stylesWithEffects" Target="stylesWithEffects.xml"/><Relationship Id="rId9" Type="http://schemas.openxmlformats.org/officeDocument/2006/relationships/hyperlink" Target="https://www.baidu.com/s?wd=%E4%BC%A0%E5%AF%BC%E6%80%A7%E8%80%B3%E8%81%8B&amp;tn=44039180_cpr&amp;fenlei=mv6quAkxTZn0IZRqIHckPjm4nH00T1YLuyD4Pvm1mH63Phw-nWRk0ZwV5Hcvrjm3rH6sPfKWUMw85HfYnjn4nH6sgvPsT6KdThsqpZwYTjCEQLGCpyw9Uz4Bmy-bIi4WUvYETgN-TLwGUv3EPHDknjb4P1R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3165</Words>
  <Characters>18047</Characters>
  <Application>Microsoft Office Word</Application>
  <DocSecurity>0</DocSecurity>
  <Lines>150</Lines>
  <Paragraphs>42</Paragraphs>
  <ScaleCrop>false</ScaleCrop>
  <Company>Sky123.Org</Company>
  <LinksUpToDate>false</LinksUpToDate>
  <CharactersWithSpaces>21170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王志敏</dc:creator>
  <cp:lastModifiedBy>石建军</cp:lastModifiedBy>
  <cp:revision>5</cp:revision>
  <dcterms:created xsi:type="dcterms:W3CDTF">2022-05-07T03:33:00Z</dcterms:created>
  <dcterms:modified xsi:type="dcterms:W3CDTF">2022-07-01T02:52:00Z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