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外委</w:t>
      </w:r>
      <w:r>
        <w:rPr>
          <w:rFonts w:hint="eastAsia"/>
          <w:lang w:val="en-US" w:eastAsia="zh-CN"/>
        </w:rPr>
        <w:t>服务</w:t>
      </w:r>
      <w:r>
        <w:rPr>
          <w:rFonts w:hint="eastAsia"/>
        </w:rPr>
        <w:t>方案要求</w:t>
      </w:r>
      <w:r>
        <w:rPr>
          <w:rFonts w:hint="eastAsia"/>
        </w:rPr>
        <w:br w:type="textWrapping"/>
      </w:r>
    </w:p>
    <w:p>
      <w:pPr>
        <w:numPr>
          <w:ilvl w:val="0"/>
          <w:numId w:val="1"/>
        </w:numPr>
        <w:rPr>
          <w:b/>
          <w:bCs/>
          <w:sz w:val="32"/>
          <w:szCs w:val="32"/>
        </w:rPr>
      </w:pPr>
      <w:r>
        <w:rPr>
          <w:rFonts w:hint="eastAsia"/>
          <w:b/>
          <w:bCs/>
          <w:sz w:val="32"/>
          <w:szCs w:val="32"/>
          <w:lang w:val="en-US" w:eastAsia="zh-CN"/>
        </w:rPr>
        <w:t>服务</w:t>
      </w:r>
      <w:r>
        <w:rPr>
          <w:rFonts w:hint="eastAsia"/>
          <w:b/>
          <w:bCs/>
          <w:sz w:val="32"/>
          <w:szCs w:val="32"/>
        </w:rPr>
        <w:t>名称：</w:t>
      </w:r>
      <w:r>
        <w:rPr>
          <w:rFonts w:hint="eastAsia"/>
          <w:sz w:val="28"/>
          <w:szCs w:val="36"/>
        </w:rPr>
        <w:t>2023年度环境污染责任险签订</w:t>
      </w:r>
    </w:p>
    <w:p>
      <w:pPr>
        <w:numPr>
          <w:ilvl w:val="0"/>
          <w:numId w:val="1"/>
        </w:numPr>
        <w:rPr>
          <w:rFonts w:hint="eastAsia"/>
          <w:sz w:val="28"/>
          <w:szCs w:val="36"/>
        </w:rPr>
      </w:pPr>
      <w:r>
        <w:rPr>
          <w:rFonts w:hint="eastAsia"/>
          <w:b/>
          <w:bCs/>
          <w:sz w:val="32"/>
          <w:szCs w:val="32"/>
          <w:lang w:val="en-US" w:eastAsia="zh-CN"/>
        </w:rPr>
        <w:t>工期要求</w:t>
      </w:r>
      <w:r>
        <w:rPr>
          <w:rFonts w:hint="eastAsia"/>
          <w:b/>
          <w:bCs/>
          <w:sz w:val="32"/>
          <w:szCs w:val="32"/>
        </w:rPr>
        <w:t>：</w:t>
      </w:r>
      <w:r>
        <w:rPr>
          <w:rFonts w:hint="eastAsia"/>
          <w:sz w:val="28"/>
          <w:szCs w:val="36"/>
          <w:lang w:val="en-US" w:eastAsia="zh-CN"/>
        </w:rPr>
        <w:t>保险生效日期为2023年3月15日至2024年3月14日</w:t>
      </w:r>
    </w:p>
    <w:p>
      <w:pPr>
        <w:numPr>
          <w:ilvl w:val="0"/>
          <w:numId w:val="1"/>
        </w:numPr>
        <w:rPr>
          <w:sz w:val="28"/>
          <w:szCs w:val="36"/>
        </w:rPr>
      </w:pPr>
      <w:r>
        <w:rPr>
          <w:rFonts w:hint="eastAsia"/>
          <w:b/>
          <w:bCs/>
          <w:sz w:val="32"/>
          <w:szCs w:val="32"/>
        </w:rPr>
        <w:t>针对此</w:t>
      </w:r>
      <w:r>
        <w:rPr>
          <w:rFonts w:hint="eastAsia"/>
          <w:b/>
          <w:bCs/>
          <w:sz w:val="32"/>
          <w:szCs w:val="32"/>
          <w:lang w:val="en-US" w:eastAsia="zh-CN"/>
        </w:rPr>
        <w:t>服务</w:t>
      </w:r>
      <w:r>
        <w:rPr>
          <w:rFonts w:hint="eastAsia"/>
          <w:b/>
          <w:bCs/>
          <w:sz w:val="32"/>
          <w:szCs w:val="32"/>
        </w:rPr>
        <w:t>承包方需要提供的资质：</w:t>
      </w:r>
      <w:r>
        <w:rPr>
          <w:rFonts w:hint="eastAsia"/>
          <w:sz w:val="28"/>
          <w:szCs w:val="36"/>
        </w:rPr>
        <w:t>营业执照需包含:责任保险服务。</w:t>
      </w:r>
    </w:p>
    <w:p>
      <w:pPr>
        <w:numPr>
          <w:ilvl w:val="0"/>
          <w:numId w:val="1"/>
        </w:numPr>
        <w:rPr>
          <w:rFonts w:hint="default" w:eastAsiaTheme="minorEastAsia"/>
          <w:b/>
          <w:bCs/>
          <w:sz w:val="32"/>
          <w:szCs w:val="32"/>
          <w:lang w:val="en-US" w:eastAsia="zh-CN"/>
        </w:rPr>
      </w:pPr>
      <w:r>
        <w:rPr>
          <w:rFonts w:hint="eastAsia"/>
          <w:b/>
          <w:bCs/>
          <w:sz w:val="32"/>
          <w:szCs w:val="32"/>
        </w:rPr>
        <w:t>是否需要勘踏现场：</w:t>
      </w:r>
      <w:r>
        <w:rPr>
          <w:rFonts w:hint="eastAsia"/>
          <w:sz w:val="32"/>
          <w:szCs w:val="32"/>
        </w:rPr>
        <w:t>否，如需现场勘踏请联系（现场对接人：杨小伟、电话：13785304908）</w:t>
      </w:r>
    </w:p>
    <w:p>
      <w:pPr>
        <w:numPr>
          <w:ilvl w:val="0"/>
          <w:numId w:val="1"/>
        </w:numPr>
        <w:rPr>
          <w:rFonts w:hint="default" w:eastAsiaTheme="minorEastAsia"/>
          <w:b/>
          <w:bCs/>
          <w:sz w:val="32"/>
          <w:szCs w:val="32"/>
          <w:lang w:val="en-US" w:eastAsia="zh-CN"/>
        </w:rPr>
      </w:pPr>
      <w:r>
        <w:rPr>
          <w:rFonts w:hint="eastAsia"/>
          <w:b/>
          <w:bCs/>
          <w:sz w:val="32"/>
          <w:szCs w:val="32"/>
          <w:lang w:val="en-US" w:eastAsia="zh-CN"/>
        </w:rPr>
        <w:t>服务内容</w:t>
      </w:r>
    </w:p>
    <w:tbl>
      <w:tblPr>
        <w:tblStyle w:val="6"/>
        <w:tblpPr w:leftFromText="180" w:rightFromText="180" w:vertAnchor="text" w:tblpXSpec="center" w:tblpY="1"/>
        <w:tblOverlap w:val="never"/>
        <w:tblW w:w="8291" w:type="dxa"/>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959"/>
        <w:gridCol w:w="889"/>
        <w:gridCol w:w="143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序号</w:t>
            </w:r>
          </w:p>
        </w:tc>
        <w:tc>
          <w:tcPr>
            <w:tcW w:w="3959" w:type="dxa"/>
            <w:vAlign w:val="center"/>
          </w:tcPr>
          <w:p>
            <w:pPr>
              <w:jc w:val="center"/>
              <w:rPr>
                <w:szCs w:val="21"/>
              </w:rPr>
            </w:pPr>
            <w:r>
              <w:rPr>
                <w:rFonts w:hint="eastAsia"/>
                <w:szCs w:val="21"/>
                <w:lang w:val="en-US" w:eastAsia="zh-CN"/>
              </w:rPr>
              <w:t>服务</w:t>
            </w:r>
            <w:r>
              <w:rPr>
                <w:rFonts w:hint="eastAsia"/>
                <w:szCs w:val="21"/>
              </w:rPr>
              <w:t>内容</w:t>
            </w:r>
          </w:p>
        </w:tc>
        <w:tc>
          <w:tcPr>
            <w:tcW w:w="889" w:type="dxa"/>
            <w:vAlign w:val="center"/>
          </w:tcPr>
          <w:p>
            <w:pPr>
              <w:jc w:val="center"/>
              <w:rPr>
                <w:szCs w:val="21"/>
              </w:rPr>
            </w:pPr>
            <w:r>
              <w:rPr>
                <w:rFonts w:hint="eastAsia"/>
                <w:szCs w:val="21"/>
              </w:rPr>
              <w:t>数量</w:t>
            </w:r>
          </w:p>
        </w:tc>
        <w:tc>
          <w:tcPr>
            <w:tcW w:w="1433" w:type="dxa"/>
            <w:vAlign w:val="center"/>
          </w:tcPr>
          <w:p>
            <w:pPr>
              <w:jc w:val="center"/>
              <w:rPr>
                <w:szCs w:val="21"/>
              </w:rPr>
            </w:pPr>
            <w:r>
              <w:rPr>
                <w:rFonts w:hint="eastAsia"/>
                <w:szCs w:val="21"/>
              </w:rPr>
              <w:t>单位</w:t>
            </w:r>
          </w:p>
        </w:tc>
        <w:tc>
          <w:tcPr>
            <w:tcW w:w="1351" w:type="dxa"/>
            <w:vAlign w:val="center"/>
          </w:tcPr>
          <w:p>
            <w:pPr>
              <w:jc w:val="center"/>
              <w:rPr>
                <w:szCs w:val="21"/>
              </w:rPr>
            </w:pPr>
            <w:r>
              <w:rPr>
                <w:rFonts w:hint="eastAsia"/>
                <w:szCs w:val="21"/>
              </w:rPr>
              <w:t>金额上限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szCs w:val="21"/>
              </w:rPr>
            </w:pPr>
            <w:r>
              <w:rPr>
                <w:rFonts w:hint="eastAsia"/>
                <w:szCs w:val="21"/>
              </w:rPr>
              <w:t>1</w:t>
            </w:r>
          </w:p>
        </w:tc>
        <w:tc>
          <w:tcPr>
            <w:tcW w:w="3959" w:type="dxa"/>
            <w:vAlign w:val="center"/>
          </w:tcPr>
          <w:p>
            <w:pPr>
              <w:rPr>
                <w:sz w:val="28"/>
                <w:szCs w:val="36"/>
              </w:rPr>
            </w:pPr>
            <w:r>
              <w:rPr>
                <w:rFonts w:hint="eastAsia"/>
                <w:sz w:val="28"/>
                <w:szCs w:val="36"/>
              </w:rPr>
              <w:t>签订2023年环境污染责任保险，中标公司需提供第三方公司出具风险评估报告。</w:t>
            </w:r>
          </w:p>
          <w:p>
            <w:pPr>
              <w:widowControl/>
              <w:jc w:val="center"/>
              <w:textAlignment w:val="center"/>
              <w:rPr>
                <w:rFonts w:ascii="等线" w:hAnsi="等线" w:eastAsia="等线" w:cs="等线"/>
                <w:color w:val="000000"/>
                <w:sz w:val="22"/>
                <w:szCs w:val="22"/>
              </w:rPr>
            </w:pPr>
          </w:p>
        </w:tc>
        <w:tc>
          <w:tcPr>
            <w:tcW w:w="889" w:type="dxa"/>
            <w:vAlign w:val="center"/>
          </w:tcPr>
          <w:p>
            <w:pPr>
              <w:jc w:val="center"/>
              <w:rPr>
                <w:szCs w:val="21"/>
              </w:rPr>
            </w:pPr>
            <w:r>
              <w:rPr>
                <w:rFonts w:hint="eastAsia"/>
                <w:szCs w:val="21"/>
              </w:rPr>
              <w:t>1</w:t>
            </w:r>
          </w:p>
        </w:tc>
        <w:tc>
          <w:tcPr>
            <w:tcW w:w="1433" w:type="dxa"/>
            <w:vAlign w:val="center"/>
          </w:tcPr>
          <w:p>
            <w:pPr>
              <w:jc w:val="center"/>
              <w:rPr>
                <w:szCs w:val="21"/>
              </w:rPr>
            </w:pPr>
            <w:r>
              <w:rPr>
                <w:rFonts w:hint="eastAsia"/>
                <w:szCs w:val="21"/>
              </w:rPr>
              <w:t>项</w:t>
            </w:r>
          </w:p>
        </w:tc>
        <w:tc>
          <w:tcPr>
            <w:tcW w:w="1351" w:type="dxa"/>
            <w:vAlign w:val="center"/>
          </w:tcPr>
          <w:p>
            <w:pPr>
              <w:jc w:val="center"/>
              <w:rPr>
                <w:szCs w:val="21"/>
              </w:rPr>
            </w:pPr>
            <w:r>
              <w:rPr>
                <w:rFonts w:hint="eastAsia"/>
                <w:szCs w:val="21"/>
              </w:rPr>
              <w:t>70000元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291" w:type="dxa"/>
            <w:gridSpan w:val="5"/>
            <w:vAlign w:val="center"/>
          </w:tcPr>
          <w:p>
            <w:pPr>
              <w:ind w:left="420" w:hanging="420" w:hangingChars="200"/>
              <w:jc w:val="left"/>
              <w:rPr>
                <w:rFonts w:hint="eastAsia"/>
                <w:szCs w:val="21"/>
              </w:rPr>
            </w:pPr>
            <w:r>
              <w:rPr>
                <w:szCs w:val="21"/>
              </w:rPr>
              <w:t>结算方式:</w:t>
            </w:r>
            <w:r>
              <w:rPr>
                <w:rFonts w:hint="eastAsia"/>
                <w:szCs w:val="21"/>
              </w:rPr>
              <w:t>环</w:t>
            </w:r>
            <w:bookmarkStart w:id="0" w:name="_GoBack"/>
            <w:r>
              <w:rPr>
                <w:rFonts w:hint="eastAsia"/>
                <w:szCs w:val="21"/>
              </w:rPr>
              <w:t>境责任保险签订后开具发票，入账后，</w:t>
            </w:r>
            <w:r>
              <w:rPr>
                <w:rFonts w:hint="eastAsia"/>
                <w:szCs w:val="21"/>
                <w:lang w:val="en-US" w:eastAsia="zh-CN"/>
              </w:rPr>
              <w:t>根据我</w:t>
            </w:r>
            <w:r>
              <w:rPr>
                <w:rFonts w:hint="eastAsia"/>
                <w:szCs w:val="21"/>
              </w:rPr>
              <w:t>方资金计划付款</w:t>
            </w:r>
          </w:p>
          <w:p>
            <w:pPr>
              <w:ind w:left="420" w:hanging="420" w:hangingChars="200"/>
              <w:jc w:val="left"/>
              <w:rPr>
                <w:szCs w:val="21"/>
              </w:rPr>
            </w:pPr>
            <w:r>
              <w:rPr>
                <w:szCs w:val="21"/>
              </w:rPr>
              <w:t>付款方式：</w:t>
            </w:r>
            <w:r>
              <w:rPr>
                <w:rFonts w:hint="eastAsia"/>
                <w:szCs w:val="21"/>
              </w:rPr>
              <w:t>电汇</w:t>
            </w:r>
            <w:r>
              <w:rPr>
                <w:szCs w:val="21"/>
              </w:rPr>
              <w:t>。</w:t>
            </w:r>
          </w:p>
          <w:bookmarkEnd w:id="0"/>
          <w:p>
            <w:pPr>
              <w:ind w:left="420" w:hanging="420" w:hangingChars="200"/>
              <w:jc w:val="left"/>
              <w:rPr>
                <w:rFonts w:hint="default" w:eastAsiaTheme="minorEastAsia"/>
                <w:szCs w:val="21"/>
                <w:lang w:val="en-US" w:eastAsia="zh-CN"/>
              </w:rPr>
            </w:pPr>
            <w:r>
              <w:rPr>
                <w:szCs w:val="21"/>
              </w:rPr>
              <w:t>承包方式：</w:t>
            </w:r>
            <w:r>
              <w:rPr>
                <w:rFonts w:hint="eastAsia"/>
                <w:szCs w:val="21"/>
                <w:lang w:val="en-US" w:eastAsia="zh-CN"/>
              </w:rPr>
              <w:t>包含服务中的所有费用</w:t>
            </w:r>
          </w:p>
        </w:tc>
      </w:tr>
    </w:tbl>
    <w:p>
      <w:pPr>
        <w:numPr>
          <w:ilvl w:val="0"/>
          <w:numId w:val="1"/>
        </w:numPr>
        <w:rPr>
          <w:b/>
          <w:bCs/>
          <w:sz w:val="32"/>
          <w:szCs w:val="32"/>
        </w:rPr>
      </w:pPr>
      <w:r>
        <w:rPr>
          <w:rFonts w:hint="eastAsia"/>
          <w:b/>
          <w:bCs/>
          <w:sz w:val="32"/>
          <w:szCs w:val="32"/>
        </w:rPr>
        <w:t>本次</w:t>
      </w:r>
      <w:r>
        <w:rPr>
          <w:rFonts w:hint="eastAsia"/>
          <w:b/>
          <w:bCs/>
          <w:sz w:val="32"/>
          <w:szCs w:val="32"/>
          <w:lang w:val="en-US" w:eastAsia="zh-CN"/>
        </w:rPr>
        <w:t>服务其他</w:t>
      </w:r>
      <w:r>
        <w:rPr>
          <w:rFonts w:hint="eastAsia"/>
          <w:b/>
          <w:bCs/>
          <w:sz w:val="32"/>
          <w:szCs w:val="32"/>
        </w:rPr>
        <w:t>要求及规范说明</w:t>
      </w:r>
    </w:p>
    <w:p>
      <w:pPr>
        <w:jc w:val="center"/>
        <w:rPr>
          <w:rFonts w:ascii="方正小标宋简体" w:hAnsi="方正小标宋简体" w:eastAsia="方正小标宋简体" w:cs="方正小标宋简体"/>
          <w:sz w:val="18"/>
          <w:szCs w:val="21"/>
        </w:rPr>
      </w:pPr>
    </w:p>
    <w:p>
      <w:pPr>
        <w:numPr>
          <w:ilvl w:val="0"/>
          <w:numId w:val="2"/>
        </w:numPr>
        <w:spacing w:line="560" w:lineRule="exact"/>
        <w:rPr>
          <w:sz w:val="28"/>
          <w:szCs w:val="36"/>
        </w:rPr>
      </w:pPr>
      <w:r>
        <w:rPr>
          <w:rFonts w:hint="eastAsia"/>
          <w:b/>
          <w:bCs/>
          <w:sz w:val="28"/>
          <w:szCs w:val="36"/>
        </w:rPr>
        <w:t>险种名称：</w:t>
      </w:r>
      <w:r>
        <w:rPr>
          <w:rFonts w:hint="eastAsia"/>
          <w:sz w:val="28"/>
          <w:szCs w:val="36"/>
        </w:rPr>
        <w:t>环境污染责任保险</w:t>
      </w:r>
    </w:p>
    <w:p>
      <w:pPr>
        <w:numPr>
          <w:ilvl w:val="0"/>
          <w:numId w:val="2"/>
        </w:numPr>
        <w:spacing w:line="560" w:lineRule="exact"/>
        <w:rPr>
          <w:sz w:val="28"/>
          <w:szCs w:val="36"/>
        </w:rPr>
      </w:pPr>
      <w:r>
        <w:rPr>
          <w:rFonts w:hint="eastAsia"/>
          <w:b/>
          <w:bCs/>
          <w:sz w:val="28"/>
          <w:szCs w:val="36"/>
        </w:rPr>
        <w:t>保险责任：</w:t>
      </w:r>
      <w:r>
        <w:rPr>
          <w:rFonts w:hint="eastAsia"/>
          <w:sz w:val="28"/>
          <w:szCs w:val="36"/>
        </w:rPr>
        <w:t>在保险期间或保险合同载明的追溯期内，被保险人在被保险场所的区域范围内从事保险单载明的业务时，因突发意外事故，导致污染损害，并由此造成第三者（受害人）的下列损失，由第三者在保险期间内首次向被保险人提出损害赔偿请求，依照中华人民共和国法律（不包括港澳台地区法律）应由被保险人承担的经济赔偿责任，保险人按照本保险合同约定负责赔偿：</w:t>
      </w:r>
    </w:p>
    <w:p>
      <w:pPr>
        <w:spacing w:line="560" w:lineRule="exact"/>
        <w:rPr>
          <w:sz w:val="28"/>
          <w:szCs w:val="36"/>
        </w:rPr>
      </w:pPr>
      <w:r>
        <w:rPr>
          <w:rFonts w:hint="eastAsia"/>
          <w:sz w:val="28"/>
          <w:szCs w:val="36"/>
        </w:rPr>
        <w:t>（一）第三者因污染损害遭受的人身伤亡或直接财产损失；</w:t>
      </w:r>
    </w:p>
    <w:p>
      <w:pPr>
        <w:spacing w:line="560" w:lineRule="exact"/>
        <w:rPr>
          <w:b/>
          <w:bCs/>
          <w:sz w:val="28"/>
          <w:szCs w:val="36"/>
        </w:rPr>
      </w:pPr>
      <w:r>
        <w:rPr>
          <w:rFonts w:hint="eastAsia"/>
          <w:sz w:val="28"/>
          <w:szCs w:val="36"/>
        </w:rPr>
        <w:t>（二）第三者根据环境保护相关法律、法规或行政性命令对污染物进行清理发生的合理必要的清理费用。</w:t>
      </w:r>
    </w:p>
    <w:p>
      <w:pPr>
        <w:numPr>
          <w:ilvl w:val="0"/>
          <w:numId w:val="3"/>
        </w:numPr>
        <w:jc w:val="left"/>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免赔额</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1、人身伤亡不设免赔；</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2、财产损失金额5000元以下的不设立每次事故绝对免赔额。根据以下事故财产损失金额确定每次事故的免赔比例和免赔金额，二者以高者为准。</w:t>
      </w:r>
    </w:p>
    <w:p>
      <w:pPr>
        <w:numPr>
          <w:ilvl w:val="0"/>
          <w:numId w:val="3"/>
        </w:numPr>
        <w:jc w:val="left"/>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特别约定</w:t>
      </w:r>
    </w:p>
    <w:p>
      <w:pPr>
        <w:jc w:val="left"/>
        <w:rPr>
          <w:rFonts w:hint="eastAsia" w:ascii="仿宋" w:hAnsi="仿宋" w:eastAsia="仿宋" w:cs="仿宋"/>
          <w:sz w:val="28"/>
          <w:szCs w:val="36"/>
        </w:rPr>
      </w:pPr>
      <w:r>
        <w:rPr>
          <w:rFonts w:hint="eastAsia" w:ascii="方正小标宋简体" w:hAnsi="方正小标宋简体" w:eastAsia="方正小标宋简体" w:cs="方正小标宋简体"/>
          <w:sz w:val="28"/>
          <w:szCs w:val="36"/>
        </w:rPr>
        <w:t>1、</w:t>
      </w:r>
      <w:r>
        <w:rPr>
          <w:rFonts w:hint="eastAsia" w:ascii="仿宋" w:hAnsi="仿宋" w:eastAsia="仿宋" w:cs="仿宋"/>
          <w:sz w:val="28"/>
          <w:szCs w:val="36"/>
        </w:rPr>
        <w:t>生态环境损害赔偿责任特别约定</w:t>
      </w:r>
    </w:p>
    <w:p>
      <w:pPr>
        <w:jc w:val="left"/>
        <w:rPr>
          <w:rFonts w:hint="eastAsia" w:ascii="仿宋" w:hAnsi="仿宋" w:eastAsia="仿宋" w:cs="仿宋"/>
          <w:sz w:val="28"/>
          <w:szCs w:val="36"/>
        </w:rPr>
      </w:pPr>
      <w:r>
        <w:rPr>
          <w:rFonts w:hint="eastAsia" w:ascii="仿宋" w:hAnsi="仿宋" w:eastAsia="仿宋" w:cs="仿宋"/>
          <w:sz w:val="28"/>
          <w:szCs w:val="36"/>
        </w:rPr>
        <w:t>在保险期间或保险合同载明的追溯期内，因发生突发意外事件或其他严重影响生态环境的行为，导致的生态环境本身的损失（以下简称“生态环境损害”），依照中华人民共和国（不含港澳台地区法律）应由投保企业应当承担的赔偿责任，承保保险公司按照本特别约定负责赔偿。</w:t>
      </w:r>
    </w:p>
    <w:p>
      <w:pPr>
        <w:jc w:val="left"/>
        <w:rPr>
          <w:rFonts w:hint="eastAsia" w:ascii="仿宋" w:hAnsi="仿宋" w:eastAsia="仿宋" w:cs="仿宋"/>
          <w:sz w:val="28"/>
          <w:szCs w:val="36"/>
        </w:rPr>
      </w:pPr>
      <w:r>
        <w:rPr>
          <w:rFonts w:hint="eastAsia" w:ascii="仿宋" w:hAnsi="仿宋" w:eastAsia="仿宋" w:cs="仿宋"/>
          <w:sz w:val="28"/>
          <w:szCs w:val="36"/>
        </w:rPr>
        <w:t>生态损害赔偿涉及费用包括：清除或控制污染费用；生态环境修复费用或者替代修复费用；生态环境受到损害至恢复原状期间服务功能的损失补偿；生态环境功能永久性损害造成的损失赔偿；生态环境损害修复方案编制、生态环境损害修复后评估等合理费用；调查取证、鉴定评估、环境监测、律师代理等必要费用；法律法规规定用于生态环境损害修复的其他相关费用。</w:t>
      </w:r>
    </w:p>
    <w:p>
      <w:pPr>
        <w:jc w:val="left"/>
        <w:rPr>
          <w:rFonts w:ascii="仿宋" w:hAnsi="仿宋" w:eastAsia="仿宋" w:cs="仿宋"/>
          <w:sz w:val="28"/>
          <w:szCs w:val="36"/>
        </w:rPr>
      </w:pPr>
      <w:r>
        <w:rPr>
          <w:rFonts w:hint="eastAsia" w:ascii="仿宋" w:hAnsi="仿宋" w:eastAsia="仿宋" w:cs="仿宋"/>
          <w:sz w:val="28"/>
          <w:szCs w:val="36"/>
        </w:rPr>
        <w:t>赔偿限额：赔偿限额=累计赔偿限额×20%</w:t>
      </w:r>
    </w:p>
    <w:p>
      <w:pPr>
        <w:jc w:val="left"/>
        <w:rPr>
          <w:rFonts w:hint="eastAsia" w:ascii="仿宋" w:hAnsi="仿宋" w:eastAsia="仿宋" w:cs="仿宋"/>
          <w:sz w:val="28"/>
          <w:szCs w:val="36"/>
        </w:rPr>
      </w:pPr>
      <w:r>
        <w:rPr>
          <w:rFonts w:hint="eastAsia" w:ascii="仿宋" w:hAnsi="仿宋" w:eastAsia="仿宋" w:cs="仿宋"/>
          <w:sz w:val="28"/>
          <w:szCs w:val="36"/>
        </w:rPr>
        <w:t>2、精神损害赔偿责任特别约定</w:t>
      </w:r>
    </w:p>
    <w:p>
      <w:pPr>
        <w:jc w:val="left"/>
        <w:rPr>
          <w:rFonts w:ascii="仿宋" w:hAnsi="仿宋" w:eastAsia="仿宋" w:cs="仿宋"/>
          <w:sz w:val="28"/>
          <w:szCs w:val="36"/>
        </w:rPr>
      </w:pPr>
      <w:r>
        <w:rPr>
          <w:rFonts w:hint="eastAsia" w:ascii="仿宋" w:hAnsi="仿宋" w:eastAsia="仿宋" w:cs="仿宋"/>
          <w:sz w:val="28"/>
          <w:szCs w:val="36"/>
        </w:rPr>
        <w:t>保险期间内，被保险人在被保险场所内从事保险单载明的业务活动过程中，因突发意外事故导致污染损害，由此造成的第三者的人身伤亡，如果第三者在保险期间内首次向被保险人提出精神损害索赔，对于被保险人依照法院判决应当承担的经济赔偿责任，保险人在约定的赔偿限额内负责赔偿。</w:t>
      </w:r>
    </w:p>
    <w:p>
      <w:pPr>
        <w:jc w:val="left"/>
        <w:rPr>
          <w:rFonts w:hint="eastAsia" w:ascii="仿宋" w:hAnsi="仿宋" w:eastAsia="仿宋" w:cs="仿宋"/>
          <w:sz w:val="28"/>
          <w:szCs w:val="36"/>
        </w:rPr>
      </w:pPr>
      <w:r>
        <w:rPr>
          <w:rFonts w:hint="eastAsia" w:ascii="仿宋" w:hAnsi="仿宋" w:eastAsia="仿宋" w:cs="仿宋"/>
          <w:sz w:val="28"/>
          <w:szCs w:val="36"/>
        </w:rPr>
        <w:t>3、被保险人自有或其雇佣的车辆，在被保险人保险地址范围内造成环境污染责任保险事故，保险人承担赔偿责任。若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jc w:val="left"/>
        <w:rPr>
          <w:rFonts w:hint="eastAsia" w:ascii="仿宋" w:hAnsi="仿宋" w:eastAsia="仿宋" w:cs="仿宋"/>
          <w:sz w:val="28"/>
          <w:szCs w:val="36"/>
        </w:rPr>
      </w:pPr>
      <w:r>
        <w:rPr>
          <w:rFonts w:hint="eastAsia" w:ascii="仿宋" w:hAnsi="仿宋" w:eastAsia="仿宋" w:cs="仿宋"/>
          <w:sz w:val="28"/>
          <w:szCs w:val="36"/>
        </w:rPr>
        <w:t>4、预付赔款特别约定：在本合同载明的保险期间内，当发生保险事故时, 经被保险人或保险经纪公司认可的具有相关资质的第三方鉴定机构认定属于环境污染保险事故的，保险人应在收到被保险人的索赔请求和相关证明、资料之日起10天内确定损失情况，并在随后的5天内预付不低于应赔偿金额50％的赔款，待赔案确定后对赔款金额进行调整。</w:t>
      </w:r>
    </w:p>
    <w:p>
      <w:pPr>
        <w:jc w:val="left"/>
        <w:rPr>
          <w:rFonts w:hint="eastAsia" w:ascii="仿宋" w:hAnsi="仿宋" w:eastAsia="仿宋" w:cs="仿宋"/>
          <w:sz w:val="28"/>
          <w:szCs w:val="36"/>
        </w:rPr>
      </w:pPr>
      <w:r>
        <w:rPr>
          <w:rFonts w:hint="eastAsia" w:ascii="仿宋" w:hAnsi="仿宋" w:eastAsia="仿宋" w:cs="仿宋"/>
          <w:sz w:val="28"/>
          <w:szCs w:val="36"/>
        </w:rPr>
        <w:t>5、错误和遗漏特别约定：在本合同载明的保险期间内，被保险人的利益不因任何错误描述、变更使用用途、非故意的或疏忽的违反保单条款和条件，以及任何遗漏、错误或对利益、风险的不当描述而遭受损害。但是被保险人一旦发现有上述情况，应尽快通知保险人。</w:t>
      </w:r>
    </w:p>
    <w:p>
      <w:pPr>
        <w:jc w:val="left"/>
        <w:rPr>
          <w:rFonts w:hint="eastAsia" w:ascii="仿宋" w:hAnsi="仿宋" w:eastAsia="仿宋" w:cs="仿宋"/>
          <w:sz w:val="28"/>
          <w:szCs w:val="36"/>
        </w:rPr>
      </w:pPr>
      <w:r>
        <w:rPr>
          <w:rFonts w:hint="eastAsia" w:ascii="仿宋" w:hAnsi="仿宋" w:eastAsia="仿宋" w:cs="仿宋"/>
          <w:sz w:val="28"/>
          <w:szCs w:val="36"/>
        </w:rPr>
        <w:t>6、保险人不能注销保单特别约定：无论是否与本保险单其它内容相抵触，不能取消本保单，除非被保险人不支付本保单之保费。</w:t>
      </w:r>
    </w:p>
    <w:p>
      <w:pPr>
        <w:jc w:val="left"/>
        <w:rPr>
          <w:rFonts w:hint="eastAsia" w:ascii="仿宋" w:hAnsi="仿宋" w:eastAsia="仿宋" w:cs="仿宋"/>
          <w:sz w:val="28"/>
          <w:szCs w:val="36"/>
        </w:rPr>
      </w:pPr>
      <w:r>
        <w:rPr>
          <w:rFonts w:hint="eastAsia" w:ascii="仿宋" w:hAnsi="仿宋" w:eastAsia="仿宋" w:cs="仿宋"/>
          <w:sz w:val="28"/>
          <w:szCs w:val="36"/>
        </w:rPr>
        <w:t>7、指定公估人特别约定：当发生保险责任范围内的损失，当估损金额双方对赔偿金额达不成一致时，由投保人和保险人共同指定独立评估机构，对保险事故进行评估和鉴定，公估费用由保险人承担。</w:t>
      </w:r>
    </w:p>
    <w:p>
      <w:pPr>
        <w:jc w:val="left"/>
        <w:rPr>
          <w:rFonts w:hint="eastAsia" w:ascii="仿宋" w:hAnsi="仿宋" w:eastAsia="仿宋" w:cs="仿宋"/>
          <w:sz w:val="28"/>
          <w:szCs w:val="36"/>
        </w:rPr>
      </w:pPr>
      <w:r>
        <w:rPr>
          <w:rFonts w:hint="eastAsia" w:ascii="仿宋" w:hAnsi="仿宋" w:eastAsia="仿宋" w:cs="仿宋"/>
          <w:sz w:val="28"/>
          <w:szCs w:val="36"/>
        </w:rPr>
        <w:t>8、被保险人因突发意外事故，产生噪声污染，造成保险责任范围内的损失，应由被保险人承担的经济赔偿责任，保险人按照本保险合同约定负责赔偿。</w:t>
      </w:r>
    </w:p>
    <w:p>
      <w:pPr>
        <w:jc w:val="left"/>
        <w:rPr>
          <w:rFonts w:hint="eastAsia"/>
          <w:b/>
          <w:bCs/>
          <w:sz w:val="32"/>
          <w:szCs w:val="32"/>
        </w:rPr>
      </w:pPr>
      <w:r>
        <w:rPr>
          <w:rFonts w:hint="eastAsia" w:ascii="仿宋" w:hAnsi="仿宋" w:eastAsia="仿宋" w:cs="仿宋"/>
          <w:sz w:val="28"/>
          <w:szCs w:val="36"/>
        </w:rPr>
        <w:t>9、事故赔偿特别约定：保险人不得要求投保企业或者受害者提供环境保护主管部门出具的环境污染事故、损害等文件或者资料，不得以此作为保险事故核定或者理赔的前提条件。</w:t>
      </w:r>
    </w:p>
    <w:p>
      <w:pPr>
        <w:rPr>
          <w:b/>
          <w:bCs/>
          <w:sz w:val="32"/>
          <w:szCs w:val="32"/>
          <w:highlight w:val="yellow"/>
        </w:rPr>
      </w:pPr>
      <w:r>
        <w:rPr>
          <w:rFonts w:hint="eastAsia"/>
          <w:b/>
          <w:bCs/>
          <w:sz w:val="32"/>
          <w:szCs w:val="32"/>
        </w:rPr>
        <w:t>七、中标后承包方签订合同需准备资料</w:t>
      </w:r>
    </w:p>
    <w:tbl>
      <w:tblPr>
        <w:tblStyle w:val="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71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审查内容</w:t>
            </w:r>
          </w:p>
        </w:tc>
        <w:tc>
          <w:tcPr>
            <w:tcW w:w="642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营业执照</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3</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法定代表人授权委托书及身份证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合同或安全协议签订人不是法人代表本人时，须提供授权委托书（由法定代表人签字或签章，有身份证照片并加盖公司公章。）及委托代理人身份证。</w:t>
            </w:r>
          </w:p>
        </w:tc>
      </w:tr>
    </w:tbl>
    <w:p>
      <w:pPr>
        <w:rPr>
          <w:b/>
          <w:bCs/>
          <w:sz w:val="32"/>
          <w:szCs w:val="32"/>
          <w:highlight w:val="yello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78FEE43-2180-40E9-BB9F-1A87A51E6616}"/>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FD112997-D831-4A84-8496-D9CB43D7F6FD}"/>
  </w:font>
  <w:font w:name="仿宋_GB2312">
    <w:altName w:val="仿宋"/>
    <w:panose1 w:val="00000000000000000000"/>
    <w:charset w:val="86"/>
    <w:family w:val="modern"/>
    <w:pitch w:val="default"/>
    <w:sig w:usb0="00000000" w:usb1="00000000" w:usb2="00000000" w:usb3="00000000" w:csb0="00040000" w:csb1="00000000"/>
    <w:embedRegular r:id="rId3" w:fontKey="{A5D916EE-4456-4B05-AAE4-D48E976999CA}"/>
  </w:font>
  <w:font w:name="仿宋">
    <w:panose1 w:val="02010609060101010101"/>
    <w:charset w:val="86"/>
    <w:family w:val="modern"/>
    <w:pitch w:val="default"/>
    <w:sig w:usb0="800002BF" w:usb1="38CF7CFA" w:usb2="00000016" w:usb3="00000000" w:csb0="00040001" w:csb1="00000000"/>
    <w:embedRegular r:id="rId4" w:fontKey="{8F742495-B54F-4D84-8E52-05432EBDD5B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4DF31"/>
    <w:multiLevelType w:val="singleLevel"/>
    <w:tmpl w:val="B3A4DF31"/>
    <w:lvl w:ilvl="0" w:tentative="0">
      <w:start w:val="1"/>
      <w:numFmt w:val="bullet"/>
      <w:lvlText w:val=""/>
      <w:lvlJc w:val="left"/>
      <w:pPr>
        <w:ind w:left="420" w:hanging="420"/>
      </w:pPr>
      <w:rPr>
        <w:rFonts w:hint="default" w:ascii="Wingdings" w:hAnsi="Wingdings"/>
      </w:rPr>
    </w:lvl>
  </w:abstractNum>
  <w:abstractNum w:abstractNumId="1">
    <w:nsid w:val="CB06A347"/>
    <w:multiLevelType w:val="singleLevel"/>
    <w:tmpl w:val="CB06A347"/>
    <w:lvl w:ilvl="0" w:tentative="0">
      <w:start w:val="1"/>
      <w:numFmt w:val="chineseCounting"/>
      <w:suff w:val="nothing"/>
      <w:lvlText w:val="%1、"/>
      <w:lvlJc w:val="left"/>
      <w:rPr>
        <w:rFonts w:hint="eastAsia"/>
      </w:rPr>
    </w:lvl>
  </w:abstractNum>
  <w:abstractNum w:abstractNumId="2">
    <w:nsid w:val="4679CB65"/>
    <w:multiLevelType w:val="singleLevel"/>
    <w:tmpl w:val="4679CB65"/>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Tg3ZDA5MTlmZjAyMDYyYjY1MTU5MTU0YmE0MjIifQ=="/>
  </w:docVars>
  <w:rsids>
    <w:rsidRoot w:val="73E2521C"/>
    <w:rsid w:val="001F1C84"/>
    <w:rsid w:val="00575A51"/>
    <w:rsid w:val="00671FAC"/>
    <w:rsid w:val="00A6272C"/>
    <w:rsid w:val="00A659A4"/>
    <w:rsid w:val="00E0017B"/>
    <w:rsid w:val="00E1428B"/>
    <w:rsid w:val="00E60798"/>
    <w:rsid w:val="00E639EF"/>
    <w:rsid w:val="076261D7"/>
    <w:rsid w:val="0CF30F85"/>
    <w:rsid w:val="73E2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1934</Words>
  <Characters>1969</Characters>
  <Lines>15</Lines>
  <Paragraphs>4</Paragraphs>
  <TotalTime>3</TotalTime>
  <ScaleCrop>false</ScaleCrop>
  <LinksUpToDate>false</LinksUpToDate>
  <CharactersWithSpaces>1970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2022-12-04T10:31:00Z</dcterms:created>
  <dc:creator>沈</dc:creator>
  <cp:lastModifiedBy>沈</cp:lastModifiedBy>
  <dcterms:modified xsi:type="dcterms:W3CDTF">2023-02-27T03:02:13Z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56D615A9C83D4325898E637F833B0FDA</vt:lpwstr>
  </property>
</Properties>
</file>