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10"/>
        <w:spacing w:before="360" w:line="360" w:lineRule="auto"/>
        <w:jc w:val="center"/>
        <w:rPr>
          <w:rFonts w:ascii="黑体" w:hAnsi="黑体" w:eastAsia="黑体"/>
          <w:color w:val="000000"/>
          <w:sz w:val="52"/>
          <w:szCs w:val="52"/>
          <w:lang w:val="en-US"/>
        </w:rPr>
      </w:pPr>
      <w:r>
        <w:rPr>
          <w:rFonts w:ascii="黑体" w:hAnsi="黑体" w:eastAsia="黑体"/>
          <w:color w:val="000000"/>
          <w:sz w:val="52"/>
          <w:szCs w:val="52"/>
          <w:lang w:val="en-US"/>
        </w:rPr>
        <w:t>天津</w:t>
      </w:r>
      <w:r>
        <w:rPr>
          <w:rFonts w:hint="eastAsia" w:ascii="黑体" w:hAnsi="黑体" w:eastAsia="黑体"/>
          <w:color w:val="000000"/>
          <w:sz w:val="52"/>
          <w:szCs w:val="52"/>
          <w:lang w:val="en-US"/>
        </w:rPr>
        <w:t>金隅振兴环保科技</w:t>
      </w:r>
      <w:r>
        <w:rPr>
          <w:rFonts w:ascii="黑体" w:hAnsi="黑体" w:eastAsia="黑体"/>
          <w:color w:val="000000"/>
          <w:sz w:val="52"/>
          <w:szCs w:val="52"/>
          <w:lang w:val="en-US"/>
        </w:rPr>
        <w:t>有限公司</w:t>
      </w:r>
    </w:p>
    <w:p>
      <w:pPr>
        <w:spacing w:line="360" w:lineRule="auto"/>
        <w:jc w:val="center"/>
        <w:rPr>
          <w:rFonts w:ascii="黑体" w:hAnsi="黑体" w:eastAsia="黑体"/>
          <w:color w:val="000000"/>
          <w:sz w:val="52"/>
          <w:szCs w:val="52"/>
        </w:rPr>
      </w:pPr>
      <w:r>
        <w:rPr>
          <w:rFonts w:hint="eastAsia" w:ascii="黑体" w:hAnsi="黑体" w:eastAsia="黑体"/>
          <w:color w:val="000000"/>
          <w:sz w:val="52"/>
          <w:szCs w:val="52"/>
        </w:rPr>
        <w:t>铝矾土粉末</w:t>
      </w:r>
    </w:p>
    <w:p>
      <w:pPr>
        <w:spacing w:line="360" w:lineRule="auto"/>
        <w:rPr>
          <w:rFonts w:ascii="黑体" w:hAnsi="黑体" w:eastAsia="黑体"/>
          <w:color w:val="000000"/>
          <w:sz w:val="52"/>
          <w:szCs w:val="52"/>
        </w:rPr>
      </w:pPr>
    </w:p>
    <w:p>
      <w:pPr>
        <w:spacing w:line="360" w:lineRule="auto"/>
        <w:jc w:val="center"/>
        <w:rPr>
          <w:rFonts w:ascii="黑体" w:hAnsi="黑体" w:eastAsia="黑体"/>
          <w:color w:val="000000"/>
          <w:sz w:val="48"/>
          <w:szCs w:val="48"/>
        </w:rPr>
      </w:pPr>
      <w:r>
        <w:rPr>
          <w:rFonts w:hint="eastAsia" w:ascii="黑体" w:hAnsi="黑体" w:eastAsia="黑体"/>
          <w:color w:val="000000"/>
          <w:sz w:val="48"/>
          <w:szCs w:val="48"/>
        </w:rPr>
        <w:t>竞 价 文 件</w:t>
      </w: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4"/>
          <w:szCs w:val="44"/>
        </w:rPr>
      </w:pPr>
    </w:p>
    <w:p>
      <w:pPr>
        <w:spacing w:line="360" w:lineRule="auto"/>
        <w:jc w:val="center"/>
        <w:rPr>
          <w:rFonts w:ascii="黑体" w:hAnsi="黑体" w:eastAsia="黑体"/>
          <w:color w:val="000000"/>
          <w:sz w:val="40"/>
          <w:szCs w:val="40"/>
        </w:rPr>
      </w:pPr>
      <w:r>
        <w:rPr>
          <w:rFonts w:hint="eastAsia" w:ascii="黑体" w:hAnsi="黑体" w:eastAsia="黑体"/>
          <w:color w:val="000000"/>
          <w:sz w:val="40"/>
          <w:szCs w:val="40"/>
        </w:rPr>
        <w:t>天津金隅振兴环保科技有限公司</w:t>
      </w:r>
    </w:p>
    <w:p>
      <w:pPr>
        <w:spacing w:line="360" w:lineRule="auto"/>
        <w:jc w:val="center"/>
        <w:rPr>
          <w:rFonts w:ascii="黑体" w:hAnsi="黑体" w:eastAsia="黑体"/>
          <w:color w:val="000000"/>
          <w:sz w:val="40"/>
          <w:szCs w:val="40"/>
        </w:rPr>
        <w:sectPr>
          <w:footerReference r:id="rId3" w:type="default"/>
          <w:pgSz w:w="11906" w:h="16838"/>
          <w:pgMar w:top="969" w:right="1466" w:bottom="975" w:left="1701" w:header="1134" w:footer="1134" w:gutter="0"/>
          <w:pgNumType w:start="1"/>
          <w:cols w:space="720" w:num="1"/>
          <w:docGrid w:type="lines" w:linePitch="312" w:charSpace="0"/>
        </w:sectPr>
      </w:pPr>
      <w:r>
        <w:rPr>
          <w:rFonts w:hint="eastAsia" w:ascii="黑体" w:hAnsi="黑体" w:eastAsia="黑体"/>
          <w:color w:val="000000"/>
          <w:sz w:val="40"/>
          <w:szCs w:val="40"/>
        </w:rPr>
        <w:t>2022年11月24日</w:t>
      </w:r>
    </w:p>
    <w:p>
      <w:pPr>
        <w:spacing w:line="360" w:lineRule="auto"/>
        <w:jc w:val="center"/>
        <w:rPr>
          <w:rFonts w:ascii="宋体" w:hAnsi="宋体"/>
          <w:color w:val="000000"/>
          <w:sz w:val="24"/>
        </w:rPr>
      </w:pPr>
    </w:p>
    <w:p>
      <w:pPr>
        <w:pStyle w:val="26"/>
        <w:jc w:val="center"/>
      </w:pPr>
      <w:r>
        <w:rPr>
          <w:lang w:val="zh-CN"/>
        </w:rPr>
        <w:t>目录</w:t>
      </w:r>
    </w:p>
    <w:p>
      <w:pPr>
        <w:pStyle w:val="14"/>
        <w:rPr>
          <w:rFonts w:eastAsia="等线" w:cs="黑体"/>
          <w:kern w:val="2"/>
          <w:sz w:val="21"/>
        </w:rPr>
      </w:pPr>
      <w:r>
        <w:fldChar w:fldCharType="begin"/>
      </w:r>
      <w:r>
        <w:instrText xml:space="preserve"> TOC \o "1-3" \h \z \u </w:instrText>
      </w:r>
      <w:r>
        <w:fldChar w:fldCharType="separate"/>
      </w:r>
      <w:r>
        <w:fldChar w:fldCharType="begin"/>
      </w:r>
      <w:r>
        <w:instrText xml:space="preserve"> HYPERLINK \l "_Toc75176449" </w:instrText>
      </w:r>
      <w:r>
        <w:fldChar w:fldCharType="separate"/>
      </w:r>
      <w:r>
        <w:rPr>
          <w:rStyle w:val="21"/>
        </w:rPr>
        <w:t>一、竞价须知</w:t>
      </w:r>
      <w:r>
        <w:tab/>
      </w:r>
      <w:r>
        <w:fldChar w:fldCharType="begin"/>
      </w:r>
      <w:r>
        <w:instrText xml:space="preserve"> PAGEREF _Toc75176449 \h </w:instrText>
      </w:r>
      <w:r>
        <w:fldChar w:fldCharType="separate"/>
      </w:r>
      <w:r>
        <w:t>1</w:t>
      </w:r>
      <w:r>
        <w:fldChar w:fldCharType="end"/>
      </w:r>
      <w:r>
        <w:fldChar w:fldCharType="end"/>
      </w:r>
    </w:p>
    <w:p>
      <w:pPr>
        <w:pStyle w:val="14"/>
        <w:rPr>
          <w:rFonts w:eastAsia="等线" w:cs="黑体"/>
          <w:kern w:val="2"/>
          <w:sz w:val="21"/>
        </w:rPr>
      </w:pPr>
      <w:r>
        <w:fldChar w:fldCharType="begin"/>
      </w:r>
      <w:r>
        <w:instrText xml:space="preserve"> HYPERLINK \l "_Toc75176450" </w:instrText>
      </w:r>
      <w:r>
        <w:fldChar w:fldCharType="separate"/>
      </w:r>
      <w:r>
        <w:rPr>
          <w:rStyle w:val="21"/>
        </w:rPr>
        <w:t>二、竞价内容</w:t>
      </w:r>
      <w:r>
        <w:tab/>
      </w:r>
      <w:r>
        <w:fldChar w:fldCharType="begin"/>
      </w:r>
      <w:r>
        <w:instrText xml:space="preserve"> PAGEREF _Toc75176450 \h </w:instrText>
      </w:r>
      <w:r>
        <w:fldChar w:fldCharType="separate"/>
      </w:r>
      <w:r>
        <w:t>1</w:t>
      </w:r>
      <w:r>
        <w:fldChar w:fldCharType="end"/>
      </w:r>
      <w:r>
        <w:fldChar w:fldCharType="end"/>
      </w:r>
    </w:p>
    <w:p>
      <w:pPr>
        <w:pStyle w:val="14"/>
        <w:rPr>
          <w:rFonts w:eastAsia="等线" w:cs="黑体"/>
          <w:kern w:val="2"/>
          <w:sz w:val="21"/>
        </w:rPr>
      </w:pPr>
      <w:r>
        <w:fldChar w:fldCharType="begin"/>
      </w:r>
      <w:r>
        <w:instrText xml:space="preserve"> HYPERLINK \l "_Toc75176451" </w:instrText>
      </w:r>
      <w:r>
        <w:fldChar w:fldCharType="separate"/>
      </w:r>
      <w:r>
        <w:rPr>
          <w:rStyle w:val="21"/>
        </w:rPr>
        <w:t>三、竞价要求</w:t>
      </w:r>
      <w:r>
        <w:tab/>
      </w:r>
      <w:r>
        <w:fldChar w:fldCharType="begin"/>
      </w:r>
      <w:r>
        <w:instrText xml:space="preserve"> PAGEREF _Toc75176451 \h </w:instrText>
      </w:r>
      <w:r>
        <w:fldChar w:fldCharType="separate"/>
      </w:r>
      <w:r>
        <w:t>1</w:t>
      </w:r>
      <w:r>
        <w:fldChar w:fldCharType="end"/>
      </w:r>
      <w:r>
        <w:fldChar w:fldCharType="end"/>
      </w:r>
    </w:p>
    <w:p>
      <w:pPr>
        <w:pStyle w:val="14"/>
        <w:rPr>
          <w:rFonts w:eastAsia="等线" w:cs="黑体"/>
          <w:kern w:val="2"/>
          <w:sz w:val="21"/>
        </w:rPr>
      </w:pPr>
      <w:r>
        <w:fldChar w:fldCharType="begin"/>
      </w:r>
      <w:r>
        <w:instrText xml:space="preserve"> HYPERLINK \l "_Toc75176452" </w:instrText>
      </w:r>
      <w:r>
        <w:fldChar w:fldCharType="separate"/>
      </w:r>
      <w:r>
        <w:rPr>
          <w:rStyle w:val="21"/>
        </w:rPr>
        <w:t>四、报价要求</w:t>
      </w:r>
      <w:r>
        <w:tab/>
      </w:r>
      <w:r>
        <w:fldChar w:fldCharType="begin"/>
      </w:r>
      <w:r>
        <w:instrText xml:space="preserve"> PAGEREF _Toc75176452 \h </w:instrText>
      </w:r>
      <w:r>
        <w:fldChar w:fldCharType="separate"/>
      </w:r>
      <w:r>
        <w:t>2</w:t>
      </w:r>
      <w:r>
        <w:fldChar w:fldCharType="end"/>
      </w:r>
      <w:r>
        <w:fldChar w:fldCharType="end"/>
      </w:r>
    </w:p>
    <w:p>
      <w:pPr>
        <w:pStyle w:val="14"/>
        <w:rPr>
          <w:rFonts w:eastAsia="等线" w:cs="黑体"/>
          <w:kern w:val="2"/>
          <w:sz w:val="21"/>
        </w:rPr>
      </w:pPr>
      <w:r>
        <w:fldChar w:fldCharType="begin"/>
      </w:r>
      <w:r>
        <w:instrText xml:space="preserve"> HYPERLINK \l "_Toc75176453" </w:instrText>
      </w:r>
      <w:r>
        <w:fldChar w:fldCharType="separate"/>
      </w:r>
      <w:r>
        <w:rPr>
          <w:rStyle w:val="21"/>
        </w:rPr>
        <w:t>五、拟签订合同条款</w:t>
      </w:r>
      <w:r>
        <w:tab/>
      </w:r>
      <w:r>
        <w:fldChar w:fldCharType="begin"/>
      </w:r>
      <w:r>
        <w:instrText xml:space="preserve"> PAGEREF _Toc75176453 \h </w:instrText>
      </w:r>
      <w:r>
        <w:fldChar w:fldCharType="separate"/>
      </w:r>
      <w:r>
        <w:t>3</w:t>
      </w:r>
      <w:r>
        <w:fldChar w:fldCharType="end"/>
      </w:r>
      <w:r>
        <w:fldChar w:fldCharType="end"/>
      </w:r>
    </w:p>
    <w:p>
      <w:r>
        <w:rPr>
          <w:rFonts w:ascii="等线" w:hAnsi="等线"/>
          <w:kern w:val="0"/>
          <w:sz w:val="24"/>
          <w:szCs w:val="22"/>
        </w:rPr>
        <w:fldChar w:fldCharType="end"/>
      </w:r>
    </w:p>
    <w:p>
      <w:pPr>
        <w:widowControl/>
        <w:spacing w:line="360" w:lineRule="auto"/>
        <w:jc w:val="left"/>
        <w:rPr>
          <w:rFonts w:ascii="宋体" w:hAnsi="宋体"/>
          <w:color w:val="000000"/>
          <w:sz w:val="24"/>
        </w:rPr>
        <w:sectPr>
          <w:footerReference r:id="rId4" w:type="default"/>
          <w:pgSz w:w="11906" w:h="16838"/>
          <w:pgMar w:top="969" w:right="1466" w:bottom="975" w:left="1701" w:header="1134" w:footer="1134" w:gutter="0"/>
          <w:pgNumType w:start="1"/>
          <w:cols w:space="720" w:num="1"/>
          <w:docGrid w:type="lines" w:linePitch="312" w:charSpace="0"/>
        </w:sectPr>
      </w:pPr>
    </w:p>
    <w:p>
      <w:pPr>
        <w:pStyle w:val="2"/>
        <w:numPr>
          <w:ilvl w:val="0"/>
          <w:numId w:val="0"/>
        </w:numPr>
        <w:spacing w:line="480" w:lineRule="exact"/>
        <w:ind w:leftChars="0"/>
      </w:pPr>
      <w:bookmarkStart w:id="0" w:name="_Toc75176449"/>
      <w:bookmarkStart w:id="1" w:name="_Toc54603369"/>
      <w:bookmarkStart w:id="2" w:name="_Toc54603432"/>
      <w:bookmarkStart w:id="3" w:name="_Toc54685363"/>
      <w:r>
        <w:rPr>
          <w:rFonts w:hint="eastAsia"/>
        </w:rPr>
        <w:t>一、竞价须知</w:t>
      </w:r>
      <w:bookmarkEnd w:id="0"/>
    </w:p>
    <w:tbl>
      <w:tblPr>
        <w:tblStyle w:val="16"/>
        <w:tblpPr w:leftFromText="180" w:rightFromText="180" w:vertAnchor="text" w:horzAnchor="margin" w:tblpY="263"/>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90"/>
        <w:gridCol w:w="5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b/>
                <w:sz w:val="24"/>
              </w:rPr>
            </w:pPr>
            <w:r>
              <w:rPr>
                <w:rFonts w:hint="eastAsia" w:ascii="宋体" w:hAnsi="宋体"/>
                <w:b/>
                <w:sz w:val="24"/>
              </w:rPr>
              <w:t>序号</w:t>
            </w:r>
          </w:p>
        </w:tc>
        <w:tc>
          <w:tcPr>
            <w:tcW w:w="2490" w:type="dxa"/>
            <w:vAlign w:val="center"/>
          </w:tcPr>
          <w:p>
            <w:pPr>
              <w:tabs>
                <w:tab w:val="left" w:pos="1620"/>
              </w:tabs>
              <w:spacing w:line="480" w:lineRule="exact"/>
              <w:jc w:val="center"/>
              <w:rPr>
                <w:rFonts w:ascii="宋体" w:hAnsi="宋体"/>
                <w:b/>
                <w:sz w:val="24"/>
              </w:rPr>
            </w:pPr>
            <w:r>
              <w:rPr>
                <w:rFonts w:hint="eastAsia" w:ascii="宋体" w:hAnsi="宋体"/>
                <w:b/>
                <w:sz w:val="24"/>
              </w:rPr>
              <w:t>项    目</w:t>
            </w:r>
          </w:p>
        </w:tc>
        <w:tc>
          <w:tcPr>
            <w:tcW w:w="5631" w:type="dxa"/>
            <w:vAlign w:val="center"/>
          </w:tcPr>
          <w:p>
            <w:pPr>
              <w:tabs>
                <w:tab w:val="left" w:pos="1620"/>
              </w:tabs>
              <w:spacing w:line="480" w:lineRule="exact"/>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1</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招标人名称</w:t>
            </w:r>
          </w:p>
        </w:tc>
        <w:tc>
          <w:tcPr>
            <w:tcW w:w="5631" w:type="dxa"/>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2</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标的名称</w:t>
            </w:r>
          </w:p>
        </w:tc>
        <w:tc>
          <w:tcPr>
            <w:tcW w:w="5631" w:type="dxa"/>
            <w:vAlign w:val="center"/>
          </w:tcPr>
          <w:p>
            <w:pPr>
              <w:tabs>
                <w:tab w:val="left" w:pos="1620"/>
              </w:tabs>
              <w:spacing w:line="480" w:lineRule="exact"/>
              <w:rPr>
                <w:rFonts w:ascii="宋体" w:hAnsi="宋体"/>
                <w:sz w:val="24"/>
              </w:rPr>
            </w:pPr>
            <w:r>
              <w:rPr>
                <w:rFonts w:hint="eastAsia" w:ascii="宋体" w:hAnsi="宋体"/>
                <w:sz w:val="24"/>
              </w:rPr>
              <w:t>铝矾土粉末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3</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交货地点</w:t>
            </w:r>
          </w:p>
        </w:tc>
        <w:tc>
          <w:tcPr>
            <w:tcW w:w="5631" w:type="dxa"/>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4</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交货期</w:t>
            </w:r>
          </w:p>
        </w:tc>
        <w:tc>
          <w:tcPr>
            <w:tcW w:w="5631" w:type="dxa"/>
            <w:vAlign w:val="center"/>
          </w:tcPr>
          <w:p>
            <w:pPr>
              <w:tabs>
                <w:tab w:val="left" w:pos="1620"/>
              </w:tabs>
              <w:spacing w:line="480" w:lineRule="exact"/>
              <w:rPr>
                <w:rFonts w:ascii="宋体" w:hAnsi="宋体"/>
                <w:sz w:val="24"/>
              </w:rPr>
            </w:pPr>
            <w:r>
              <w:rPr>
                <w:rFonts w:hint="eastAsia" w:ascii="宋体" w:hAnsi="宋体"/>
                <w:sz w:val="24"/>
              </w:rPr>
              <w:t>签订合同之日至2023年12月31日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5</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付款方式</w:t>
            </w:r>
          </w:p>
        </w:tc>
        <w:tc>
          <w:tcPr>
            <w:tcW w:w="5631" w:type="dxa"/>
            <w:vAlign w:val="center"/>
          </w:tcPr>
          <w:p>
            <w:pPr>
              <w:tabs>
                <w:tab w:val="left" w:pos="1620"/>
              </w:tabs>
              <w:spacing w:line="480" w:lineRule="exact"/>
              <w:rPr>
                <w:rFonts w:ascii="宋体" w:hAnsi="宋体"/>
                <w:sz w:val="24"/>
              </w:rPr>
            </w:pPr>
            <w:r>
              <w:rPr>
                <w:rFonts w:hint="eastAsia" w:ascii="宋体" w:hAnsi="宋体"/>
                <w:sz w:val="24"/>
              </w:rPr>
              <w:t>承兑后结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6</w:t>
            </w:r>
          </w:p>
        </w:tc>
        <w:tc>
          <w:tcPr>
            <w:tcW w:w="2490" w:type="dxa"/>
            <w:vAlign w:val="center"/>
          </w:tcPr>
          <w:p>
            <w:pPr>
              <w:tabs>
                <w:tab w:val="left" w:pos="1620"/>
              </w:tabs>
              <w:spacing w:line="360" w:lineRule="auto"/>
              <w:jc w:val="center"/>
              <w:rPr>
                <w:rFonts w:ascii="宋体" w:hAnsi="宋体"/>
                <w:sz w:val="24"/>
              </w:rPr>
            </w:pPr>
            <w:r>
              <w:rPr>
                <w:rFonts w:hint="eastAsia" w:ascii="宋体" w:hAnsi="宋体"/>
                <w:sz w:val="24"/>
              </w:rPr>
              <w:t>招投标方式</w:t>
            </w:r>
          </w:p>
        </w:tc>
        <w:tc>
          <w:tcPr>
            <w:tcW w:w="5631" w:type="dxa"/>
            <w:vAlign w:val="center"/>
          </w:tcPr>
          <w:p>
            <w:pPr>
              <w:tabs>
                <w:tab w:val="left" w:pos="1620"/>
              </w:tabs>
              <w:spacing w:line="360" w:lineRule="auto"/>
              <w:rPr>
                <w:rFonts w:ascii="宋体" w:hAnsi="宋体"/>
                <w:sz w:val="24"/>
              </w:rPr>
            </w:pPr>
            <w:r>
              <w:rPr>
                <w:rFonts w:hint="eastAsia" w:ascii="宋体" w:hAnsi="宋体"/>
                <w:sz w:val="24"/>
              </w:rPr>
              <w:t>金隅冀东阳光采购平台竞价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7</w:t>
            </w:r>
          </w:p>
        </w:tc>
        <w:tc>
          <w:tcPr>
            <w:tcW w:w="2490" w:type="dxa"/>
            <w:vAlign w:val="center"/>
          </w:tcPr>
          <w:p>
            <w:pPr>
              <w:tabs>
                <w:tab w:val="left" w:pos="1620"/>
              </w:tabs>
              <w:spacing w:line="360" w:lineRule="auto"/>
              <w:jc w:val="center"/>
              <w:rPr>
                <w:rFonts w:ascii="宋体" w:hAnsi="宋体"/>
                <w:sz w:val="24"/>
              </w:rPr>
            </w:pPr>
            <w:r>
              <w:rPr>
                <w:rFonts w:hint="eastAsia" w:ascii="宋体" w:hAnsi="宋体"/>
                <w:sz w:val="24"/>
              </w:rPr>
              <w:t>招投标网址</w:t>
            </w:r>
          </w:p>
        </w:tc>
        <w:tc>
          <w:tcPr>
            <w:tcW w:w="5631" w:type="dxa"/>
            <w:vAlign w:val="center"/>
          </w:tcPr>
          <w:p>
            <w:pPr>
              <w:tabs>
                <w:tab w:val="left" w:pos="1620"/>
              </w:tabs>
              <w:spacing w:line="360" w:lineRule="auto"/>
              <w:rPr>
                <w:rFonts w:ascii="宋体" w:hAnsi="宋体"/>
                <w:sz w:val="24"/>
              </w:rPr>
            </w:pPr>
            <w:r>
              <w:fldChar w:fldCharType="begin"/>
            </w:r>
            <w:r>
              <w:instrText xml:space="preserve"> HYPERLINK "http://cg.jdsn.com.cn" </w:instrText>
            </w:r>
            <w:r>
              <w:fldChar w:fldCharType="separate"/>
            </w:r>
            <w:r>
              <w:rPr>
                <w:rFonts w:ascii="宋体" w:hAnsi="宋体"/>
                <w:sz w:val="24"/>
              </w:rPr>
              <w:t>http://cg.jdsn.com.cn</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8</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联系人及电话</w:t>
            </w:r>
          </w:p>
        </w:tc>
        <w:tc>
          <w:tcPr>
            <w:tcW w:w="5631" w:type="dxa"/>
            <w:vAlign w:val="center"/>
          </w:tcPr>
          <w:p>
            <w:pPr>
              <w:tabs>
                <w:tab w:val="left" w:pos="1620"/>
              </w:tabs>
              <w:spacing w:line="480" w:lineRule="exact"/>
              <w:rPr>
                <w:rFonts w:ascii="宋体" w:hAnsi="宋体"/>
                <w:color w:val="FF0000"/>
                <w:sz w:val="24"/>
              </w:rPr>
            </w:pPr>
            <w:r>
              <w:rPr>
                <w:rFonts w:hint="eastAsia" w:ascii="宋体" w:hAnsi="宋体"/>
                <w:sz w:val="24"/>
              </w:rPr>
              <w:t xml:space="preserve">史舜 </w:t>
            </w:r>
            <w:r>
              <w:rPr>
                <w:rFonts w:ascii="宋体" w:hAnsi="宋体"/>
                <w:sz w:val="24"/>
              </w:rPr>
              <w:t>18522843751</w:t>
            </w:r>
          </w:p>
        </w:tc>
      </w:tr>
    </w:tbl>
    <w:p>
      <w:pPr>
        <w:pStyle w:val="2"/>
        <w:spacing w:line="480" w:lineRule="exact"/>
      </w:pPr>
      <w:bookmarkStart w:id="4" w:name="_Toc75176450"/>
      <w:r>
        <w:rPr>
          <w:rFonts w:hint="eastAsia"/>
        </w:rPr>
        <w:t>二、</w:t>
      </w:r>
      <w:bookmarkEnd w:id="1"/>
      <w:bookmarkEnd w:id="2"/>
      <w:bookmarkEnd w:id="3"/>
      <w:bookmarkStart w:id="5" w:name="_Toc54685364"/>
      <w:bookmarkStart w:id="6" w:name="_Toc54603433"/>
      <w:bookmarkStart w:id="7" w:name="_Toc54603370"/>
      <w:r>
        <w:rPr>
          <w:rFonts w:hint="eastAsia"/>
        </w:rPr>
        <w:t>竞价内容</w:t>
      </w:r>
      <w:bookmarkEnd w:id="4"/>
      <w:bookmarkEnd w:id="5"/>
      <w:bookmarkEnd w:id="6"/>
      <w:bookmarkEnd w:id="7"/>
    </w:p>
    <w:p>
      <w:pPr>
        <w:autoSpaceDE w:val="0"/>
        <w:spacing w:line="480" w:lineRule="exact"/>
        <w:ind w:firstLine="480" w:firstLineChars="200"/>
        <w:rPr>
          <w:rFonts w:ascii="宋体" w:hAnsi="宋体"/>
          <w:color w:val="000000"/>
          <w:kern w:val="0"/>
          <w:sz w:val="24"/>
        </w:rPr>
      </w:pPr>
      <w:bookmarkStart w:id="8" w:name="_Toc54603434"/>
      <w:bookmarkStart w:id="9" w:name="_Toc54603371"/>
      <w:r>
        <w:rPr>
          <w:rFonts w:hint="eastAsia" w:ascii="宋体" w:hAnsi="宋体"/>
          <w:color w:val="000000"/>
          <w:kern w:val="0"/>
          <w:sz w:val="24"/>
        </w:rPr>
        <w:t>（一）竞价项目概况：</w:t>
      </w:r>
      <w:bookmarkEnd w:id="8"/>
      <w:bookmarkEnd w:id="9"/>
    </w:p>
    <w:p>
      <w:pPr>
        <w:autoSpaceDE w:val="0"/>
        <w:spacing w:line="460" w:lineRule="exact"/>
        <w:ind w:firstLine="480" w:firstLineChars="200"/>
        <w:rPr>
          <w:rFonts w:ascii="宋体" w:hAnsi="宋体"/>
          <w:kern w:val="0"/>
          <w:sz w:val="24"/>
        </w:rPr>
      </w:pPr>
      <w:bookmarkStart w:id="10" w:name="_Toc54603372"/>
      <w:bookmarkStart w:id="11" w:name="_Toc54603435"/>
      <w:bookmarkStart w:id="12" w:name="_Toc54603373"/>
      <w:bookmarkStart w:id="13" w:name="_Toc54603436"/>
      <w:r>
        <w:rPr>
          <w:rFonts w:hint="eastAsia" w:ascii="宋体" w:hAnsi="宋体"/>
          <w:kern w:val="0"/>
          <w:sz w:val="24"/>
        </w:rPr>
        <w:t>本项目为公司2</w:t>
      </w:r>
      <w:r>
        <w:rPr>
          <w:rFonts w:ascii="宋体" w:hAnsi="宋体"/>
          <w:kern w:val="0"/>
          <w:sz w:val="24"/>
        </w:rPr>
        <w:t>02</w:t>
      </w:r>
      <w:r>
        <w:rPr>
          <w:rFonts w:hint="eastAsia" w:ascii="宋体" w:hAnsi="宋体"/>
          <w:kern w:val="0"/>
          <w:sz w:val="24"/>
        </w:rPr>
        <w:t>3年度铝矾土粉末招标，</w:t>
      </w:r>
      <w:bookmarkEnd w:id="10"/>
      <w:bookmarkEnd w:id="11"/>
      <w:r>
        <w:rPr>
          <w:rFonts w:hint="eastAsia" w:ascii="宋体" w:hAnsi="宋体"/>
          <w:kern w:val="0"/>
          <w:sz w:val="24"/>
        </w:rPr>
        <w:t>根据公司2023年度生产经营计划需求，预计全年用量</w:t>
      </w:r>
      <w:r>
        <w:rPr>
          <w:rFonts w:hint="eastAsia" w:ascii="宋体" w:hAnsi="宋体"/>
          <w:kern w:val="0"/>
          <w:sz w:val="24"/>
          <w:lang w:val="en-US" w:eastAsia="zh-CN"/>
        </w:rPr>
        <w:t>3</w:t>
      </w:r>
      <w:r>
        <w:rPr>
          <w:rFonts w:hint="eastAsia" w:ascii="宋体" w:hAnsi="宋体"/>
          <w:kern w:val="0"/>
          <w:sz w:val="24"/>
        </w:rPr>
        <w:t>万吨，按照物资供应管理中心及公司内控要求通过金隅冀东阳光采购平台进行竞价。</w:t>
      </w:r>
    </w:p>
    <w:p>
      <w:pPr>
        <w:numPr>
          <w:ilvl w:val="0"/>
          <w:numId w:val="2"/>
        </w:numPr>
        <w:spacing w:after="156" w:afterLines="50" w:line="480" w:lineRule="exact"/>
        <w:ind w:firstLine="480" w:firstLineChars="200"/>
        <w:rPr>
          <w:rFonts w:hint="eastAsia" w:ascii="宋体" w:hAnsi="宋体"/>
          <w:color w:val="000000"/>
          <w:sz w:val="24"/>
        </w:rPr>
      </w:pPr>
      <w:r>
        <w:rPr>
          <w:rFonts w:hint="eastAsia" w:ascii="宋体" w:hAnsi="宋体"/>
          <w:color w:val="000000"/>
          <w:sz w:val="24"/>
        </w:rPr>
        <w:t>竞价内容：</w:t>
      </w:r>
      <w:bookmarkEnd w:id="12"/>
      <w:bookmarkEnd w:id="13"/>
    </w:p>
    <w:p>
      <w:pPr>
        <w:numPr>
          <w:ilvl w:val="0"/>
          <w:numId w:val="0"/>
        </w:numPr>
        <w:spacing w:after="156" w:afterLines="50" w:line="460" w:lineRule="exact"/>
        <w:ind w:firstLine="240" w:firstLineChars="100"/>
        <w:rPr>
          <w:rFonts w:hint="eastAsia"/>
          <w:sz w:val="24"/>
        </w:rPr>
      </w:pPr>
      <w:r>
        <w:rPr>
          <w:rFonts w:hint="eastAsia"/>
          <w:sz w:val="24"/>
          <w:lang w:val="en-US" w:eastAsia="zh-CN"/>
        </w:rPr>
        <w:t>铝矾土粉末，3万吨，</w:t>
      </w:r>
      <w:r>
        <w:rPr>
          <w:rFonts w:hint="eastAsia"/>
          <w:sz w:val="24"/>
        </w:rPr>
        <w:t>符合天津金隅振兴环保科技有限公司《企业质量内部控制标准》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6"/>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tcPr>
          <w:p>
            <w:pPr>
              <w:numPr>
                <w:ilvl w:val="0"/>
                <w:numId w:val="0"/>
              </w:numPr>
              <w:spacing w:after="156" w:afterLines="50" w:line="480" w:lineRule="exact"/>
              <w:jc w:val="center"/>
              <w:rPr>
                <w:rFonts w:hint="eastAsia" w:ascii="宋体" w:hAnsi="宋体"/>
                <w:color w:val="000000"/>
                <w:sz w:val="24"/>
                <w:vertAlign w:val="baseline"/>
              </w:rPr>
            </w:pPr>
            <w:r>
              <w:rPr>
                <w:rFonts w:hint="eastAsia" w:ascii="宋体"/>
                <w:sz w:val="24"/>
              </w:rPr>
              <w:t>Al</w:t>
            </w:r>
            <w:r>
              <w:rPr>
                <w:rFonts w:hint="eastAsia" w:ascii="宋体"/>
                <w:sz w:val="24"/>
                <w:vertAlign w:val="subscript"/>
              </w:rPr>
              <w:t>2</w:t>
            </w:r>
            <w:r>
              <w:rPr>
                <w:rFonts w:hint="eastAsia" w:ascii="宋体"/>
                <w:sz w:val="24"/>
              </w:rPr>
              <w:t>O</w:t>
            </w:r>
            <w:r>
              <w:rPr>
                <w:rFonts w:hint="eastAsia" w:ascii="宋体"/>
                <w:sz w:val="24"/>
                <w:vertAlign w:val="subscript"/>
              </w:rPr>
              <w:t>3</w:t>
            </w:r>
          </w:p>
        </w:tc>
        <w:tc>
          <w:tcPr>
            <w:tcW w:w="4476" w:type="dxa"/>
          </w:tcPr>
          <w:p>
            <w:pPr>
              <w:numPr>
                <w:ilvl w:val="0"/>
                <w:numId w:val="0"/>
              </w:numPr>
              <w:spacing w:after="156" w:afterLines="50" w:line="480" w:lineRule="exact"/>
              <w:jc w:val="center"/>
              <w:rPr>
                <w:rFonts w:hint="eastAsia" w:ascii="宋体" w:hAnsi="宋体"/>
                <w:color w:val="000000"/>
                <w:sz w:val="24"/>
                <w:vertAlign w:val="baseline"/>
              </w:rPr>
            </w:pPr>
            <w:r>
              <w:rPr>
                <w:rFonts w:hint="eastAsia" w:asci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tcPr>
          <w:p>
            <w:pPr>
              <w:numPr>
                <w:ilvl w:val="0"/>
                <w:numId w:val="0"/>
              </w:numPr>
              <w:spacing w:after="156" w:afterLines="50" w:line="480" w:lineRule="exact"/>
              <w:jc w:val="center"/>
              <w:rPr>
                <w:rFonts w:hint="eastAsia" w:ascii="宋体" w:hAnsi="宋体"/>
                <w:color w:val="000000"/>
                <w:sz w:val="24"/>
                <w:vertAlign w:val="baseline"/>
              </w:rPr>
            </w:pPr>
            <w:r>
              <w:rPr>
                <w:rFonts w:hint="eastAsia" w:ascii="宋体"/>
                <w:sz w:val="24"/>
              </w:rPr>
              <w:t>Na</w:t>
            </w:r>
            <w:r>
              <w:rPr>
                <w:rFonts w:hint="eastAsia" w:ascii="宋体"/>
                <w:sz w:val="24"/>
                <w:vertAlign w:val="subscript"/>
              </w:rPr>
              <w:t>2</w:t>
            </w:r>
            <w:r>
              <w:rPr>
                <w:rFonts w:hint="eastAsia" w:ascii="宋体"/>
                <w:sz w:val="24"/>
              </w:rPr>
              <w:t>O+0.658K</w:t>
            </w:r>
            <w:r>
              <w:rPr>
                <w:rFonts w:hint="eastAsia" w:ascii="宋体"/>
                <w:sz w:val="24"/>
                <w:vertAlign w:val="subscript"/>
              </w:rPr>
              <w:t>2</w:t>
            </w:r>
            <w:r>
              <w:rPr>
                <w:rFonts w:hint="eastAsia" w:ascii="宋体"/>
                <w:sz w:val="24"/>
              </w:rPr>
              <w:t>O</w:t>
            </w:r>
          </w:p>
        </w:tc>
        <w:tc>
          <w:tcPr>
            <w:tcW w:w="4476" w:type="dxa"/>
          </w:tcPr>
          <w:p>
            <w:pPr>
              <w:autoSpaceDE w:val="0"/>
              <w:spacing w:line="480" w:lineRule="exact"/>
              <w:ind w:firstLine="480" w:firstLineChars="200"/>
              <w:jc w:val="center"/>
              <w:rPr>
                <w:rFonts w:hint="eastAsia" w:ascii="宋体" w:hAnsi="宋体"/>
                <w:color w:val="000000"/>
                <w:sz w:val="24"/>
                <w:vertAlign w:val="baseline"/>
              </w:rPr>
            </w:pPr>
            <w:r>
              <w:rPr>
                <w:rFonts w:hint="eastAsia" w:ascii="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tcPr>
          <w:p>
            <w:pPr>
              <w:numPr>
                <w:ilvl w:val="0"/>
                <w:numId w:val="0"/>
              </w:numPr>
              <w:spacing w:after="156" w:afterLines="50" w:line="480" w:lineRule="exact"/>
              <w:jc w:val="center"/>
              <w:rPr>
                <w:rFonts w:hint="eastAsia" w:ascii="宋体" w:hAnsi="宋体"/>
                <w:color w:val="000000"/>
                <w:sz w:val="24"/>
                <w:vertAlign w:val="baseline"/>
              </w:rPr>
            </w:pPr>
            <w:r>
              <w:rPr>
                <w:rFonts w:hint="eastAsia" w:ascii="宋体"/>
                <w:sz w:val="24"/>
              </w:rPr>
              <w:t>MgO</w:t>
            </w:r>
          </w:p>
        </w:tc>
        <w:tc>
          <w:tcPr>
            <w:tcW w:w="4476" w:type="dxa"/>
          </w:tcPr>
          <w:p>
            <w:pPr>
              <w:numPr>
                <w:ilvl w:val="0"/>
                <w:numId w:val="0"/>
              </w:numPr>
              <w:spacing w:after="156" w:afterLines="50" w:line="480" w:lineRule="exact"/>
              <w:jc w:val="center"/>
              <w:rPr>
                <w:rFonts w:hint="eastAsia" w:ascii="宋体" w:hAnsi="宋体"/>
                <w:color w:val="000000"/>
                <w:sz w:val="24"/>
                <w:vertAlign w:val="baseline"/>
              </w:rPr>
            </w:pPr>
            <w:r>
              <w:rPr>
                <w:rFonts w:hint="eastAsia" w:ascii="宋体"/>
                <w:sz w:val="24"/>
              </w:rPr>
              <w:t>≤</w:t>
            </w:r>
            <w:r>
              <w:rPr>
                <w:rFonts w:hint="eastAsia" w:ascii="宋体"/>
                <w:sz w:val="24"/>
                <w:lang w:val="en-US" w:eastAsia="zh-CN"/>
              </w:rPr>
              <w:t>1.0</w:t>
            </w:r>
            <w:r>
              <w:rPr>
                <w:rFonts w:hint="eastAsia" w:ascii="宋体"/>
                <w:sz w:val="24"/>
              </w:rPr>
              <w:t>%</w:t>
            </w:r>
          </w:p>
        </w:tc>
      </w:tr>
    </w:tbl>
    <w:p>
      <w:pPr>
        <w:numPr>
          <w:ilvl w:val="0"/>
          <w:numId w:val="0"/>
        </w:numPr>
        <w:spacing w:after="156" w:afterLines="50" w:line="480" w:lineRule="exact"/>
        <w:rPr>
          <w:rFonts w:hint="eastAsia" w:ascii="宋体" w:hAnsi="宋体"/>
          <w:color w:val="000000"/>
          <w:sz w:val="24"/>
        </w:rPr>
      </w:pPr>
    </w:p>
    <w:p>
      <w:pPr>
        <w:autoSpaceDE w:val="0"/>
        <w:spacing w:line="480" w:lineRule="exact"/>
        <w:ind w:firstLine="480" w:firstLineChars="200"/>
        <w:rPr>
          <w:rFonts w:ascii="宋体" w:hAnsi="宋体"/>
          <w:color w:val="000000"/>
          <w:kern w:val="0"/>
          <w:sz w:val="24"/>
        </w:rPr>
      </w:pPr>
      <w:r>
        <w:rPr>
          <w:rFonts w:hint="eastAsia" w:ascii="宋体" w:hAnsi="宋体"/>
          <w:color w:val="000000"/>
          <w:kern w:val="0"/>
          <w:sz w:val="24"/>
        </w:rPr>
        <w:t>注：竞价数量为暂定数量，仅为投标报价的基础，具体数量以结算周期内实际到货数量为准。</w:t>
      </w:r>
    </w:p>
    <w:p>
      <w:pPr>
        <w:tabs>
          <w:tab w:val="left" w:pos="720"/>
          <w:tab w:val="left" w:pos="992"/>
        </w:tabs>
        <w:spacing w:line="460" w:lineRule="exact"/>
        <w:ind w:firstLine="480" w:firstLineChars="200"/>
        <w:rPr>
          <w:rFonts w:ascii="宋体" w:hAnsi="宋体"/>
          <w:sz w:val="24"/>
        </w:rPr>
      </w:pPr>
      <w:r>
        <w:rPr>
          <w:rFonts w:hint="eastAsia" w:ascii="宋体" w:hAnsi="宋体"/>
          <w:sz w:val="24"/>
        </w:rPr>
        <w:t>（三）保供要求：</w:t>
      </w:r>
    </w:p>
    <w:p>
      <w:pPr>
        <w:spacing w:line="480" w:lineRule="exact"/>
        <w:ind w:firstLine="720" w:firstLineChars="300"/>
      </w:pPr>
      <w:r>
        <w:rPr>
          <w:rFonts w:hint="eastAsia" w:ascii="宋体" w:hAnsi="宋体"/>
          <w:sz w:val="24"/>
        </w:rPr>
        <w:t>要求保证发标方生产使用和合理库存，不能出现断供情况。如签订合同后投标方无法满足</w:t>
      </w:r>
      <w:r>
        <w:rPr>
          <w:rFonts w:hint="eastAsia" w:ascii="宋体" w:hAnsi="宋体"/>
          <w:color w:val="000000"/>
          <w:kern w:val="0"/>
          <w:sz w:val="24"/>
        </w:rPr>
        <w:t>发标方</w:t>
      </w:r>
      <w:r>
        <w:rPr>
          <w:rFonts w:hint="eastAsia" w:ascii="宋体" w:hAnsi="宋体"/>
          <w:sz w:val="24"/>
        </w:rPr>
        <w:t>供货量的，</w:t>
      </w:r>
      <w:r>
        <w:rPr>
          <w:rFonts w:hint="eastAsia" w:ascii="宋体" w:hAnsi="宋体"/>
          <w:color w:val="000000"/>
          <w:kern w:val="0"/>
          <w:sz w:val="24"/>
        </w:rPr>
        <w:t>发标方有权终止合同执行。</w:t>
      </w:r>
      <w:r>
        <w:rPr>
          <w:rFonts w:hint="eastAsia" w:ascii="宋体" w:hAnsi="宋体"/>
          <w:sz w:val="24"/>
        </w:rPr>
        <w:t>履约保证金不予退还；如发标方降低需求量，按发标方要求执行，截止到2023年12月31日，完成供货需求且没有未清安全扣款的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pStyle w:val="2"/>
        <w:spacing w:line="480" w:lineRule="exact"/>
      </w:pPr>
      <w:bookmarkStart w:id="14" w:name="_Toc54685366"/>
      <w:bookmarkStart w:id="15" w:name="_Toc54603375"/>
      <w:bookmarkStart w:id="16" w:name="_Toc54603438"/>
      <w:bookmarkStart w:id="17" w:name="_Toc75176452"/>
      <w:r>
        <w:rPr>
          <w:rFonts w:hint="eastAsia"/>
        </w:rPr>
        <w:t>三、竞价要求</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、竞价人</w:t>
      </w:r>
      <w:r>
        <w:rPr>
          <w:rFonts w:ascii="宋体" w:hAnsi="宋体"/>
          <w:sz w:val="24"/>
        </w:rPr>
        <w:t>必须是在中国国内正式注册，具有独立法人地位的公司（企业）</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2、</w:t>
      </w:r>
      <w:r>
        <w:rPr>
          <w:rFonts w:hint="eastAsia" w:ascii="宋体" w:hAnsi="宋体"/>
          <w:b/>
          <w:bCs/>
          <w:sz w:val="24"/>
        </w:rPr>
        <w:t>投标人之间存在或曾经存在关联关系的，不允许同时报名参与同一项业务；</w:t>
      </w:r>
    </w:p>
    <w:p>
      <w:pPr>
        <w:spacing w:line="480" w:lineRule="exact"/>
        <w:ind w:firstLine="480" w:firstLineChars="200"/>
        <w:rPr>
          <w:rFonts w:ascii="宋体" w:hAnsi="宋体"/>
          <w:sz w:val="24"/>
        </w:rPr>
      </w:pPr>
      <w:r>
        <w:rPr>
          <w:rFonts w:ascii="宋体" w:hAnsi="宋体"/>
          <w:sz w:val="24"/>
        </w:rPr>
        <w:t>3</w:t>
      </w:r>
      <w:r>
        <w:rPr>
          <w:rFonts w:hint="eastAsia" w:ascii="宋体" w:hAnsi="宋体"/>
          <w:sz w:val="24"/>
        </w:rPr>
        <w:t>、运输所用车辆必须满足天津市政府职能部门规定的排放标准要求；</w:t>
      </w:r>
    </w:p>
    <w:p>
      <w:pPr>
        <w:spacing w:line="480" w:lineRule="exact"/>
        <w:ind w:firstLine="480" w:firstLineChars="200"/>
        <w:rPr>
          <w:rFonts w:ascii="宋体" w:hAnsi="宋体"/>
          <w:sz w:val="24"/>
        </w:rPr>
      </w:pPr>
      <w:r>
        <w:rPr>
          <w:rFonts w:hint="eastAsia" w:ascii="宋体" w:hAnsi="宋体"/>
          <w:sz w:val="24"/>
        </w:rPr>
        <w:t>4、需具备相应的资质；</w:t>
      </w:r>
    </w:p>
    <w:p>
      <w:pPr>
        <w:spacing w:line="480" w:lineRule="exact"/>
        <w:ind w:firstLine="480" w:firstLineChars="200"/>
        <w:rPr>
          <w:rFonts w:ascii="宋体" w:hAnsi="宋体"/>
          <w:color w:val="000000"/>
          <w:sz w:val="24"/>
        </w:rPr>
      </w:pPr>
      <w:r>
        <w:rPr>
          <w:rFonts w:ascii="宋体" w:hAnsi="宋体"/>
          <w:sz w:val="24"/>
        </w:rPr>
        <w:t>5</w:t>
      </w:r>
      <w:r>
        <w:rPr>
          <w:rFonts w:hint="eastAsia" w:ascii="宋体" w:hAnsi="宋体"/>
          <w:sz w:val="24"/>
        </w:rPr>
        <w:t>、财务状况良好，可开具增值税</w:t>
      </w:r>
      <w:r>
        <w:rPr>
          <w:rFonts w:hint="eastAsia" w:ascii="宋体" w:hAnsi="宋体"/>
          <w:color w:val="000000"/>
          <w:sz w:val="24"/>
        </w:rPr>
        <w:t>专用发票。</w:t>
      </w:r>
    </w:p>
    <w:p>
      <w:pPr>
        <w:pStyle w:val="2"/>
        <w:spacing w:line="480" w:lineRule="exact"/>
      </w:pPr>
      <w:r>
        <w:rPr>
          <w:rFonts w:hint="eastAsia"/>
        </w:rPr>
        <w:t>四、报价要求</w:t>
      </w:r>
      <w:bookmarkEnd w:id="14"/>
      <w:bookmarkEnd w:id="15"/>
      <w:bookmarkEnd w:id="16"/>
      <w:bookmarkEnd w:id="17"/>
    </w:p>
    <w:p>
      <w:pPr>
        <w:autoSpaceDE w:val="0"/>
        <w:spacing w:line="480" w:lineRule="exact"/>
        <w:ind w:firstLine="482" w:firstLineChars="200"/>
        <w:rPr>
          <w:rFonts w:ascii="宋体" w:hAnsi="宋体"/>
          <w:b/>
          <w:bCs/>
          <w:color w:val="000000"/>
          <w:kern w:val="0"/>
          <w:sz w:val="24"/>
        </w:rPr>
      </w:pPr>
      <w:r>
        <w:rPr>
          <w:rFonts w:hint="eastAsia" w:ascii="宋体" w:hAnsi="宋体"/>
          <w:b/>
          <w:bCs/>
          <w:color w:val="000000"/>
          <w:kern w:val="0"/>
          <w:sz w:val="24"/>
        </w:rPr>
        <w:t>按以下要求在平台进行报价。</w:t>
      </w:r>
    </w:p>
    <w:p>
      <w:pPr>
        <w:numPr>
          <w:ilvl w:val="0"/>
          <w:numId w:val="3"/>
        </w:numPr>
        <w:autoSpaceDE w:val="0"/>
        <w:spacing w:line="480" w:lineRule="exact"/>
        <w:ind w:firstLine="480" w:firstLineChars="200"/>
        <w:rPr>
          <w:rFonts w:ascii="宋体" w:hAnsi="宋体"/>
          <w:color w:val="000000"/>
          <w:kern w:val="0"/>
          <w:sz w:val="24"/>
        </w:rPr>
      </w:pPr>
      <w:r>
        <w:rPr>
          <w:rFonts w:hint="eastAsia" w:ascii="宋体" w:hAnsi="宋体"/>
          <w:color w:val="000000"/>
          <w:kern w:val="0"/>
          <w:sz w:val="24"/>
        </w:rPr>
        <w:t>投标保证金：</w:t>
      </w:r>
    </w:p>
    <w:p>
      <w:pPr>
        <w:autoSpaceDE w:val="0"/>
        <w:spacing w:line="480" w:lineRule="exact"/>
        <w:rPr>
          <w:rFonts w:ascii="宋体" w:hAnsi="宋体"/>
          <w:color w:val="000000"/>
          <w:kern w:val="0"/>
          <w:sz w:val="24"/>
        </w:rPr>
      </w:pPr>
      <w:r>
        <w:rPr>
          <w:rFonts w:hint="eastAsia" w:ascii="宋体" w:hAnsi="宋体"/>
          <w:color w:val="000000"/>
          <w:kern w:val="0"/>
          <w:sz w:val="24"/>
        </w:rPr>
        <w:t xml:space="preserve">    1、建行北辰支行：12001815700050001627</w:t>
      </w:r>
    </w:p>
    <w:p>
      <w:pPr>
        <w:autoSpaceDE w:val="0"/>
        <w:spacing w:line="480" w:lineRule="exact"/>
        <w:rPr>
          <w:rFonts w:ascii="宋体" w:hAnsi="宋体"/>
          <w:color w:val="000000"/>
          <w:kern w:val="0"/>
          <w:sz w:val="24"/>
        </w:rPr>
      </w:pPr>
      <w:r>
        <w:rPr>
          <w:rFonts w:hint="eastAsia" w:ascii="宋体" w:hAnsi="宋体"/>
          <w:color w:val="000000"/>
          <w:kern w:val="0"/>
          <w:sz w:val="24"/>
        </w:rPr>
        <w:t xml:space="preserve">    2、本次投标保证金收取金额：</w:t>
      </w:r>
      <w:r>
        <w:rPr>
          <w:rFonts w:hint="eastAsia" w:ascii="宋体" w:hAnsi="宋体"/>
          <w:color w:val="000000"/>
          <w:kern w:val="0"/>
          <w:sz w:val="24"/>
          <w:lang w:val="en-US" w:eastAsia="zh-CN"/>
        </w:rPr>
        <w:t>贰</w:t>
      </w:r>
      <w:r>
        <w:rPr>
          <w:rFonts w:hint="eastAsia" w:ascii="宋体" w:hAnsi="宋体"/>
          <w:color w:val="000000"/>
          <w:kern w:val="0"/>
          <w:sz w:val="24"/>
        </w:rPr>
        <w:t>万元整。</w:t>
      </w:r>
    </w:p>
    <w:p>
      <w:pPr>
        <w:autoSpaceDE w:val="0"/>
        <w:spacing w:line="480" w:lineRule="exact"/>
        <w:ind w:firstLine="480" w:firstLineChars="200"/>
        <w:rPr>
          <w:rFonts w:ascii="宋体" w:hAnsi="宋体"/>
          <w:color w:val="000000"/>
          <w:kern w:val="0"/>
          <w:sz w:val="24"/>
        </w:rPr>
      </w:pPr>
      <w:r>
        <w:rPr>
          <w:rFonts w:hint="eastAsia" w:ascii="宋体" w:hAnsi="宋体"/>
          <w:color w:val="000000"/>
          <w:kern w:val="0"/>
          <w:sz w:val="24"/>
        </w:rPr>
        <w:t>3、报价前必须上传保证金缴纳单据，审核通过后方可报价；</w:t>
      </w:r>
    </w:p>
    <w:p>
      <w:pPr>
        <w:autoSpaceDE w:val="0"/>
        <w:spacing w:line="480" w:lineRule="exact"/>
        <w:ind w:firstLine="480" w:firstLineChars="200"/>
        <w:rPr>
          <w:rFonts w:ascii="宋体" w:hAnsi="宋体"/>
          <w:color w:val="FF0000"/>
          <w:kern w:val="0"/>
          <w:sz w:val="24"/>
        </w:rPr>
      </w:pPr>
      <w:r>
        <w:rPr>
          <w:rFonts w:hint="eastAsia" w:ascii="宋体" w:hAnsi="宋体"/>
          <w:color w:val="000000"/>
          <w:kern w:val="0"/>
          <w:sz w:val="24"/>
        </w:rPr>
        <w:t>4、投标保证金</w:t>
      </w:r>
      <w:r>
        <w:rPr>
          <w:rFonts w:hint="eastAsia" w:ascii="宋体" w:hAnsi="宋体"/>
          <w:color w:val="000000"/>
          <w:sz w:val="24"/>
        </w:rPr>
        <w:t>按以</w:t>
      </w:r>
      <w:r>
        <w:rPr>
          <w:rFonts w:hint="eastAsia" w:ascii="宋体" w:hAnsi="宋体"/>
          <w:sz w:val="24"/>
        </w:rPr>
        <w:t>下时间和要求予以退还：</w:t>
      </w:r>
    </w:p>
    <w:p>
      <w:pPr>
        <w:spacing w:line="480" w:lineRule="exact"/>
        <w:ind w:firstLine="480" w:firstLineChars="200"/>
        <w:rPr>
          <w:rFonts w:ascii="宋体" w:hAnsi="宋体"/>
          <w:sz w:val="24"/>
        </w:rPr>
      </w:pPr>
      <w:r>
        <w:rPr>
          <w:rFonts w:hint="eastAsia" w:ascii="宋体" w:hAnsi="宋体"/>
          <w:sz w:val="24"/>
        </w:rPr>
        <w:t>1）业务终止或流标后，一个月内不</w:t>
      </w:r>
      <w:r>
        <w:rPr>
          <w:rFonts w:hint="eastAsia" w:ascii="宋体" w:hAnsi="宋体"/>
          <w:sz w:val="24"/>
          <w:lang w:val="en-US" w:eastAsia="zh-CN"/>
        </w:rPr>
        <w:t>再</w:t>
      </w:r>
      <w:r>
        <w:rPr>
          <w:rFonts w:hint="eastAsia" w:ascii="宋体" w:hAnsi="宋体"/>
          <w:sz w:val="24"/>
        </w:rPr>
        <w:t>组织的，于5个工作日内无息退还；</w:t>
      </w:r>
    </w:p>
    <w:p>
      <w:pPr>
        <w:spacing w:line="480" w:lineRule="exact"/>
        <w:ind w:firstLine="480" w:firstLineChars="200"/>
        <w:rPr>
          <w:rFonts w:ascii="宋体" w:hAnsi="宋体"/>
          <w:sz w:val="24"/>
        </w:rPr>
      </w:pPr>
      <w:r>
        <w:rPr>
          <w:rFonts w:hint="eastAsia" w:ascii="宋体" w:hAnsi="宋体"/>
          <w:sz w:val="24"/>
        </w:rPr>
        <w:t>2）投标截止时间前，供应商撤销投标的，于中标结果公示后5个工作日内无息退还；</w:t>
      </w:r>
    </w:p>
    <w:p>
      <w:pPr>
        <w:spacing w:line="480" w:lineRule="exact"/>
        <w:ind w:firstLine="480" w:firstLineChars="200"/>
        <w:rPr>
          <w:rFonts w:ascii="宋体" w:hAnsi="宋体"/>
          <w:sz w:val="24"/>
        </w:rPr>
      </w:pPr>
      <w:r>
        <w:rPr>
          <w:rFonts w:hint="eastAsia" w:ascii="宋体" w:hAnsi="宋体"/>
          <w:sz w:val="24"/>
        </w:rPr>
        <w:t>3）中标结果公示后，于5个工作日内无息退还未中标人的投标保证金；</w:t>
      </w:r>
    </w:p>
    <w:p>
      <w:pPr>
        <w:spacing w:line="480" w:lineRule="exact"/>
        <w:ind w:firstLine="720" w:firstLineChars="300"/>
        <w:rPr>
          <w:rFonts w:ascii="宋体" w:hAnsi="宋体"/>
          <w:sz w:val="24"/>
        </w:rPr>
      </w:pPr>
      <w:r>
        <w:rPr>
          <w:rFonts w:hint="eastAsia" w:ascii="宋体" w:hAnsi="宋体"/>
          <w:sz w:val="24"/>
        </w:rPr>
        <w:t>4）中标人应缴纳履约保证金，签订合同后已收取的投标保证金转为履约保证金，如签订合同后不能履约的，发标人有权终止合同，履约保证金不予退还。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autoSpaceDE w:val="0"/>
        <w:spacing w:line="480" w:lineRule="exact"/>
        <w:ind w:firstLine="480" w:firstLineChars="200"/>
        <w:rPr>
          <w:rFonts w:ascii="宋体" w:hAnsi="宋体"/>
          <w:color w:val="000000"/>
          <w:kern w:val="0"/>
          <w:sz w:val="24"/>
        </w:rPr>
      </w:pPr>
      <w:r>
        <w:rPr>
          <w:rFonts w:hint="eastAsia" w:ascii="宋体" w:hAnsi="宋体"/>
          <w:color w:val="000000"/>
          <w:kern w:val="0"/>
          <w:sz w:val="24"/>
        </w:rPr>
        <w:t>（二）竞价价格为含税价格，税率必须固定为13%，且为一票结算，基准价格80（含税，元），降幅0.3元/次（含税，元）。</w:t>
      </w:r>
    </w:p>
    <w:p>
      <w:pPr>
        <w:autoSpaceDE w:val="0"/>
        <w:spacing w:line="480" w:lineRule="exact"/>
        <w:ind w:firstLine="480" w:firstLineChars="200"/>
        <w:rPr>
          <w:rFonts w:ascii="宋体" w:hAnsi="宋体"/>
          <w:color w:val="000000"/>
          <w:kern w:val="0"/>
          <w:sz w:val="24"/>
        </w:rPr>
      </w:pPr>
    </w:p>
    <w:p>
      <w:pPr>
        <w:autoSpaceDE w:val="0"/>
        <w:spacing w:line="480" w:lineRule="exact"/>
        <w:ind w:firstLine="480" w:firstLineChars="200"/>
        <w:rPr>
          <w:rFonts w:ascii="宋体" w:hAnsi="宋体"/>
          <w:color w:val="000000"/>
          <w:kern w:val="0"/>
          <w:sz w:val="24"/>
        </w:rPr>
      </w:pPr>
    </w:p>
    <w:p>
      <w:pPr>
        <w:autoSpaceDE w:val="0"/>
        <w:spacing w:line="480" w:lineRule="exact"/>
        <w:rPr>
          <w:rFonts w:ascii="宋体" w:hAnsi="宋体"/>
          <w:color w:val="000000"/>
          <w:kern w:val="0"/>
          <w:sz w:val="24"/>
        </w:rPr>
      </w:pPr>
    </w:p>
    <w:p>
      <w:pPr>
        <w:autoSpaceDE w:val="0"/>
        <w:spacing w:line="480" w:lineRule="exact"/>
        <w:ind w:firstLine="480" w:firstLineChars="200"/>
        <w:rPr>
          <w:rFonts w:ascii="宋体" w:hAnsi="宋体"/>
          <w:color w:val="000000"/>
          <w:kern w:val="0"/>
          <w:sz w:val="24"/>
        </w:rPr>
      </w:pPr>
    </w:p>
    <w:p>
      <w:pPr>
        <w:pStyle w:val="2"/>
        <w:spacing w:line="480" w:lineRule="exact"/>
      </w:pPr>
      <w:bookmarkStart w:id="18" w:name="_Toc54603376"/>
      <w:bookmarkStart w:id="19" w:name="_Toc54685368"/>
      <w:bookmarkStart w:id="20" w:name="_Toc75176453"/>
      <w:bookmarkStart w:id="21" w:name="_Toc54603440"/>
      <w:r>
        <w:rPr>
          <w:rFonts w:hint="eastAsia"/>
        </w:rPr>
        <w:t>五、拟签订合同条款</w:t>
      </w:r>
      <w:bookmarkEnd w:id="18"/>
      <w:bookmarkEnd w:id="19"/>
      <w:bookmarkEnd w:id="20"/>
      <w:bookmarkEnd w:id="21"/>
    </w:p>
    <w:p>
      <w:pPr>
        <w:spacing w:line="460" w:lineRule="exact"/>
        <w:ind w:firstLine="480" w:firstLineChars="200"/>
        <w:rPr>
          <w:rFonts w:ascii="宋体" w:hAnsi="宋体"/>
          <w:color w:val="000000"/>
          <w:sz w:val="24"/>
        </w:rPr>
      </w:pPr>
    </w:p>
    <w:p>
      <w:pPr>
        <w:spacing w:line="460" w:lineRule="exact"/>
        <w:jc w:val="center"/>
        <w:rPr>
          <w:rFonts w:ascii="黑体" w:hAnsi="黑体" w:eastAsia="黑体"/>
          <w:kern w:val="0"/>
          <w:sz w:val="36"/>
          <w:szCs w:val="36"/>
        </w:rPr>
      </w:pPr>
      <w:r>
        <w:rPr>
          <w:rFonts w:hint="eastAsia" w:ascii="黑体" w:hAnsi="黑体" w:eastAsia="黑体"/>
          <w:kern w:val="0"/>
          <w:sz w:val="36"/>
          <w:szCs w:val="36"/>
        </w:rPr>
        <w:t>大 宗 原 材 料 买 卖 合 同</w:t>
      </w:r>
    </w:p>
    <w:p>
      <w:pPr>
        <w:spacing w:line="460" w:lineRule="exact"/>
        <w:rPr>
          <w:rFonts w:ascii="宋体" w:hAnsi="宋体"/>
          <w:kern w:val="0"/>
          <w:szCs w:val="21"/>
          <w:u w:val="single"/>
        </w:rPr>
      </w:pPr>
    </w:p>
    <w:p>
      <w:pPr>
        <w:spacing w:line="460" w:lineRule="exact"/>
        <w:rPr>
          <w:rFonts w:ascii="宋体" w:hAnsi="宋体"/>
          <w:kern w:val="0"/>
          <w:szCs w:val="21"/>
        </w:rPr>
      </w:pPr>
      <w:r>
        <w:rPr>
          <w:rFonts w:hint="eastAsia" w:ascii="宋体" w:hAnsi="宋体"/>
          <w:kern w:val="0"/>
          <w:szCs w:val="21"/>
        </w:rPr>
        <w:t xml:space="preserve">                                                           签订地点：</w:t>
      </w:r>
      <w:r>
        <w:rPr>
          <w:rFonts w:hint="eastAsia" w:ascii="宋体" w:hAnsi="宋体"/>
          <w:kern w:val="0"/>
          <w:szCs w:val="21"/>
          <w:u w:val="single"/>
        </w:rPr>
        <w:t>天津市北辰区</w:t>
      </w:r>
    </w:p>
    <w:p>
      <w:pPr>
        <w:spacing w:line="460" w:lineRule="exact"/>
        <w:rPr>
          <w:rFonts w:ascii="宋体" w:hAnsi="宋体"/>
          <w:kern w:val="0"/>
          <w:szCs w:val="21"/>
        </w:rPr>
      </w:pPr>
      <w:r>
        <w:rPr>
          <w:rFonts w:hint="eastAsia" w:ascii="宋体" w:hAnsi="宋体"/>
          <w:kern w:val="0"/>
          <w:szCs w:val="21"/>
        </w:rPr>
        <w:t xml:space="preserve">                                                           签订时间：</w:t>
      </w:r>
      <w:r>
        <w:rPr>
          <w:rFonts w:hint="eastAsia" w:ascii="宋体" w:hAnsi="宋体"/>
          <w:kern w:val="0"/>
          <w:szCs w:val="21"/>
          <w:u w:val="single"/>
        </w:rPr>
        <w:t xml:space="preserve">            </w:t>
      </w:r>
    </w:p>
    <w:p>
      <w:pPr>
        <w:spacing w:line="460" w:lineRule="exact"/>
        <w:rPr>
          <w:rFonts w:ascii="宋体" w:hAnsi="宋体"/>
          <w:kern w:val="0"/>
          <w:sz w:val="24"/>
          <w:u w:val="single"/>
        </w:rPr>
      </w:pPr>
      <w:r>
        <w:rPr>
          <w:rFonts w:hint="eastAsia" w:ascii="宋体" w:hAnsi="宋体"/>
          <w:b/>
          <w:bCs/>
          <w:kern w:val="0"/>
          <w:sz w:val="24"/>
        </w:rPr>
        <w:t>甲方：</w:t>
      </w:r>
      <w:r>
        <w:rPr>
          <w:rFonts w:hint="eastAsia" w:ascii="宋体" w:hAnsi="宋体"/>
          <w:kern w:val="0"/>
          <w:sz w:val="24"/>
          <w:u w:val="single"/>
        </w:rPr>
        <w:t>天津金隅振兴环保科技有限公司</w:t>
      </w:r>
    </w:p>
    <w:p>
      <w:pPr>
        <w:spacing w:line="460" w:lineRule="exact"/>
        <w:rPr>
          <w:rFonts w:ascii="宋体" w:hAnsi="宋体"/>
          <w:kern w:val="0"/>
          <w:sz w:val="24"/>
          <w:u w:val="single"/>
        </w:rPr>
      </w:pPr>
      <w:r>
        <w:rPr>
          <w:rFonts w:hint="eastAsia" w:ascii="宋体" w:hAnsi="宋体"/>
          <w:b/>
          <w:bCs/>
          <w:kern w:val="0"/>
          <w:sz w:val="24"/>
        </w:rPr>
        <w:t>乙方：</w:t>
      </w:r>
      <w:r>
        <w:rPr>
          <w:rFonts w:hint="eastAsia" w:ascii="宋体" w:hAnsi="宋体"/>
          <w:kern w:val="0"/>
          <w:sz w:val="24"/>
        </w:rPr>
        <w:t xml:space="preserve"> </w:t>
      </w:r>
    </w:p>
    <w:p>
      <w:pPr>
        <w:autoSpaceDE w:val="0"/>
        <w:spacing w:line="460" w:lineRule="exact"/>
        <w:ind w:firstLine="720" w:firstLineChars="300"/>
        <w:rPr>
          <w:rFonts w:ascii="宋体" w:hAnsi="宋体"/>
          <w:kern w:val="0"/>
          <w:sz w:val="24"/>
        </w:rPr>
      </w:pPr>
      <w:r>
        <w:rPr>
          <w:rFonts w:hint="eastAsia" w:ascii="宋体" w:hAnsi="宋体"/>
          <w:kern w:val="0"/>
          <w:sz w:val="24"/>
        </w:rPr>
        <w:t>根据《中华人民共和国民法典》及相关法律、法规的规定，为保证双方的合法权益，经甲、乙、双方协商一致，在自愿、平等、诚信的基础上签订本合同。</w:t>
      </w:r>
    </w:p>
    <w:p>
      <w:pPr>
        <w:numPr>
          <w:ilvl w:val="0"/>
          <w:numId w:val="4"/>
        </w:numPr>
        <w:autoSpaceDE w:val="0"/>
        <w:spacing w:line="460" w:lineRule="exact"/>
        <w:rPr>
          <w:rFonts w:ascii="宋体" w:hAnsi="宋体"/>
          <w:b/>
          <w:bCs/>
          <w:kern w:val="0"/>
          <w:sz w:val="24"/>
        </w:rPr>
      </w:pPr>
      <w:r>
        <w:rPr>
          <w:rFonts w:hint="eastAsia" w:ascii="宋体" w:hAnsi="宋体"/>
          <w:b/>
          <w:bCs/>
          <w:kern w:val="0"/>
          <w:sz w:val="24"/>
        </w:rPr>
        <w:t xml:space="preserve"> 标的、数量、价款及交（提）货时间</w:t>
      </w:r>
    </w:p>
    <w:tbl>
      <w:tblPr>
        <w:tblStyle w:val="16"/>
        <w:tblW w:w="4997" w:type="pct"/>
        <w:tblInd w:w="0" w:type="dxa"/>
        <w:tblLayout w:type="fixed"/>
        <w:tblCellMar>
          <w:top w:w="0" w:type="dxa"/>
          <w:left w:w="0" w:type="dxa"/>
          <w:bottom w:w="0" w:type="dxa"/>
          <w:right w:w="0" w:type="dxa"/>
        </w:tblCellMar>
      </w:tblPr>
      <w:tblGrid>
        <w:gridCol w:w="1663"/>
        <w:gridCol w:w="1415"/>
        <w:gridCol w:w="1444"/>
        <w:gridCol w:w="1333"/>
        <w:gridCol w:w="1426"/>
        <w:gridCol w:w="1666"/>
      </w:tblGrid>
      <w:tr>
        <w:tblPrEx>
          <w:tblCellMar>
            <w:top w:w="0" w:type="dxa"/>
            <w:left w:w="0" w:type="dxa"/>
            <w:bottom w:w="0" w:type="dxa"/>
            <w:right w:w="0" w:type="dxa"/>
          </w:tblCellMar>
        </w:tblPrEx>
        <w:trPr>
          <w:trHeight w:val="494" w:hRule="atLeast"/>
        </w:trPr>
        <w:tc>
          <w:tcPr>
            <w:tcW w:w="92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标的名称</w:t>
            </w:r>
          </w:p>
        </w:tc>
        <w:tc>
          <w:tcPr>
            <w:tcW w:w="791"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数量（吨）</w:t>
            </w:r>
          </w:p>
        </w:tc>
        <w:tc>
          <w:tcPr>
            <w:tcW w:w="807"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含税单价(元/吨)</w:t>
            </w:r>
          </w:p>
        </w:tc>
        <w:tc>
          <w:tcPr>
            <w:tcW w:w="745"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不含税单价(元/吨)</w:t>
            </w:r>
          </w:p>
        </w:tc>
        <w:tc>
          <w:tcPr>
            <w:tcW w:w="797"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含税总金额（万元）</w:t>
            </w:r>
          </w:p>
        </w:tc>
        <w:tc>
          <w:tcPr>
            <w:tcW w:w="928"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不含税总金额（万元）</w:t>
            </w:r>
          </w:p>
        </w:tc>
      </w:tr>
      <w:tr>
        <w:tblPrEx>
          <w:tblCellMar>
            <w:top w:w="0" w:type="dxa"/>
            <w:left w:w="0" w:type="dxa"/>
            <w:bottom w:w="0" w:type="dxa"/>
            <w:right w:w="0" w:type="dxa"/>
          </w:tblCellMar>
        </w:tblPrEx>
        <w:trPr>
          <w:trHeight w:val="558" w:hRule="atLeast"/>
        </w:trPr>
        <w:tc>
          <w:tcPr>
            <w:tcW w:w="92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80" w:lineRule="exact"/>
              <w:ind w:firstLine="240" w:firstLineChars="100"/>
              <w:jc w:val="center"/>
              <w:rPr>
                <w:rFonts w:ascii="宋体" w:hAnsi="宋体"/>
                <w:kern w:val="0"/>
                <w:sz w:val="24"/>
              </w:rPr>
            </w:pPr>
            <w:r>
              <w:rPr>
                <w:rFonts w:hint="eastAsia" w:ascii="宋体" w:hAnsi="宋体"/>
                <w:color w:val="000000"/>
                <w:kern w:val="0"/>
                <w:sz w:val="24"/>
              </w:rPr>
              <w:t>铝矾土粉末</w:t>
            </w:r>
          </w:p>
        </w:tc>
        <w:tc>
          <w:tcPr>
            <w:tcW w:w="791"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p>
        </w:tc>
        <w:tc>
          <w:tcPr>
            <w:tcW w:w="807"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p>
        </w:tc>
        <w:tc>
          <w:tcPr>
            <w:tcW w:w="745"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7"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928"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r>
      <w:tr>
        <w:tblPrEx>
          <w:tblCellMar>
            <w:top w:w="0" w:type="dxa"/>
            <w:left w:w="0" w:type="dxa"/>
            <w:bottom w:w="0" w:type="dxa"/>
            <w:right w:w="0" w:type="dxa"/>
          </w:tblCellMar>
        </w:tblPrEx>
        <w:trPr>
          <w:trHeight w:val="69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E w:val="0"/>
              <w:spacing w:line="460" w:lineRule="exact"/>
              <w:rPr>
                <w:rFonts w:ascii="宋体" w:hAnsi="宋体"/>
                <w:kern w:val="0"/>
                <w:sz w:val="24"/>
              </w:rPr>
            </w:pPr>
            <w:r>
              <w:rPr>
                <w:rFonts w:hint="eastAsia" w:ascii="宋体" w:hAnsi="宋体"/>
                <w:kern w:val="0"/>
                <w:sz w:val="24"/>
              </w:rPr>
              <w:t xml:space="preserve">合计人民币金额（大写）：  </w:t>
            </w:r>
          </w:p>
          <w:p>
            <w:pPr>
              <w:autoSpaceDE w:val="0"/>
              <w:spacing w:line="460" w:lineRule="exact"/>
              <w:rPr>
                <w:rFonts w:ascii="宋体" w:hAnsi="宋体"/>
                <w:kern w:val="0"/>
                <w:sz w:val="24"/>
              </w:rPr>
            </w:pPr>
            <w:r>
              <w:rPr>
                <w:rFonts w:hint="eastAsia" w:ascii="宋体" w:hAnsi="宋体"/>
                <w:kern w:val="0"/>
                <w:sz w:val="24"/>
              </w:rPr>
              <w:t xml:space="preserve">备注： </w:t>
            </w:r>
          </w:p>
        </w:tc>
      </w:tr>
    </w:tbl>
    <w:p>
      <w:pPr>
        <w:autoSpaceDE w:val="0"/>
        <w:spacing w:line="460" w:lineRule="exact"/>
        <w:ind w:firstLine="480"/>
        <w:rPr>
          <w:rFonts w:ascii="宋体" w:hAnsi="宋体"/>
          <w:color w:val="000000"/>
          <w:kern w:val="0"/>
          <w:sz w:val="24"/>
        </w:rPr>
      </w:pPr>
      <w:r>
        <w:rPr>
          <w:rFonts w:hint="eastAsia" w:ascii="宋体" w:hAnsi="宋体"/>
          <w:kern w:val="0"/>
          <w:sz w:val="24"/>
        </w:rPr>
        <w:t>注：本合同数量为暂估数额，具体结算数量以本合同履行期限内到货数量为准。具体交货时间、数量以甲方通知为准，乙方保证按甲方通知供货。</w:t>
      </w:r>
      <w:r>
        <w:rPr>
          <w:rFonts w:hint="eastAsia" w:ascii="宋体" w:hAnsi="宋体"/>
          <w:color w:val="000000"/>
          <w:kern w:val="0"/>
          <w:sz w:val="24"/>
        </w:rPr>
        <w:t>乙方根据甲方每月实际需要均匀供货。</w:t>
      </w:r>
    </w:p>
    <w:p>
      <w:pPr>
        <w:autoSpaceDE w:val="0"/>
        <w:spacing w:line="460" w:lineRule="exact"/>
        <w:rPr>
          <w:rFonts w:ascii="宋体" w:hAnsi="宋体"/>
          <w:b/>
          <w:bCs/>
          <w:kern w:val="0"/>
          <w:sz w:val="24"/>
        </w:rPr>
      </w:pPr>
      <w:r>
        <w:rPr>
          <w:rFonts w:hint="eastAsia" w:ascii="宋体" w:hAnsi="宋体"/>
          <w:b/>
          <w:bCs/>
          <w:kern w:val="0"/>
          <w:sz w:val="24"/>
        </w:rPr>
        <w:t>第二条  计量方式</w:t>
      </w:r>
    </w:p>
    <w:p>
      <w:pPr>
        <w:autoSpaceDE w:val="0"/>
        <w:spacing w:line="460" w:lineRule="exact"/>
        <w:ind w:firstLine="480"/>
        <w:rPr>
          <w:rFonts w:ascii="宋体" w:hAnsi="宋体"/>
          <w:kern w:val="0"/>
          <w:sz w:val="24"/>
        </w:rPr>
      </w:pPr>
      <w:r>
        <w:rPr>
          <w:rFonts w:hint="eastAsia" w:ascii="宋体" w:hAnsi="宋体"/>
          <w:kern w:val="0"/>
          <w:sz w:val="24"/>
        </w:rPr>
        <w:t>数量以甲方汽车衡计量的实际磅码数据为结算依据。</w:t>
      </w:r>
    </w:p>
    <w:p>
      <w:pPr>
        <w:autoSpaceDE w:val="0"/>
        <w:spacing w:line="460" w:lineRule="exact"/>
        <w:rPr>
          <w:rFonts w:ascii="宋体" w:hAnsi="宋体"/>
          <w:b/>
          <w:bCs/>
          <w:kern w:val="0"/>
          <w:sz w:val="24"/>
        </w:rPr>
      </w:pPr>
      <w:r>
        <w:rPr>
          <w:rFonts w:hint="eastAsia" w:ascii="宋体" w:hAnsi="宋体"/>
          <w:b/>
          <w:bCs/>
          <w:kern w:val="0"/>
          <w:sz w:val="24"/>
        </w:rPr>
        <w:t>第三条  质量标准</w:t>
      </w:r>
    </w:p>
    <w:p>
      <w:pPr>
        <w:spacing w:line="460" w:lineRule="exact"/>
        <w:ind w:firstLine="480" w:firstLineChars="200"/>
        <w:rPr>
          <w:rFonts w:ascii="宋体"/>
          <w:sz w:val="24"/>
        </w:rPr>
      </w:pPr>
      <w:r>
        <w:rPr>
          <w:rFonts w:hint="eastAsia" w:ascii="宋体"/>
          <w:sz w:val="24"/>
        </w:rPr>
        <w:t>执行甲方的《企业质量内部控制标准》（编号：ZX/JS-05.03），即：Al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≥32%；Na</w:t>
      </w:r>
      <w:r>
        <w:rPr>
          <w:rFonts w:hint="eastAsia" w:ascii="宋体"/>
          <w:sz w:val="24"/>
          <w:vertAlign w:val="subscript"/>
        </w:rPr>
        <w:t>2</w:t>
      </w:r>
      <w:r>
        <w:rPr>
          <w:rFonts w:hint="eastAsia" w:ascii="宋体"/>
          <w:sz w:val="24"/>
        </w:rPr>
        <w:t>O+0.658K</w:t>
      </w:r>
      <w:r>
        <w:rPr>
          <w:rFonts w:hint="eastAsia" w:ascii="宋体"/>
          <w:sz w:val="24"/>
          <w:vertAlign w:val="subscript"/>
        </w:rPr>
        <w:t>2</w:t>
      </w:r>
      <w:r>
        <w:rPr>
          <w:rFonts w:hint="eastAsia" w:ascii="宋体"/>
          <w:sz w:val="24"/>
        </w:rPr>
        <w:t>O≤0.45%；MgO≤1.0%；水份≤8.5；Cl</w:t>
      </w:r>
      <w:r>
        <w:rPr>
          <w:rFonts w:hint="eastAsia" w:ascii="宋体"/>
          <w:sz w:val="24"/>
          <w:vertAlign w:val="superscript"/>
        </w:rPr>
        <w:t>-</w:t>
      </w:r>
      <w:r>
        <w:rPr>
          <w:rFonts w:hint="eastAsia" w:ascii="宋体"/>
          <w:sz w:val="24"/>
        </w:rPr>
        <w:t xml:space="preserve">≤0.01%。 </w:t>
      </w:r>
    </w:p>
    <w:p>
      <w:pPr>
        <w:autoSpaceDE w:val="0"/>
        <w:spacing w:line="460" w:lineRule="exact"/>
        <w:rPr>
          <w:rFonts w:ascii="宋体" w:hAnsi="宋体"/>
          <w:b/>
          <w:bCs/>
          <w:kern w:val="0"/>
          <w:sz w:val="24"/>
        </w:rPr>
      </w:pPr>
      <w:r>
        <w:rPr>
          <w:rFonts w:hint="eastAsia" w:ascii="宋体" w:hAnsi="宋体"/>
          <w:b/>
          <w:bCs/>
          <w:kern w:val="0"/>
          <w:sz w:val="24"/>
        </w:rPr>
        <w:t>第四条  交货地点、方式和费用负担</w:t>
      </w:r>
    </w:p>
    <w:p>
      <w:pPr>
        <w:autoSpaceDE w:val="0"/>
        <w:spacing w:line="460" w:lineRule="exact"/>
        <w:ind w:firstLine="480"/>
        <w:rPr>
          <w:rFonts w:ascii="宋体" w:hAnsi="宋体"/>
          <w:kern w:val="0"/>
          <w:sz w:val="24"/>
        </w:rPr>
      </w:pPr>
      <w:r>
        <w:rPr>
          <w:rFonts w:hint="eastAsia" w:ascii="宋体" w:hAnsi="宋体"/>
          <w:kern w:val="0"/>
          <w:sz w:val="24"/>
        </w:rPr>
        <w:t>交货地点：天津金隅振兴环保科技有限公司原料堆场，公路运输，运输由乙方负责。</w:t>
      </w:r>
    </w:p>
    <w:p>
      <w:pPr>
        <w:autoSpaceDE w:val="0"/>
        <w:spacing w:line="460" w:lineRule="exact"/>
        <w:rPr>
          <w:rFonts w:ascii="宋体" w:hAnsi="宋体"/>
          <w:b/>
          <w:bCs/>
          <w:kern w:val="0"/>
          <w:sz w:val="24"/>
        </w:rPr>
      </w:pPr>
      <w:r>
        <w:rPr>
          <w:rFonts w:hint="eastAsia" w:ascii="宋体" w:hAnsi="宋体"/>
          <w:b/>
          <w:bCs/>
          <w:kern w:val="0"/>
          <w:sz w:val="24"/>
        </w:rPr>
        <w:t>第五条  检验标准、方法、地点及期限</w:t>
      </w:r>
    </w:p>
    <w:p>
      <w:pPr>
        <w:spacing w:line="460" w:lineRule="exact"/>
        <w:ind w:firstLine="480"/>
        <w:rPr>
          <w:rFonts w:ascii="宋体"/>
          <w:sz w:val="24"/>
        </w:rPr>
      </w:pPr>
      <w:r>
        <w:rPr>
          <w:rFonts w:hint="eastAsia" w:ascii="宋体"/>
          <w:sz w:val="24"/>
        </w:rPr>
        <w:t>5.1、以甲方质量管理部检验结果为质量验收依据及结算依据；如检验结果出现重大异议，双方共同取样（货物到达地）经权威机构检验后协商解决。</w:t>
      </w:r>
    </w:p>
    <w:p>
      <w:pPr>
        <w:spacing w:line="460" w:lineRule="exact"/>
        <w:ind w:firstLine="480" w:firstLineChars="200"/>
        <w:rPr>
          <w:rFonts w:ascii="宋体"/>
          <w:sz w:val="24"/>
        </w:rPr>
      </w:pPr>
      <w:r>
        <w:rPr>
          <w:rFonts w:hint="eastAsia" w:ascii="宋体"/>
          <w:sz w:val="24"/>
        </w:rPr>
        <w:t>5.2、2</w:t>
      </w:r>
      <w:r>
        <w:rPr>
          <w:rFonts w:ascii="宋体"/>
          <w:sz w:val="24"/>
        </w:rPr>
        <w:t>8</w:t>
      </w:r>
      <w:r>
        <w:rPr>
          <w:rFonts w:hint="eastAsia" w:ascii="宋体"/>
          <w:sz w:val="24"/>
        </w:rPr>
        <w:t>%≤Al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＜3</w:t>
      </w:r>
      <w:r>
        <w:rPr>
          <w:rFonts w:ascii="宋体"/>
          <w:sz w:val="24"/>
        </w:rPr>
        <w:t>2</w:t>
      </w:r>
      <w:r>
        <w:rPr>
          <w:rFonts w:hint="eastAsia" w:ascii="宋体"/>
          <w:sz w:val="24"/>
        </w:rPr>
        <w:t>%，</w:t>
      </w:r>
      <w:r>
        <w:rPr>
          <w:rFonts w:ascii="宋体"/>
          <w:sz w:val="24"/>
        </w:rPr>
        <w:t>0.45</w:t>
      </w:r>
      <w:r>
        <w:rPr>
          <w:rFonts w:hint="eastAsia" w:ascii="宋体"/>
          <w:sz w:val="24"/>
        </w:rPr>
        <w:t>%＜碱含量≤</w:t>
      </w:r>
      <w:r>
        <w:rPr>
          <w:rFonts w:ascii="宋体"/>
          <w:sz w:val="24"/>
        </w:rPr>
        <w:t>0.9</w:t>
      </w:r>
      <w:r>
        <w:rPr>
          <w:rFonts w:hint="eastAsia" w:ascii="宋体"/>
          <w:sz w:val="24"/>
        </w:rPr>
        <w:t>%为让步接收标准，未达到让步接收标准，甲方有权拒收，拒收所发生的费用由乙方自负。</w:t>
      </w:r>
    </w:p>
    <w:p>
      <w:pPr>
        <w:spacing w:line="460" w:lineRule="exact"/>
        <w:ind w:firstLine="480" w:firstLineChars="200"/>
        <w:rPr>
          <w:rFonts w:ascii="宋体"/>
          <w:sz w:val="24"/>
        </w:rPr>
      </w:pPr>
      <w:r>
        <w:rPr>
          <w:rFonts w:hint="eastAsia" w:ascii="宋体"/>
          <w:sz w:val="24"/>
        </w:rPr>
        <w:t>5.3、Al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在让步范围内，低于</w:t>
      </w:r>
      <w:r>
        <w:rPr>
          <w:rFonts w:ascii="宋体"/>
          <w:sz w:val="24"/>
        </w:rPr>
        <w:t>32</w:t>
      </w:r>
      <w:r>
        <w:rPr>
          <w:rFonts w:hint="eastAsia" w:ascii="宋体"/>
          <w:sz w:val="24"/>
        </w:rPr>
        <w:t>%每0.01个百分点，单价扣减0.0</w:t>
      </w:r>
      <w:r>
        <w:rPr>
          <w:rFonts w:ascii="宋体"/>
          <w:sz w:val="24"/>
        </w:rPr>
        <w:t>5</w:t>
      </w:r>
      <w:r>
        <w:rPr>
          <w:rFonts w:hint="eastAsia" w:ascii="宋体"/>
          <w:sz w:val="24"/>
        </w:rPr>
        <w:t>元/吨，按实际超出比例执行。（按全月检验结果平均值对乙方进行考核）</w:t>
      </w:r>
    </w:p>
    <w:p>
      <w:pPr>
        <w:spacing w:line="460" w:lineRule="exact"/>
        <w:ind w:firstLine="480" w:firstLineChars="200"/>
        <w:rPr>
          <w:rFonts w:ascii="宋体"/>
          <w:sz w:val="24"/>
        </w:rPr>
      </w:pPr>
      <w:r>
        <w:rPr>
          <w:rFonts w:hint="eastAsia" w:ascii="宋体"/>
          <w:sz w:val="24"/>
        </w:rPr>
        <w:t>5.</w:t>
      </w:r>
      <w:r>
        <w:rPr>
          <w:rFonts w:ascii="宋体"/>
          <w:sz w:val="24"/>
        </w:rPr>
        <w:t>4</w:t>
      </w:r>
      <w:r>
        <w:rPr>
          <w:rFonts w:hint="eastAsia" w:ascii="宋体"/>
          <w:sz w:val="24"/>
        </w:rPr>
        <w:t>、连续发生三次让步接收、拒收情况，甲方有权终止合同，由此产生的费用由乙方承担。</w:t>
      </w:r>
    </w:p>
    <w:p>
      <w:pPr>
        <w:autoSpaceDE w:val="0"/>
        <w:spacing w:line="460" w:lineRule="exact"/>
        <w:rPr>
          <w:rFonts w:ascii="宋体" w:hAnsi="宋体"/>
          <w:b/>
          <w:bCs/>
          <w:kern w:val="0"/>
          <w:sz w:val="24"/>
        </w:rPr>
      </w:pPr>
      <w:r>
        <w:rPr>
          <w:rFonts w:hint="eastAsia" w:ascii="宋体" w:hAnsi="宋体"/>
          <w:b/>
          <w:bCs/>
          <w:kern w:val="0"/>
          <w:sz w:val="24"/>
        </w:rPr>
        <w:t>第六条  结算方式及期限</w:t>
      </w:r>
    </w:p>
    <w:p>
      <w:pPr>
        <w:autoSpaceDE w:val="0"/>
        <w:spacing w:line="460" w:lineRule="exact"/>
        <w:ind w:firstLine="480" w:firstLineChars="200"/>
        <w:rPr>
          <w:rFonts w:ascii="宋体" w:hAnsi="宋体"/>
          <w:kern w:val="0"/>
          <w:sz w:val="24"/>
        </w:rPr>
      </w:pPr>
      <w:r>
        <w:rPr>
          <w:rFonts w:hint="eastAsia" w:ascii="宋体" w:hAnsi="宋体"/>
          <w:kern w:val="0"/>
          <w:sz w:val="24"/>
        </w:rPr>
        <w:t>6.1、开票方式：货款    元/吨（承兑），乙方向甲方开具税率13%的增值税专用发票。</w:t>
      </w:r>
    </w:p>
    <w:p>
      <w:pPr>
        <w:autoSpaceDE w:val="0"/>
        <w:spacing w:line="460" w:lineRule="exact"/>
        <w:ind w:firstLine="480" w:firstLineChars="200"/>
        <w:rPr>
          <w:rFonts w:ascii="宋体" w:hAnsi="宋体"/>
          <w:kern w:val="0"/>
          <w:sz w:val="24"/>
        </w:rPr>
      </w:pPr>
      <w:r>
        <w:rPr>
          <w:rFonts w:hint="eastAsia" w:ascii="宋体" w:hAnsi="宋体"/>
          <w:sz w:val="24"/>
        </w:rPr>
        <w:t>6.2、每月底结算，以甲方汽车衡实际磅码数量为准，甲方出具原燃材料结算单，甲、乙双方盖章确认；乙方依据供货数量、质量的实际情况开具增值税专用发票；甲方验收乙方发票无误后陆续付款。</w:t>
      </w:r>
    </w:p>
    <w:p>
      <w:pPr>
        <w:autoSpaceDE w:val="0"/>
        <w:spacing w:line="460" w:lineRule="exact"/>
        <w:rPr>
          <w:rFonts w:ascii="宋体" w:hAnsi="宋体"/>
          <w:b/>
          <w:bCs/>
          <w:kern w:val="0"/>
          <w:sz w:val="24"/>
        </w:rPr>
      </w:pPr>
      <w:r>
        <w:rPr>
          <w:rFonts w:hint="eastAsia" w:ascii="宋体" w:hAnsi="宋体"/>
          <w:b/>
          <w:bCs/>
          <w:kern w:val="0"/>
          <w:sz w:val="24"/>
        </w:rPr>
        <w:t>第七条  违约责任</w:t>
      </w:r>
    </w:p>
    <w:p>
      <w:pPr>
        <w:autoSpaceDE w:val="0"/>
        <w:spacing w:line="460" w:lineRule="exact"/>
        <w:ind w:firstLine="480"/>
        <w:rPr>
          <w:rFonts w:ascii="宋体" w:hAnsi="宋体"/>
          <w:kern w:val="0"/>
          <w:sz w:val="24"/>
        </w:rPr>
      </w:pPr>
      <w:r>
        <w:rPr>
          <w:rFonts w:hint="eastAsia" w:ascii="宋体" w:hAnsi="宋体"/>
          <w:kern w:val="0"/>
          <w:sz w:val="24"/>
        </w:rPr>
        <w:t>7.1乙方保证各种票据的合法性和合规性。如果乙方开具的票据违反税收法律法规的规定，乙方除赔偿甲方因此所受处罚及其它经济损失外，还须向甲方支付违法、违规发票票面金额三倍的违约金。同时乙方有义务按照甲方要求的时间，重新向甲方开具票据。</w:t>
      </w:r>
    </w:p>
    <w:p>
      <w:pPr>
        <w:spacing w:line="480" w:lineRule="exact"/>
        <w:ind w:firstLine="720" w:firstLineChars="300"/>
        <w:rPr>
          <w:rFonts w:ascii="宋体" w:hAnsi="宋体"/>
          <w:sz w:val="24"/>
        </w:rPr>
      </w:pPr>
      <w:r>
        <w:rPr>
          <w:rFonts w:hint="eastAsia" w:ascii="宋体" w:hAnsi="宋体"/>
          <w:kern w:val="0"/>
          <w:sz w:val="24"/>
        </w:rPr>
        <w:t>7.2、</w:t>
      </w:r>
      <w:r>
        <w:rPr>
          <w:rFonts w:hint="eastAsia" w:ascii="宋体" w:hAnsi="宋体"/>
          <w:sz w:val="24"/>
        </w:rPr>
        <w:t>投标保证金转为履约保证金</w:t>
      </w:r>
      <w:r>
        <w:rPr>
          <w:rFonts w:hint="eastAsia" w:ascii="宋体" w:hAnsi="宋体"/>
          <w:sz w:val="24"/>
          <w:lang w:eastAsia="zh-CN"/>
        </w:rPr>
        <w:t>（</w:t>
      </w:r>
      <w:r>
        <w:rPr>
          <w:rFonts w:hint="eastAsia" w:ascii="宋体" w:hAnsi="宋体"/>
          <w:sz w:val="24"/>
          <w:lang w:val="en-US" w:eastAsia="zh-CN"/>
        </w:rPr>
        <w:t>贰万元整</w:t>
      </w:r>
      <w:bookmarkStart w:id="22" w:name="_GoBack"/>
      <w:bookmarkEnd w:id="22"/>
      <w:r>
        <w:rPr>
          <w:rFonts w:hint="eastAsia" w:ascii="宋体" w:hAnsi="宋体"/>
          <w:sz w:val="24"/>
          <w:lang w:eastAsia="zh-CN"/>
        </w:rPr>
        <w:t>）</w:t>
      </w:r>
      <w:r>
        <w:rPr>
          <w:rFonts w:hint="eastAsia" w:ascii="宋体" w:hAnsi="宋体"/>
          <w:sz w:val="24"/>
        </w:rPr>
        <w:t>，要求保证甲方生产使用和合理库存，不能出现断供情况。如签订合同后乙方无法满足</w:t>
      </w:r>
      <w:r>
        <w:rPr>
          <w:rFonts w:hint="eastAsia" w:ascii="宋体" w:hAnsi="宋体"/>
          <w:color w:val="000000"/>
          <w:kern w:val="0"/>
          <w:sz w:val="24"/>
        </w:rPr>
        <w:t>甲方</w:t>
      </w:r>
      <w:r>
        <w:rPr>
          <w:rFonts w:hint="eastAsia" w:ascii="宋体" w:hAnsi="宋体"/>
          <w:sz w:val="24"/>
        </w:rPr>
        <w:t>供货量的，甲</w:t>
      </w:r>
      <w:r>
        <w:rPr>
          <w:rFonts w:hint="eastAsia" w:ascii="宋体" w:hAnsi="宋体"/>
          <w:color w:val="000000"/>
          <w:kern w:val="0"/>
          <w:sz w:val="24"/>
        </w:rPr>
        <w:t>方有权终止合同执行。</w:t>
      </w:r>
      <w:r>
        <w:rPr>
          <w:rFonts w:hint="eastAsia" w:ascii="宋体" w:hAnsi="宋体"/>
          <w:sz w:val="24"/>
        </w:rPr>
        <w:t>履约保证金不予退还；如甲方降低需求量，按甲方要求执行</w:t>
      </w:r>
      <w:r>
        <w:rPr>
          <w:rFonts w:hint="eastAsia" w:ascii="宋体" w:hAnsi="宋体"/>
          <w:sz w:val="24"/>
          <w:lang w:eastAsia="zh-CN"/>
        </w:rPr>
        <w:t>。</w:t>
      </w:r>
      <w:r>
        <w:rPr>
          <w:rFonts w:hint="eastAsia" w:ascii="宋体" w:hAnsi="宋体"/>
          <w:sz w:val="24"/>
        </w:rPr>
        <w:t>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autoSpaceDE w:val="0"/>
        <w:spacing w:line="460" w:lineRule="exact"/>
        <w:rPr>
          <w:rFonts w:ascii="宋体" w:hAnsi="宋体"/>
          <w:b/>
          <w:bCs/>
          <w:kern w:val="0"/>
          <w:sz w:val="24"/>
        </w:rPr>
      </w:pPr>
      <w:r>
        <w:rPr>
          <w:rFonts w:hint="eastAsia" w:ascii="宋体" w:hAnsi="宋体"/>
          <w:b/>
          <w:bCs/>
          <w:kern w:val="0"/>
          <w:sz w:val="24"/>
        </w:rPr>
        <w:t>第八条  环境安全保护工作</w:t>
      </w:r>
    </w:p>
    <w:p>
      <w:pPr>
        <w:autoSpaceDE w:val="0"/>
        <w:spacing w:line="460" w:lineRule="exact"/>
        <w:ind w:firstLine="480" w:firstLineChars="200"/>
        <w:rPr>
          <w:rFonts w:ascii="宋体" w:hAnsi="宋体"/>
          <w:kern w:val="0"/>
          <w:sz w:val="24"/>
        </w:rPr>
      </w:pPr>
      <w:r>
        <w:rPr>
          <w:rFonts w:hint="eastAsia" w:ascii="宋体" w:hAnsi="宋体"/>
          <w:kern w:val="0"/>
          <w:sz w:val="24"/>
        </w:rPr>
        <w:t>8.1、甲方已实施ISO14001环保贯标工作，乙方应当予以配合，运输、装卸过程中谨防二次污染。</w:t>
      </w:r>
    </w:p>
    <w:p>
      <w:pPr>
        <w:autoSpaceDE w:val="0"/>
        <w:spacing w:line="460" w:lineRule="exact"/>
        <w:ind w:firstLine="441" w:firstLineChars="184"/>
        <w:rPr>
          <w:rFonts w:ascii="宋体" w:hAnsi="宋体"/>
          <w:kern w:val="0"/>
          <w:sz w:val="24"/>
        </w:rPr>
      </w:pPr>
      <w:r>
        <w:rPr>
          <w:rFonts w:hint="eastAsia" w:ascii="宋体" w:hAnsi="宋体"/>
          <w:kern w:val="0"/>
          <w:sz w:val="24"/>
        </w:rPr>
        <w:t>8.2、甲方已实施GB/T28001职业健康安全贯标工作，乙方应当予以配合，运输和装卸过程中执行甲方的管理制度，出现安全问题由乙方自行负责。</w:t>
      </w:r>
    </w:p>
    <w:p>
      <w:pPr>
        <w:autoSpaceDE w:val="0"/>
        <w:spacing w:line="46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w:t>
      </w:r>
      <w:r>
        <w:rPr>
          <w:rFonts w:hint="eastAsia" w:ascii="宋体" w:hAnsi="宋体"/>
          <w:kern w:val="0"/>
          <w:sz w:val="24"/>
        </w:rPr>
        <w:t>3、按照甲方管理要求，甲、乙方签订《安全生产管理协议》（附件一）和《外包作业安全管理、环境保护、治安保卫、消防、职业健康协议书》（附件二），乙方接受其中的扣罚要求。</w:t>
      </w:r>
    </w:p>
    <w:p>
      <w:pPr>
        <w:autoSpaceDE w:val="0"/>
        <w:spacing w:line="460" w:lineRule="exact"/>
        <w:rPr>
          <w:rFonts w:ascii="宋体" w:hAnsi="宋体"/>
          <w:b/>
          <w:bCs/>
          <w:kern w:val="0"/>
          <w:sz w:val="24"/>
        </w:rPr>
      </w:pPr>
      <w:r>
        <w:rPr>
          <w:rFonts w:hint="eastAsia" w:ascii="宋体" w:hAnsi="宋体"/>
          <w:b/>
          <w:bCs/>
          <w:kern w:val="0"/>
          <w:sz w:val="24"/>
        </w:rPr>
        <w:t>第九条  运输车辆要求</w:t>
      </w:r>
    </w:p>
    <w:p>
      <w:pPr>
        <w:autoSpaceDE w:val="0"/>
        <w:spacing w:line="460" w:lineRule="exact"/>
        <w:ind w:firstLine="480" w:firstLineChars="200"/>
        <w:rPr>
          <w:rFonts w:ascii="宋体" w:hAnsi="宋体"/>
          <w:kern w:val="0"/>
          <w:sz w:val="24"/>
        </w:rPr>
      </w:pPr>
      <w:r>
        <w:rPr>
          <w:rFonts w:hint="eastAsia" w:ascii="宋体" w:hAnsi="宋体"/>
          <w:kern w:val="0"/>
          <w:sz w:val="24"/>
        </w:rPr>
        <w:t>9.1、所用运输车辆及排放标准必须符合天津市政府及相关部门规定。执行甲方关于重污染及环保特殊管控阶段对进厂车辆的环保排放要求。</w:t>
      </w:r>
    </w:p>
    <w:p>
      <w:pPr>
        <w:autoSpaceDE w:val="0"/>
        <w:spacing w:line="460" w:lineRule="exact"/>
        <w:ind w:firstLine="441" w:firstLineChars="184"/>
        <w:rPr>
          <w:rFonts w:ascii="宋体" w:hAnsi="宋体"/>
          <w:kern w:val="0"/>
          <w:sz w:val="24"/>
        </w:rPr>
      </w:pPr>
      <w:r>
        <w:rPr>
          <w:rFonts w:hint="eastAsia" w:ascii="宋体" w:hAnsi="宋体"/>
          <w:kern w:val="0"/>
          <w:sz w:val="24"/>
        </w:rPr>
        <w:t>9.2、具备车辆行驶证、道路运输证等应具备的有效证件。</w:t>
      </w:r>
    </w:p>
    <w:p>
      <w:pPr>
        <w:autoSpaceDE w:val="0"/>
        <w:spacing w:line="460" w:lineRule="exact"/>
        <w:ind w:firstLine="441" w:firstLineChars="184"/>
        <w:rPr>
          <w:rFonts w:ascii="宋体" w:hAnsi="宋体"/>
          <w:kern w:val="0"/>
          <w:sz w:val="24"/>
        </w:rPr>
      </w:pPr>
      <w:r>
        <w:rPr>
          <w:rFonts w:hint="eastAsia" w:ascii="宋体" w:hAnsi="宋体"/>
          <w:kern w:val="0"/>
          <w:sz w:val="24"/>
        </w:rPr>
        <w:t>9.3、已交纳当年度的机动车交通事故责任强制保险、第三者责任险、车上人员责任险、承运货物责任险等保险。</w:t>
      </w:r>
    </w:p>
    <w:p>
      <w:pPr>
        <w:autoSpaceDE w:val="0"/>
        <w:spacing w:line="460" w:lineRule="exact"/>
        <w:ind w:firstLine="480" w:firstLineChars="200"/>
        <w:rPr>
          <w:rFonts w:ascii="宋体" w:hAnsi="宋体"/>
          <w:kern w:val="0"/>
          <w:sz w:val="24"/>
        </w:rPr>
      </w:pPr>
      <w:r>
        <w:rPr>
          <w:rFonts w:hint="eastAsia" w:ascii="宋体" w:hAnsi="宋体"/>
          <w:kern w:val="0"/>
          <w:sz w:val="24"/>
        </w:rPr>
        <w:t>9.4、乙方运输车辆在甲方院内行驶时，需按限速规定行驶，不得超速。</w:t>
      </w:r>
    </w:p>
    <w:p>
      <w:pPr>
        <w:autoSpaceDE w:val="0"/>
        <w:spacing w:line="460" w:lineRule="exact"/>
        <w:ind w:firstLine="480" w:firstLineChars="200"/>
        <w:rPr>
          <w:rFonts w:ascii="宋体" w:hAnsi="宋体"/>
          <w:kern w:val="0"/>
          <w:sz w:val="24"/>
        </w:rPr>
      </w:pPr>
      <w:r>
        <w:rPr>
          <w:rFonts w:hint="eastAsia" w:ascii="宋体" w:hAnsi="宋体"/>
          <w:kern w:val="0"/>
          <w:sz w:val="24"/>
        </w:rPr>
        <w:t>9.5、乙方车辆过衡时请按顺序上、下磅，听从工作人员的指挥。</w:t>
      </w:r>
    </w:p>
    <w:p>
      <w:pPr>
        <w:autoSpaceDE w:val="0"/>
        <w:spacing w:line="460" w:lineRule="exact"/>
        <w:ind w:firstLine="480" w:firstLineChars="200"/>
        <w:rPr>
          <w:rFonts w:ascii="宋体" w:hAnsi="宋体"/>
          <w:kern w:val="0"/>
          <w:sz w:val="24"/>
        </w:rPr>
      </w:pPr>
      <w:r>
        <w:rPr>
          <w:rFonts w:hint="eastAsia" w:ascii="宋体" w:hAnsi="宋体"/>
          <w:kern w:val="0"/>
          <w:sz w:val="24"/>
        </w:rPr>
        <w:t>9.6、裸露货物必须进行苫盖，保证运输过程无洒漏、无丢失、无混料，同时应采取防潮、防雨、防盗等必要措施。</w:t>
      </w:r>
    </w:p>
    <w:p>
      <w:pPr>
        <w:autoSpaceDE w:val="0"/>
        <w:spacing w:line="460" w:lineRule="exact"/>
        <w:ind w:firstLine="480" w:firstLineChars="200"/>
        <w:rPr>
          <w:rFonts w:ascii="宋体" w:hAnsi="宋体"/>
          <w:kern w:val="0"/>
          <w:sz w:val="24"/>
        </w:rPr>
      </w:pPr>
      <w:r>
        <w:rPr>
          <w:rFonts w:hint="eastAsia" w:ascii="宋体" w:hAnsi="宋体"/>
          <w:kern w:val="0"/>
          <w:sz w:val="24"/>
        </w:rPr>
        <w:t>9.7、乙方应在承运车辆开始运输前，对车辆进行检查，保持运输车辆性能良好；运输车辆在道路运输过程中应遵守有关交通法律法规，不得超载超限。</w:t>
      </w:r>
    </w:p>
    <w:p>
      <w:pPr>
        <w:autoSpaceDE w:val="0"/>
        <w:spacing w:line="460" w:lineRule="exact"/>
        <w:rPr>
          <w:rFonts w:ascii="宋体" w:hAnsi="宋体"/>
          <w:b/>
          <w:bCs/>
          <w:kern w:val="0"/>
          <w:sz w:val="24"/>
        </w:rPr>
      </w:pPr>
      <w:r>
        <w:rPr>
          <w:rFonts w:hint="eastAsia" w:ascii="宋体" w:hAnsi="宋体"/>
          <w:b/>
          <w:bCs/>
          <w:kern w:val="0"/>
          <w:sz w:val="24"/>
        </w:rPr>
        <w:t>第十条  其它约定事项</w:t>
      </w:r>
    </w:p>
    <w:p>
      <w:pPr>
        <w:autoSpaceDE w:val="0"/>
        <w:spacing w:line="460" w:lineRule="exact"/>
        <w:ind w:firstLine="480"/>
        <w:rPr>
          <w:rFonts w:ascii="宋体" w:hAnsi="宋体"/>
          <w:kern w:val="0"/>
          <w:sz w:val="24"/>
        </w:rPr>
      </w:pPr>
      <w:r>
        <w:rPr>
          <w:rFonts w:hint="eastAsia" w:ascii="宋体" w:hAnsi="宋体"/>
          <w:kern w:val="0"/>
          <w:sz w:val="24"/>
        </w:rPr>
        <w:t>10.1、市场价格出现较大变化，双方需协商另签补充协议。</w:t>
      </w:r>
    </w:p>
    <w:p>
      <w:pPr>
        <w:autoSpaceDE w:val="0"/>
        <w:spacing w:line="460" w:lineRule="exact"/>
        <w:ind w:firstLine="480"/>
        <w:rPr>
          <w:rFonts w:ascii="宋体" w:hAnsi="宋体"/>
          <w:kern w:val="0"/>
          <w:sz w:val="24"/>
        </w:rPr>
      </w:pPr>
      <w:r>
        <w:rPr>
          <w:rFonts w:hint="eastAsia" w:ascii="宋体" w:hAnsi="宋体"/>
          <w:kern w:val="0"/>
          <w:sz w:val="24"/>
        </w:rPr>
        <w:t>10.2、本合同约定的甲方通知方式包括但不限于书面送达、传真、电话、电子邮件等方式。电话通知为双方认可的有效的通知方式，电话通知内容以甲方经办人员的记录为准。</w:t>
      </w:r>
    </w:p>
    <w:p>
      <w:pPr>
        <w:autoSpaceDE w:val="0"/>
        <w:spacing w:line="460" w:lineRule="exact"/>
        <w:ind w:firstLine="480"/>
        <w:rPr>
          <w:rFonts w:ascii="宋体" w:hAnsi="宋体"/>
          <w:kern w:val="0"/>
          <w:sz w:val="24"/>
        </w:rPr>
      </w:pPr>
      <w:r>
        <w:rPr>
          <w:rFonts w:hint="eastAsia" w:ascii="宋体" w:hAnsi="宋体"/>
          <w:kern w:val="0"/>
          <w:sz w:val="24"/>
        </w:rPr>
        <w:t>10.3、其它未尽事宜，双方协商解决。</w:t>
      </w:r>
    </w:p>
    <w:p>
      <w:pPr>
        <w:autoSpaceDE w:val="0"/>
        <w:spacing w:line="460" w:lineRule="exact"/>
        <w:rPr>
          <w:rFonts w:ascii="宋体" w:hAnsi="宋体"/>
          <w:b/>
          <w:bCs/>
          <w:kern w:val="0"/>
          <w:sz w:val="24"/>
        </w:rPr>
      </w:pPr>
      <w:r>
        <w:rPr>
          <w:rFonts w:hint="eastAsia" w:ascii="宋体" w:hAnsi="宋体"/>
          <w:b/>
          <w:bCs/>
          <w:kern w:val="0"/>
          <w:sz w:val="24"/>
        </w:rPr>
        <w:t>第十一条  合同履行期限</w:t>
      </w:r>
    </w:p>
    <w:p>
      <w:pPr>
        <w:autoSpaceDE w:val="0"/>
        <w:spacing w:line="460" w:lineRule="exact"/>
        <w:ind w:firstLine="480"/>
        <w:rPr>
          <w:rFonts w:ascii="宋体" w:hAnsi="宋体"/>
          <w:kern w:val="0"/>
          <w:sz w:val="24"/>
        </w:rPr>
      </w:pPr>
      <w:r>
        <w:rPr>
          <w:rFonts w:hint="eastAsia" w:ascii="宋体" w:hAnsi="宋体"/>
          <w:kern w:val="0"/>
          <w:sz w:val="24"/>
        </w:rPr>
        <w:t>本合同履行期限为</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1</w:t>
      </w:r>
      <w:r>
        <w:rPr>
          <w:rFonts w:hint="eastAsia" w:ascii="宋体" w:hAnsi="宋体"/>
          <w:kern w:val="0"/>
          <w:sz w:val="24"/>
        </w:rPr>
        <w:t>月</w:t>
      </w:r>
      <w:r>
        <w:rPr>
          <w:rFonts w:hint="eastAsia" w:ascii="宋体" w:hAnsi="宋体"/>
          <w:kern w:val="0"/>
          <w:sz w:val="24"/>
          <w:u w:val="single"/>
        </w:rPr>
        <w:t>1</w:t>
      </w:r>
      <w:r>
        <w:rPr>
          <w:rFonts w:hint="eastAsia" w:ascii="宋体" w:hAnsi="宋体"/>
          <w:kern w:val="0"/>
          <w:sz w:val="24"/>
        </w:rPr>
        <w:t>日至</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12</w:t>
      </w:r>
      <w:r>
        <w:rPr>
          <w:rFonts w:hint="eastAsia" w:ascii="宋体" w:hAnsi="宋体"/>
          <w:kern w:val="0"/>
          <w:sz w:val="24"/>
        </w:rPr>
        <w:t>月</w:t>
      </w:r>
      <w:r>
        <w:rPr>
          <w:rFonts w:hint="eastAsia" w:ascii="宋体" w:hAnsi="宋体"/>
          <w:kern w:val="0"/>
          <w:sz w:val="24"/>
          <w:u w:val="single"/>
        </w:rPr>
        <w:t>31</w:t>
      </w:r>
      <w:r>
        <w:rPr>
          <w:rFonts w:hint="eastAsia" w:ascii="宋体" w:hAnsi="宋体"/>
          <w:kern w:val="0"/>
          <w:sz w:val="24"/>
        </w:rPr>
        <w:t>日。</w:t>
      </w:r>
    </w:p>
    <w:p>
      <w:pPr>
        <w:autoSpaceDE w:val="0"/>
        <w:spacing w:line="460" w:lineRule="exact"/>
        <w:rPr>
          <w:rFonts w:ascii="宋体" w:hAnsi="宋体"/>
          <w:b/>
          <w:bCs/>
          <w:kern w:val="0"/>
          <w:sz w:val="24"/>
        </w:rPr>
      </w:pPr>
      <w:r>
        <w:rPr>
          <w:rFonts w:hint="eastAsia" w:ascii="宋体" w:hAnsi="宋体"/>
          <w:b/>
          <w:bCs/>
          <w:kern w:val="0"/>
          <w:sz w:val="24"/>
        </w:rPr>
        <w:t>第十二条  争议的解决方式</w:t>
      </w:r>
    </w:p>
    <w:p>
      <w:pPr>
        <w:autoSpaceDE w:val="0"/>
        <w:spacing w:line="460" w:lineRule="exact"/>
        <w:ind w:firstLine="535"/>
        <w:rPr>
          <w:rFonts w:ascii="宋体" w:hAnsi="宋体"/>
          <w:kern w:val="0"/>
          <w:sz w:val="24"/>
        </w:rPr>
      </w:pPr>
      <w:r>
        <w:rPr>
          <w:rFonts w:hint="eastAsia" w:ascii="宋体" w:hAnsi="宋体"/>
          <w:kern w:val="0"/>
          <w:sz w:val="24"/>
        </w:rPr>
        <w:t>因履行本合同发生的及与本合同有关的一切争议由双方协商解决，协商不成的，任何一方均可向签约地人民法院提起诉讼。</w:t>
      </w:r>
    </w:p>
    <w:p>
      <w:pPr>
        <w:autoSpaceDE w:val="0"/>
        <w:spacing w:line="460" w:lineRule="exact"/>
        <w:rPr>
          <w:rFonts w:ascii="宋体" w:hAnsi="宋体"/>
          <w:b/>
          <w:bCs/>
          <w:kern w:val="0"/>
          <w:sz w:val="24"/>
        </w:rPr>
      </w:pPr>
      <w:r>
        <w:rPr>
          <w:rFonts w:hint="eastAsia" w:ascii="宋体" w:hAnsi="宋体"/>
          <w:b/>
          <w:bCs/>
          <w:kern w:val="0"/>
          <w:sz w:val="24"/>
        </w:rPr>
        <w:t>第十三条  本合同如有未尽事宜双方另行签订补充协议。</w:t>
      </w:r>
    </w:p>
    <w:p>
      <w:pPr>
        <w:autoSpaceDE w:val="0"/>
        <w:spacing w:line="460" w:lineRule="exact"/>
        <w:rPr>
          <w:rFonts w:ascii="宋体" w:hAnsi="宋体"/>
          <w:b/>
          <w:bCs/>
          <w:kern w:val="0"/>
          <w:sz w:val="24"/>
        </w:rPr>
      </w:pPr>
      <w:r>
        <w:rPr>
          <w:rFonts w:hint="eastAsia" w:ascii="宋体" w:hAnsi="宋体"/>
          <w:b/>
          <w:bCs/>
          <w:kern w:val="0"/>
          <w:sz w:val="24"/>
        </w:rPr>
        <w:t>第十四条  合同生效</w:t>
      </w:r>
    </w:p>
    <w:p>
      <w:pPr>
        <w:autoSpaceDE w:val="0"/>
        <w:spacing w:line="460" w:lineRule="exact"/>
        <w:ind w:firstLine="480"/>
        <w:rPr>
          <w:rFonts w:ascii="宋体" w:hAnsi="宋体"/>
          <w:kern w:val="0"/>
          <w:sz w:val="24"/>
        </w:rPr>
      </w:pPr>
      <w:r>
        <w:rPr>
          <w:rFonts w:hint="eastAsia" w:ascii="宋体" w:hAnsi="宋体"/>
          <w:kern w:val="0"/>
          <w:sz w:val="24"/>
        </w:rPr>
        <w:t>本合同单方涂改无效。</w:t>
      </w:r>
    </w:p>
    <w:p>
      <w:pPr>
        <w:autoSpaceDE w:val="0"/>
        <w:spacing w:line="460" w:lineRule="exact"/>
        <w:ind w:firstLine="480"/>
        <w:rPr>
          <w:rFonts w:ascii="宋体" w:hAnsi="宋体"/>
          <w:kern w:val="0"/>
          <w:sz w:val="24"/>
        </w:rPr>
      </w:pPr>
      <w:r>
        <w:rPr>
          <w:rFonts w:hint="eastAsia" w:ascii="宋体" w:hAnsi="宋体"/>
          <w:kern w:val="0"/>
          <w:sz w:val="24"/>
        </w:rPr>
        <w:t>本合同自双方代表签字并盖章之日起生效。本合同一式四份，甲方三份；乙方一份均具有同等法律效力。</w:t>
      </w:r>
    </w:p>
    <w:p>
      <w:pPr>
        <w:autoSpaceDE w:val="0"/>
        <w:spacing w:line="460" w:lineRule="exact"/>
        <w:rPr>
          <w:rFonts w:ascii="宋体" w:hAnsi="宋体"/>
          <w:b/>
          <w:bCs/>
          <w:kern w:val="0"/>
          <w:sz w:val="24"/>
        </w:rPr>
      </w:pPr>
      <w:r>
        <w:rPr>
          <w:rFonts w:hint="eastAsia" w:ascii="宋体" w:hAnsi="宋体"/>
          <w:b/>
          <w:bCs/>
          <w:kern w:val="0"/>
          <w:sz w:val="24"/>
        </w:rPr>
        <w:t>第十五条  廉政条款</w:t>
      </w:r>
    </w:p>
    <w:p>
      <w:pPr>
        <w:autoSpaceDE w:val="0"/>
        <w:spacing w:line="460" w:lineRule="exact"/>
        <w:ind w:firstLine="480"/>
        <w:rPr>
          <w:rFonts w:ascii="宋体" w:hAnsi="宋体"/>
          <w:kern w:val="0"/>
          <w:sz w:val="24"/>
        </w:rPr>
      </w:pPr>
      <w:r>
        <w:rPr>
          <w:rFonts w:hint="eastAsia" w:ascii="宋体" w:hAnsi="宋体"/>
          <w:kern w:val="0"/>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同意向甲方支付合同价款30%的违约金。</w:t>
      </w:r>
    </w:p>
    <w:p>
      <w:pPr>
        <w:autoSpaceDE w:val="0"/>
        <w:spacing w:line="460" w:lineRule="exact"/>
        <w:rPr>
          <w:rFonts w:ascii="宋体" w:hAnsi="宋体"/>
          <w:b/>
          <w:bCs/>
          <w:kern w:val="0"/>
          <w:sz w:val="24"/>
        </w:rPr>
      </w:pPr>
      <w:r>
        <w:rPr>
          <w:rFonts w:hint="eastAsia" w:ascii="宋体" w:hAnsi="宋体"/>
          <w:b/>
          <w:bCs/>
          <w:kern w:val="0"/>
          <w:sz w:val="24"/>
        </w:rPr>
        <w:t xml:space="preserve"> 特别声明：</w:t>
      </w:r>
    </w:p>
    <w:p>
      <w:pPr>
        <w:numPr>
          <w:ilvl w:val="0"/>
          <w:numId w:val="5"/>
        </w:numPr>
        <w:autoSpaceDE w:val="0"/>
        <w:spacing w:line="460" w:lineRule="exact"/>
        <w:ind w:firstLine="472"/>
        <w:rPr>
          <w:rFonts w:ascii="宋体" w:hAnsi="宋体"/>
          <w:b/>
          <w:bCs/>
          <w:kern w:val="0"/>
          <w:sz w:val="24"/>
        </w:rPr>
      </w:pPr>
      <w:r>
        <w:rPr>
          <w:rFonts w:hint="eastAsia" w:ascii="宋体" w:hAnsi="宋体"/>
          <w:b/>
          <w:bCs/>
          <w:kern w:val="0"/>
          <w:sz w:val="24"/>
        </w:rPr>
        <w:t>乙双方签订本合同时已详细了解本合同条款的全部内容，相关条款无需特别标明，甲、乙双方已充分了解了可能产生的风险及承担的责任。</w:t>
      </w: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r>
        <w:rPr>
          <w:rFonts w:hint="eastAsia" w:ascii="宋体" w:hAnsi="宋体"/>
          <w:b/>
          <w:bCs/>
          <w:kern w:val="0"/>
          <w:sz w:val="24"/>
        </w:rPr>
        <w:t xml:space="preserve">  此页无正文：</w:t>
      </w:r>
    </w:p>
    <w:p>
      <w:pPr>
        <w:autoSpaceDE w:val="0"/>
        <w:spacing w:line="460" w:lineRule="exact"/>
        <w:rPr>
          <w:rFonts w:ascii="宋体" w:hAnsi="宋体"/>
          <w:b/>
          <w:bCs/>
          <w:kern w:val="0"/>
          <w:sz w:val="24"/>
        </w:rPr>
      </w:pPr>
    </w:p>
    <w:p>
      <w:pPr>
        <w:autoSpaceDE w:val="0"/>
        <w:spacing w:line="460" w:lineRule="exact"/>
        <w:rPr>
          <w:rFonts w:ascii="宋体" w:hAnsi="宋体"/>
          <w:kern w:val="0"/>
          <w:sz w:val="24"/>
        </w:rPr>
      </w:pPr>
      <w:r>
        <w:rPr>
          <w:rFonts w:hint="eastAsia" w:ascii="宋体" w:hAnsi="宋体"/>
          <w:b/>
          <w:bCs/>
          <w:kern w:val="0"/>
          <w:sz w:val="24"/>
        </w:rPr>
        <w:t>甲方：</w:t>
      </w:r>
      <w:r>
        <w:rPr>
          <w:rFonts w:hint="eastAsia" w:ascii="宋体" w:hAnsi="宋体"/>
          <w:kern w:val="0"/>
          <w:sz w:val="24"/>
        </w:rPr>
        <w:t>天津金隅振兴环保科技有限公司</w:t>
      </w:r>
    </w:p>
    <w:p>
      <w:pPr>
        <w:autoSpaceDE w:val="0"/>
        <w:spacing w:line="460" w:lineRule="exact"/>
        <w:rPr>
          <w:rFonts w:ascii="宋体" w:hAnsi="宋体"/>
          <w:kern w:val="0"/>
          <w:sz w:val="24"/>
        </w:rPr>
      </w:pPr>
      <w:r>
        <w:rPr>
          <w:rFonts w:hint="eastAsia" w:ascii="宋体" w:hAnsi="宋体"/>
          <w:kern w:val="0"/>
          <w:sz w:val="24"/>
        </w:rPr>
        <w:t>住所：天津市北辰区引河桥北</w:t>
      </w:r>
    </w:p>
    <w:p>
      <w:pPr>
        <w:autoSpaceDE w:val="0"/>
        <w:spacing w:line="460" w:lineRule="exact"/>
        <w:rPr>
          <w:rFonts w:ascii="宋体" w:hAnsi="宋体"/>
          <w:kern w:val="0"/>
          <w:sz w:val="24"/>
        </w:rPr>
      </w:pPr>
      <w:r>
        <w:rPr>
          <w:rFonts w:hint="eastAsia" w:ascii="宋体" w:hAnsi="宋体"/>
          <w:kern w:val="0"/>
          <w:sz w:val="24"/>
        </w:rPr>
        <w:t>法定代表人：</w:t>
      </w:r>
      <w:r>
        <w:rPr>
          <w:rFonts w:hint="eastAsia" w:ascii="宋体"/>
          <w:sz w:val="24"/>
        </w:rPr>
        <w:t>韩晓光</w:t>
      </w:r>
      <w:r>
        <w:rPr>
          <w:rFonts w:hint="eastAsia" w:ascii="宋体" w:hAnsi="宋体"/>
          <w:kern w:val="0"/>
          <w:sz w:val="24"/>
        </w:rPr>
        <w:t xml:space="preserve"> </w:t>
      </w:r>
    </w:p>
    <w:p>
      <w:pPr>
        <w:autoSpaceDE w:val="0"/>
        <w:spacing w:line="460" w:lineRule="exact"/>
        <w:rPr>
          <w:rFonts w:ascii="宋体" w:hAnsi="宋体"/>
          <w:kern w:val="0"/>
          <w:sz w:val="24"/>
        </w:rPr>
      </w:pPr>
      <w:r>
        <w:rPr>
          <w:rFonts w:hint="eastAsia" w:ascii="宋体" w:hAnsi="宋体"/>
          <w:kern w:val="0"/>
          <w:sz w:val="24"/>
        </w:rPr>
        <w:t>委托代理人：</w:t>
      </w:r>
    </w:p>
    <w:p>
      <w:pPr>
        <w:autoSpaceDE w:val="0"/>
        <w:spacing w:line="460" w:lineRule="exact"/>
        <w:rPr>
          <w:rFonts w:ascii="宋体" w:hAnsi="宋体"/>
          <w:kern w:val="0"/>
          <w:sz w:val="24"/>
        </w:rPr>
      </w:pPr>
      <w:r>
        <w:rPr>
          <w:rFonts w:hint="eastAsia" w:ascii="宋体" w:hAnsi="宋体"/>
          <w:kern w:val="0"/>
          <w:sz w:val="24"/>
        </w:rPr>
        <w:t>开户银行：</w:t>
      </w:r>
      <w:r>
        <w:rPr>
          <w:rFonts w:hint="eastAsia" w:ascii="宋体"/>
          <w:sz w:val="24"/>
        </w:rPr>
        <w:t>建行北辰支行</w:t>
      </w:r>
      <w:r>
        <w:rPr>
          <w:rFonts w:hint="eastAsia" w:ascii="宋体" w:hAnsi="宋体"/>
          <w:kern w:val="0"/>
          <w:sz w:val="24"/>
        </w:rPr>
        <w:t xml:space="preserve"> </w:t>
      </w:r>
    </w:p>
    <w:p>
      <w:pPr>
        <w:spacing w:line="460" w:lineRule="exact"/>
        <w:rPr>
          <w:rFonts w:ascii="宋体" w:hAnsi="宋体"/>
          <w:kern w:val="0"/>
          <w:sz w:val="24"/>
        </w:rPr>
      </w:pPr>
      <w:r>
        <w:rPr>
          <w:rFonts w:hint="eastAsia" w:ascii="宋体" w:hAnsi="宋体"/>
          <w:kern w:val="0"/>
          <w:sz w:val="24"/>
        </w:rPr>
        <w:t>账号：</w:t>
      </w:r>
      <w:r>
        <w:rPr>
          <w:rFonts w:hint="eastAsia" w:ascii="宋体"/>
          <w:sz w:val="24"/>
        </w:rPr>
        <w:t>12001815700050001627</w:t>
      </w:r>
      <w:r>
        <w:rPr>
          <w:rFonts w:hint="eastAsia" w:ascii="宋体" w:hAnsi="宋体"/>
          <w:kern w:val="0"/>
          <w:sz w:val="24"/>
        </w:rPr>
        <w:t xml:space="preserve"> </w:t>
      </w:r>
    </w:p>
    <w:p>
      <w:pPr>
        <w:autoSpaceDE w:val="0"/>
        <w:spacing w:line="460" w:lineRule="exact"/>
        <w:rPr>
          <w:rFonts w:ascii="宋体" w:hAnsi="宋体"/>
          <w:kern w:val="0"/>
          <w:sz w:val="24"/>
        </w:rPr>
      </w:pPr>
      <w:r>
        <w:rPr>
          <w:rFonts w:hint="eastAsia" w:ascii="宋体" w:hAnsi="宋体"/>
          <w:kern w:val="0"/>
          <w:sz w:val="24"/>
        </w:rPr>
        <w:t xml:space="preserve">税号： </w:t>
      </w:r>
      <w:r>
        <w:rPr>
          <w:rFonts w:hint="eastAsia" w:ascii="宋体"/>
          <w:sz w:val="24"/>
        </w:rPr>
        <w:t>911201131030713038</w:t>
      </w:r>
    </w:p>
    <w:p>
      <w:pPr>
        <w:spacing w:line="460" w:lineRule="exact"/>
        <w:rPr>
          <w:rFonts w:ascii="宋体" w:hAnsi="宋体"/>
          <w:kern w:val="0"/>
          <w:sz w:val="24"/>
        </w:rPr>
      </w:pPr>
      <w:r>
        <w:rPr>
          <w:rFonts w:hint="eastAsia" w:ascii="宋体" w:hAnsi="宋体"/>
          <w:kern w:val="0"/>
          <w:sz w:val="24"/>
        </w:rPr>
        <w:t xml:space="preserve">电话： </w:t>
      </w:r>
      <w:r>
        <w:rPr>
          <w:rFonts w:hint="eastAsia" w:ascii="宋体"/>
          <w:sz w:val="24"/>
        </w:rPr>
        <w:t>022-26882217</w:t>
      </w:r>
    </w:p>
    <w:p>
      <w:pPr>
        <w:autoSpaceDE w:val="0"/>
        <w:spacing w:line="460" w:lineRule="exact"/>
        <w:rPr>
          <w:rFonts w:ascii="宋体" w:hAnsi="宋体"/>
          <w:kern w:val="0"/>
          <w:sz w:val="24"/>
        </w:rPr>
      </w:pPr>
    </w:p>
    <w:p>
      <w:pPr>
        <w:spacing w:line="460" w:lineRule="exact"/>
        <w:rPr>
          <w:rFonts w:ascii="宋体" w:hAnsi="宋体"/>
          <w:kern w:val="0"/>
          <w:sz w:val="24"/>
        </w:rPr>
      </w:pPr>
      <w:r>
        <w:rPr>
          <w:rFonts w:hint="eastAsia" w:ascii="宋体" w:hAnsi="宋体"/>
          <w:b/>
          <w:bCs/>
          <w:kern w:val="0"/>
          <w:sz w:val="24"/>
        </w:rPr>
        <w:t>乙方：</w:t>
      </w:r>
      <w:r>
        <w:rPr>
          <w:rFonts w:hint="eastAsia" w:ascii="宋体" w:hAnsi="宋体"/>
          <w:kern w:val="0"/>
          <w:sz w:val="24"/>
        </w:rPr>
        <w:t xml:space="preserve"> </w:t>
      </w:r>
    </w:p>
    <w:p>
      <w:pPr>
        <w:spacing w:line="460" w:lineRule="exact"/>
        <w:rPr>
          <w:rFonts w:ascii="宋体" w:hAnsi="宋体"/>
          <w:kern w:val="0"/>
          <w:sz w:val="24"/>
        </w:rPr>
      </w:pPr>
      <w:r>
        <w:rPr>
          <w:rFonts w:hint="eastAsia" w:ascii="宋体" w:hAnsi="宋体"/>
          <w:kern w:val="0"/>
          <w:sz w:val="24"/>
        </w:rPr>
        <w:t xml:space="preserve">住所： </w:t>
      </w:r>
    </w:p>
    <w:p>
      <w:pPr>
        <w:spacing w:line="460" w:lineRule="exact"/>
        <w:rPr>
          <w:rFonts w:ascii="宋体" w:hAnsi="宋体"/>
          <w:kern w:val="0"/>
          <w:sz w:val="24"/>
        </w:rPr>
      </w:pPr>
      <w:r>
        <w:rPr>
          <w:rFonts w:hint="eastAsia" w:ascii="宋体" w:hAnsi="宋体"/>
          <w:kern w:val="0"/>
          <w:sz w:val="24"/>
        </w:rPr>
        <w:t>法定代表人：</w:t>
      </w:r>
    </w:p>
    <w:p>
      <w:pPr>
        <w:autoSpaceDE w:val="0"/>
        <w:spacing w:line="460" w:lineRule="exact"/>
        <w:rPr>
          <w:rFonts w:ascii="宋体" w:hAnsi="宋体"/>
          <w:kern w:val="0"/>
          <w:sz w:val="24"/>
        </w:rPr>
      </w:pPr>
      <w:r>
        <w:rPr>
          <w:rFonts w:hint="eastAsia" w:ascii="宋体" w:hAnsi="宋体"/>
          <w:kern w:val="0"/>
          <w:sz w:val="24"/>
        </w:rPr>
        <w:t xml:space="preserve">委托代理人：                   </w:t>
      </w:r>
    </w:p>
    <w:p>
      <w:pPr>
        <w:spacing w:line="460" w:lineRule="exact"/>
        <w:ind w:right="-250" w:rightChars="-119"/>
        <w:rPr>
          <w:rFonts w:ascii="宋体" w:hAnsi="宋体"/>
          <w:kern w:val="0"/>
          <w:sz w:val="24"/>
        </w:rPr>
      </w:pPr>
      <w:r>
        <w:rPr>
          <w:rFonts w:hint="eastAsia" w:ascii="宋体" w:hAnsi="宋体"/>
          <w:kern w:val="0"/>
          <w:sz w:val="24"/>
        </w:rPr>
        <w:t>开户银行：</w:t>
      </w:r>
    </w:p>
    <w:p>
      <w:pPr>
        <w:autoSpaceDE w:val="0"/>
        <w:spacing w:line="460" w:lineRule="exact"/>
        <w:rPr>
          <w:rFonts w:ascii="宋体" w:hAnsi="宋体"/>
          <w:kern w:val="0"/>
          <w:sz w:val="24"/>
        </w:rPr>
      </w:pPr>
      <w:r>
        <w:rPr>
          <w:rFonts w:hint="eastAsia" w:ascii="宋体" w:hAnsi="宋体"/>
          <w:kern w:val="0"/>
          <w:sz w:val="24"/>
        </w:rPr>
        <w:t>账号：</w:t>
      </w:r>
    </w:p>
    <w:p>
      <w:pPr>
        <w:autoSpaceDE w:val="0"/>
        <w:spacing w:line="460" w:lineRule="exact"/>
        <w:rPr>
          <w:rFonts w:ascii="宋体" w:hAnsi="宋体"/>
          <w:kern w:val="0"/>
          <w:sz w:val="24"/>
        </w:rPr>
      </w:pPr>
      <w:r>
        <w:rPr>
          <w:rFonts w:hint="eastAsia" w:ascii="宋体" w:hAnsi="宋体"/>
          <w:kern w:val="0"/>
          <w:sz w:val="24"/>
        </w:rPr>
        <w:t>税号：</w:t>
      </w:r>
    </w:p>
    <w:p>
      <w:pPr>
        <w:autoSpaceDE w:val="0"/>
        <w:spacing w:line="460" w:lineRule="exact"/>
        <w:rPr>
          <w:rFonts w:ascii="宋体" w:hAnsi="宋体"/>
          <w:kern w:val="0"/>
          <w:sz w:val="24"/>
        </w:rPr>
      </w:pPr>
      <w:r>
        <w:rPr>
          <w:rFonts w:hint="eastAsia" w:ascii="宋体" w:hAnsi="宋体"/>
          <w:kern w:val="0"/>
          <w:sz w:val="24"/>
        </w:rPr>
        <w:t>电话：</w:t>
      </w:r>
    </w:p>
    <w:p>
      <w:pPr>
        <w:autoSpaceDE w:val="0"/>
        <w:spacing w:line="460" w:lineRule="exact"/>
        <w:rPr>
          <w:rFonts w:ascii="宋体" w:hAnsi="宋体"/>
          <w:kern w:val="0"/>
          <w:sz w:val="24"/>
        </w:rPr>
      </w:pPr>
      <w:r>
        <w:rPr>
          <w:rFonts w:hint="eastAsia" w:ascii="宋体" w:hAnsi="宋体"/>
          <w:kern w:val="0"/>
          <w:sz w:val="24"/>
        </w:rPr>
        <w:t xml:space="preserve"> </w:t>
      </w:r>
    </w:p>
    <w:p>
      <w:pPr>
        <w:autoSpaceDE w:val="0"/>
        <w:spacing w:line="460" w:lineRule="exact"/>
        <w:rPr>
          <w:rFonts w:ascii="宋体" w:hAnsi="宋体"/>
          <w:b/>
          <w:color w:val="000000"/>
          <w:kern w:val="0"/>
          <w:sz w:val="24"/>
        </w:rPr>
      </w:pPr>
    </w:p>
    <w:p>
      <w:pPr>
        <w:spacing w:line="520" w:lineRule="exact"/>
        <w:rPr>
          <w:rFonts w:ascii="宋体" w:hAnsi="宋体"/>
          <w:szCs w:val="21"/>
        </w:rPr>
      </w:pPr>
      <w:r>
        <w:rPr>
          <w:rFonts w:hint="eastAsia" w:ascii="宋体" w:hAnsi="宋体"/>
          <w:szCs w:val="21"/>
        </w:rPr>
        <w:t>附件一：</w:t>
      </w:r>
    </w:p>
    <w:p>
      <w:pPr>
        <w:spacing w:line="480" w:lineRule="exact"/>
        <w:jc w:val="center"/>
        <w:rPr>
          <w:rFonts w:ascii="宋体" w:hAnsi="宋体" w:cs="等线"/>
          <w:b/>
          <w:bCs/>
          <w:color w:val="000000"/>
          <w:sz w:val="32"/>
          <w:szCs w:val="32"/>
        </w:rPr>
      </w:pPr>
      <w:r>
        <w:rPr>
          <w:rFonts w:hint="eastAsia" w:ascii="宋体" w:hAnsi="宋体" w:cs="宋体"/>
          <w:b/>
          <w:bCs/>
          <w:color w:val="000000"/>
          <w:sz w:val="32"/>
          <w:szCs w:val="32"/>
        </w:rPr>
        <w:t>安全生产管理协议</w:t>
      </w:r>
    </w:p>
    <w:p>
      <w:pPr>
        <w:spacing w:before="156" w:beforeLines="50" w:line="48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：天津金隅振兴环保科技有限公司</w:t>
      </w:r>
    </w:p>
    <w:p>
      <w:pPr>
        <w:spacing w:line="500" w:lineRule="exact"/>
        <w:ind w:firstLine="482" w:firstLineChars="200"/>
        <w:rPr>
          <w:rFonts w:ascii="宋体" w:hAnsi="宋体" w:cs="宋体"/>
          <w:color w:val="000000"/>
          <w:sz w:val="24"/>
        </w:rPr>
      </w:pPr>
      <w:r>
        <w:rPr>
          <w:rFonts w:hint="eastAsia" w:ascii="宋体" w:hAnsi="宋体" w:cs="宋体"/>
          <w:b/>
          <w:color w:val="000000"/>
          <w:sz w:val="24"/>
        </w:rPr>
        <w:t>乙方</w:t>
      </w:r>
      <w:r>
        <w:rPr>
          <w:rFonts w:hint="eastAsia" w:ascii="宋体" w:hAnsi="宋体" w:cs="宋体"/>
          <w:color w:val="000000"/>
          <w:sz w:val="24"/>
        </w:rPr>
        <w:t>：</w:t>
      </w:r>
    </w:p>
    <w:p>
      <w:pPr>
        <w:shd w:val="clear" w:color="auto" w:fill="FFFFFF"/>
        <w:spacing w:before="156" w:beforeLines="50" w:line="520" w:lineRule="exact"/>
        <w:ind w:firstLine="480" w:firstLineChars="200"/>
        <w:rPr>
          <w:rFonts w:ascii="宋体" w:hAnsi="宋体" w:cs="等线"/>
          <w:color w:val="000000"/>
          <w:sz w:val="24"/>
        </w:rPr>
      </w:pPr>
      <w:r>
        <w:rPr>
          <w:rFonts w:hint="eastAsia" w:ascii="宋体" w:hAnsi="宋体" w:cs="宋体"/>
          <w:color w:val="000000"/>
          <w:sz w:val="24"/>
        </w:rPr>
        <w:t>甲、乙双方根据《购销合同》（    ），为贯彻“安全第一，预防为主，综合治理”的安全生产方针，明确双方的安全责任，确保施工中人身安全与健康，确保生产与设备安全，根据国家有关安全生产法律法规标准，经双方协商一致，签订本协议。本协议一经签署，与委托运输合同具有同等法律效力。</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第一条</w:t>
      </w:r>
      <w:r>
        <w:rPr>
          <w:rFonts w:hint="eastAsia" w:ascii="宋体" w:hAnsi="宋体" w:cs="宋体"/>
          <w:color w:val="000000"/>
          <w:sz w:val="24"/>
        </w:rPr>
        <w:t>项目名称：委托运输</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第二条</w:t>
      </w:r>
      <w:r>
        <w:rPr>
          <w:rFonts w:hint="eastAsia" w:ascii="宋体" w:hAnsi="宋体" w:cs="宋体"/>
          <w:color w:val="000000"/>
          <w:sz w:val="24"/>
        </w:rPr>
        <w:t>内容及作业范围：给甲方运输所需物料至甲方院内</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第三条</w:t>
      </w:r>
      <w:r>
        <w:rPr>
          <w:rFonts w:hint="eastAsia" w:ascii="宋体" w:hAnsi="宋体" w:cs="宋体"/>
          <w:color w:val="000000"/>
          <w:sz w:val="24"/>
        </w:rPr>
        <w:t>甲方安全职责：</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贯彻落实国家、省、巿有关作业现场安全生产管理的法律、法规和管理规定，对现场进行安全生产监督检查和协调工作。</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审查乙方营业执照、运输许可、安全、消防教育、车辆保险（全险）等材料并存档备案。</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对作业项目进行风险辨识和分析。</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对乙方实际作业人员的资质随时进行检查核验，并对进厂人员作业中所存在的安全风险、职业健康、道路交通以及消防等提前告知。</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对乙方随时进行安全监督，督促乙方执行有关安全生产方面的规章制度，对乙方不符合安全文明生产的行为进行制止和纠正。发现违章行为和安全隐患的，甲方有权利要求乙方进行整改并对乙方进行相应经济处罚；对整改不彻底或拒不整改的责令暂停服务，并加大经济处罚。</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发生安全事故后，甲方有义务协助乙方开展事故救援服务，对乙方开展的安全活动提供帮助。</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由于甲方违法、违规、违章原因导致的安全事故由甲方承担全部责任。</w:t>
      </w:r>
    </w:p>
    <w:p>
      <w:pPr>
        <w:spacing w:line="520" w:lineRule="exact"/>
        <w:ind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甲方指派（明确具体部门和人员）为现场协调员，负责与乙方进行有效沟通交流、现场监督和对合同实体进行全面管理，督促乙方员工遵守国家的安全标准和要求。</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第四条</w:t>
      </w:r>
      <w:r>
        <w:rPr>
          <w:rFonts w:hint="eastAsia" w:ascii="宋体" w:hAnsi="宋体" w:cs="宋体"/>
          <w:bCs/>
          <w:color w:val="000000"/>
          <w:sz w:val="24"/>
        </w:rPr>
        <w:t>乙方安全职责</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lang w:eastAsia="zh-TW"/>
        </w:rPr>
        <w:t>乙方</w:t>
      </w:r>
      <w:r>
        <w:rPr>
          <w:rFonts w:hint="eastAsia" w:ascii="宋体" w:hAnsi="宋体" w:cs="宋体"/>
          <w:color w:val="000000"/>
          <w:sz w:val="24"/>
        </w:rPr>
        <w:t>作为运输主体应</w:t>
      </w:r>
      <w:r>
        <w:rPr>
          <w:rFonts w:hint="eastAsia" w:ascii="宋体" w:hAnsi="宋体" w:cs="宋体"/>
          <w:color w:val="000000"/>
          <w:sz w:val="24"/>
          <w:lang w:eastAsia="zh-TW"/>
        </w:rPr>
        <w:t>对</w:t>
      </w:r>
      <w:r>
        <w:rPr>
          <w:rFonts w:hint="eastAsia" w:ascii="宋体" w:hAnsi="宋体" w:cs="宋体"/>
          <w:color w:val="000000"/>
          <w:sz w:val="24"/>
        </w:rPr>
        <w:t>委托运输项目作业</w:t>
      </w:r>
      <w:r>
        <w:rPr>
          <w:rFonts w:hint="eastAsia" w:ascii="宋体" w:hAnsi="宋体" w:cs="宋体"/>
          <w:color w:val="000000"/>
          <w:sz w:val="24"/>
          <w:lang w:eastAsia="zh-TW"/>
        </w:rPr>
        <w:t>过程中的人身、财产安全负全责</w:t>
      </w:r>
      <w:r>
        <w:rPr>
          <w:rFonts w:hint="eastAsia" w:ascii="宋体" w:hAnsi="宋体" w:cs="宋体"/>
          <w:color w:val="000000"/>
          <w:sz w:val="24"/>
        </w:rPr>
        <w:t>，严格执行国家交通运输法律法规标准和甲方安全管理规定，有效开展自主安全管理，落实安全主体责任，严防安全事故发生。</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未经甲方许可，乙方人员不得进行作业，严禁进入非本项目作业区域，严禁对承运项目进行转包和非法分包。</w:t>
      </w:r>
    </w:p>
    <w:p>
      <w:pPr>
        <w:spacing w:line="520" w:lineRule="exact"/>
        <w:ind w:firstLine="480" w:firstLineChars="200"/>
        <w:rPr>
          <w:rFonts w:ascii="宋体" w:hAnsi="宋体" w:cs="等线"/>
          <w:color w:val="000000"/>
          <w:sz w:val="24"/>
        </w:rPr>
      </w:pPr>
      <w:r>
        <w:rPr>
          <w:rFonts w:ascii="宋体" w:hAnsi="宋体" w:cs="宋体"/>
          <w:sz w:val="24"/>
        </w:rPr>
        <w:t>3</w:t>
      </w:r>
      <w:r>
        <w:rPr>
          <w:rFonts w:ascii="宋体" w:hAnsi="宋体" w:cs="宋体"/>
          <w:color w:val="0000FF"/>
          <w:sz w:val="24"/>
        </w:rPr>
        <w:t>.</w:t>
      </w:r>
      <w:r>
        <w:rPr>
          <w:rFonts w:hint="eastAsia" w:ascii="宋体" w:hAnsi="宋体" w:cs="宋体"/>
          <w:color w:val="000000"/>
          <w:sz w:val="24"/>
        </w:rPr>
        <w:t>乙方要建立与本项目相关的安全生产责任制、安全管理制度、操作规程和应急救援预案，针对作业项目进行风险辨识和分析，制定有效的防控措施并编制有针对性的安全作业方案，并报甲方审核备案。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乙方驾驶人员必须持有国家相关部门核发的合格有效的资格证书，并承诺其相关资料真实、有效，报甲方审核备案。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乙方所有人员的身份信息、工伤保险或安全责任险或商业保险等信息资料应报甲方审核备案。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乙方指派本承运项目负责人为现场安全负责人，全面负责本承运项目安全管理。</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乙方要在本承运项目作业现场周围设立必要的安全护栏或拉设安全警戒线</w:t>
      </w:r>
      <w:r>
        <w:rPr>
          <w:rFonts w:ascii="宋体" w:hAnsi="宋体" w:cs="宋体"/>
          <w:color w:val="000000"/>
          <w:sz w:val="24"/>
        </w:rPr>
        <w:t>,</w:t>
      </w:r>
      <w:r>
        <w:rPr>
          <w:rFonts w:hint="eastAsia" w:ascii="宋体" w:hAnsi="宋体" w:cs="宋体"/>
          <w:color w:val="000000"/>
          <w:sz w:val="24"/>
        </w:rPr>
        <w:t>乙方不得超越甲方指定的施工范围进行施工，不得进入其它工作区。未经甲方同意，乙方不得擅自使用、损坏与施工无关的甲方设施设备；不得擅自拆除、变更甲方防护设施及标识。</w:t>
      </w:r>
    </w:p>
    <w:p>
      <w:pPr>
        <w:spacing w:line="520" w:lineRule="exact"/>
        <w:ind w:right="19"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乙方不得发生打架斗殴、酗酒闹事、吸毒、卖淫嫖娼、盗窃、参加各种邪教组织等违法犯罪行为。自觉遵守甲方门卫出入管理规定，出入证随身携带，服从检查，保管好现场物资材料，禁止挤占施工现场、堵塞道路。作业现场严禁吸烟，严禁将易燃易爆物品带入作业现场。</w:t>
      </w:r>
    </w:p>
    <w:p>
      <w:pPr>
        <w:spacing w:line="520" w:lineRule="exact"/>
        <w:ind w:right="19" w:firstLine="480" w:firstLineChars="200"/>
        <w:rPr>
          <w:rFonts w:ascii="宋体" w:hAnsi="宋体" w:cs="等线"/>
          <w:color w:val="000000"/>
          <w:sz w:val="24"/>
        </w:rPr>
      </w:pPr>
      <w:r>
        <w:rPr>
          <w:rFonts w:ascii="宋体" w:hAnsi="宋体" w:cs="宋体"/>
          <w:color w:val="000000"/>
          <w:sz w:val="24"/>
        </w:rPr>
        <w:t>9.</w:t>
      </w:r>
      <w:r>
        <w:rPr>
          <w:rFonts w:hint="eastAsia" w:ascii="宋体" w:hAnsi="宋体" w:cs="宋体"/>
          <w:color w:val="000000"/>
          <w:sz w:val="24"/>
        </w:rPr>
        <w:t>乙方所有现场作业人员年龄必须符合《劳动法》要求，对年龄有特殊规定的，按照规定执行。且所有作业人员身体健康、体检合格（从事具有职业危害因素的人员应进行相应职业健康体检并合格），无职业禁忌症。</w:t>
      </w:r>
    </w:p>
    <w:p>
      <w:pPr>
        <w:spacing w:line="520" w:lineRule="exact"/>
        <w:ind w:right="19" w:firstLine="480" w:firstLineChars="200"/>
        <w:rPr>
          <w:rFonts w:ascii="宋体" w:hAnsi="宋体" w:cs="等线"/>
          <w:color w:val="000000"/>
          <w:sz w:val="24"/>
        </w:rPr>
      </w:pPr>
      <w:r>
        <w:rPr>
          <w:rFonts w:ascii="宋体" w:hAnsi="宋体" w:cs="宋体"/>
          <w:color w:val="000000"/>
          <w:sz w:val="24"/>
        </w:rPr>
        <w:t>10.</w:t>
      </w:r>
      <w:r>
        <w:rPr>
          <w:rFonts w:hint="eastAsia" w:ascii="宋体" w:hAnsi="宋体" w:cs="宋体"/>
          <w:color w:val="000000"/>
          <w:sz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pPr>
        <w:spacing w:line="520" w:lineRule="exact"/>
        <w:ind w:right="19" w:firstLine="480" w:firstLineChars="200"/>
        <w:rPr>
          <w:rFonts w:ascii="宋体" w:hAnsi="宋体" w:cs="等线"/>
          <w:color w:val="000000"/>
          <w:sz w:val="24"/>
        </w:rPr>
      </w:pPr>
      <w:r>
        <w:rPr>
          <w:rFonts w:ascii="宋体" w:hAnsi="宋体" w:cs="宋体"/>
          <w:color w:val="000000"/>
          <w:sz w:val="24"/>
        </w:rPr>
        <w:t>11.</w:t>
      </w:r>
      <w:r>
        <w:rPr>
          <w:rFonts w:hint="eastAsia" w:ascii="宋体" w:hAnsi="宋体" w:cs="宋体"/>
          <w:color w:val="000000"/>
          <w:sz w:val="24"/>
        </w:rPr>
        <w:t>驾驶员必须携带驾驶证原件。</w:t>
      </w:r>
    </w:p>
    <w:p>
      <w:pPr>
        <w:spacing w:line="520" w:lineRule="exact"/>
        <w:ind w:right="19" w:firstLine="480" w:firstLineChars="200"/>
        <w:rPr>
          <w:rFonts w:ascii="宋体" w:hAnsi="宋体" w:cs="等线"/>
          <w:color w:val="000000"/>
          <w:sz w:val="24"/>
        </w:rPr>
      </w:pPr>
      <w:r>
        <w:rPr>
          <w:rFonts w:ascii="宋体" w:hAnsi="宋体" w:cs="宋体"/>
          <w:color w:val="000000"/>
          <w:sz w:val="24"/>
        </w:rPr>
        <w:t>12.</w:t>
      </w:r>
      <w:r>
        <w:rPr>
          <w:rFonts w:hint="eastAsia" w:ascii="宋体" w:hAnsi="宋体" w:cs="宋体"/>
          <w:color w:val="000000"/>
          <w:sz w:val="24"/>
        </w:rPr>
        <w:t>作业人员行走过程中，禁止接打电话或接发微信、短信等分散注意力行为，上下楼梯扶好扶手，靠右行走，保持三点接触。</w:t>
      </w:r>
    </w:p>
    <w:p>
      <w:pPr>
        <w:spacing w:line="520" w:lineRule="exact"/>
        <w:ind w:firstLine="480" w:firstLineChars="200"/>
        <w:rPr>
          <w:rFonts w:ascii="宋体" w:hAnsi="宋体" w:cs="等线"/>
          <w:color w:val="000000"/>
          <w:sz w:val="24"/>
        </w:rPr>
      </w:pPr>
      <w:r>
        <w:rPr>
          <w:rFonts w:ascii="宋体" w:hAnsi="宋体" w:cs="宋体"/>
          <w:color w:val="000000"/>
          <w:sz w:val="24"/>
        </w:rPr>
        <w:t>13.</w:t>
      </w:r>
      <w:r>
        <w:rPr>
          <w:rFonts w:hint="eastAsia" w:ascii="宋体" w:hAnsi="宋体" w:cs="宋体"/>
          <w:color w:val="000000"/>
          <w:sz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pPr>
        <w:spacing w:line="520" w:lineRule="exact"/>
        <w:ind w:firstLine="480" w:firstLineChars="200"/>
        <w:rPr>
          <w:rFonts w:ascii="宋体" w:hAnsi="宋体" w:cs="等线"/>
          <w:color w:val="000000"/>
          <w:sz w:val="24"/>
        </w:rPr>
      </w:pPr>
      <w:r>
        <w:rPr>
          <w:rFonts w:ascii="宋体" w:hAnsi="宋体" w:cs="宋体"/>
          <w:color w:val="000000"/>
          <w:sz w:val="24"/>
        </w:rPr>
        <w:t>14.</w:t>
      </w:r>
      <w:r>
        <w:rPr>
          <w:rFonts w:hint="eastAsia" w:ascii="宋体" w:hAnsi="宋体" w:cs="宋体"/>
          <w:color w:val="000000"/>
          <w:sz w:val="24"/>
        </w:rPr>
        <w:t>与甲方保持日常工作沟通联系，发生疑难问题及时向甲方汇报。接受甲方的安全监督、检查，对甲方提出的安全整改意见应及时整改。</w:t>
      </w:r>
    </w:p>
    <w:p>
      <w:pPr>
        <w:spacing w:line="520" w:lineRule="exact"/>
        <w:ind w:firstLine="480" w:firstLineChars="200"/>
        <w:rPr>
          <w:rFonts w:ascii="宋体" w:hAnsi="宋体" w:cs="等线"/>
          <w:color w:val="000000"/>
          <w:sz w:val="24"/>
        </w:rPr>
      </w:pPr>
      <w:r>
        <w:rPr>
          <w:rFonts w:ascii="宋体" w:hAnsi="宋体" w:cs="宋体"/>
          <w:color w:val="000000"/>
          <w:sz w:val="24"/>
        </w:rPr>
        <w:t>15.</w:t>
      </w:r>
      <w:r>
        <w:rPr>
          <w:rFonts w:hint="eastAsia" w:ascii="宋体" w:hAnsi="宋体" w:cs="宋体"/>
          <w:color w:val="000000"/>
          <w:sz w:val="24"/>
        </w:rPr>
        <w:t>因乙方违章、违规、违反安全操作规程导致的生产安全事故由乙方承担全部责任。因上述原因给甲方或第三方造成了人身伤害及财产损失，</w:t>
      </w:r>
      <w:r>
        <w:rPr>
          <w:rFonts w:hint="eastAsia" w:ascii="宋体" w:hAnsi="宋体" w:cs="宋体"/>
          <w:color w:val="000000"/>
          <w:sz w:val="24"/>
          <w:lang w:eastAsia="zh-TW"/>
        </w:rPr>
        <w:t>涉及发生的费用由乙方全额</w:t>
      </w:r>
      <w:r>
        <w:rPr>
          <w:rFonts w:hint="eastAsia" w:ascii="宋体" w:hAnsi="宋体" w:cs="宋体"/>
          <w:color w:val="000000"/>
          <w:sz w:val="24"/>
        </w:rPr>
        <w:t>承担。</w:t>
      </w:r>
    </w:p>
    <w:p>
      <w:pPr>
        <w:spacing w:line="520" w:lineRule="exact"/>
        <w:ind w:firstLine="480" w:firstLineChars="200"/>
        <w:rPr>
          <w:rFonts w:ascii="宋体" w:hAnsi="宋体" w:cs="等线"/>
          <w:color w:val="000000"/>
          <w:sz w:val="24"/>
        </w:rPr>
      </w:pPr>
      <w:r>
        <w:rPr>
          <w:rFonts w:ascii="宋体" w:hAnsi="宋体" w:cs="宋体"/>
          <w:color w:val="000000"/>
          <w:sz w:val="24"/>
        </w:rPr>
        <w:t>16.</w:t>
      </w:r>
      <w:r>
        <w:rPr>
          <w:rFonts w:hint="eastAsia" w:ascii="宋体" w:hAnsi="宋体" w:cs="宋体"/>
          <w:color w:val="000000"/>
          <w:sz w:val="24"/>
        </w:rPr>
        <w:t>乙方工程项目施工作业中发生生产安全事故后，必须立即如实向甲方报告，并按照国务院</w:t>
      </w:r>
      <w:r>
        <w:rPr>
          <w:rFonts w:ascii="宋体" w:hAnsi="宋体" w:cs="宋体"/>
          <w:color w:val="000000"/>
          <w:sz w:val="24"/>
        </w:rPr>
        <w:t>493</w:t>
      </w:r>
      <w:r>
        <w:rPr>
          <w:rFonts w:hint="eastAsia" w:ascii="宋体" w:hAnsi="宋体" w:cs="宋体"/>
          <w:color w:val="000000"/>
          <w:sz w:val="24"/>
        </w:rPr>
        <w:t>号令的相关规定如实向有关主管部门报告。</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第五条</w:t>
      </w:r>
      <w:r>
        <w:rPr>
          <w:rFonts w:hint="eastAsia" w:ascii="宋体" w:hAnsi="宋体" w:cs="宋体"/>
          <w:bCs/>
          <w:color w:val="000000"/>
          <w:sz w:val="24"/>
        </w:rPr>
        <w:t>违约处罚</w:t>
      </w:r>
    </w:p>
    <w:p>
      <w:pPr>
        <w:spacing w:line="520" w:lineRule="exact"/>
        <w:ind w:firstLine="480" w:firstLineChars="200"/>
        <w:rPr>
          <w:rFonts w:ascii="宋体" w:hAnsi="宋体" w:cs="等线"/>
          <w:color w:val="000000"/>
          <w:sz w:val="24"/>
        </w:rPr>
      </w:pPr>
      <w:r>
        <w:rPr>
          <w:rFonts w:hint="eastAsia" w:ascii="宋体" w:hAnsi="宋体" w:cs="宋体"/>
          <w:color w:val="000000"/>
          <w:sz w:val="24"/>
        </w:rPr>
        <w:t>乙方违反本协议，应当按照以下标准和方式承担违约责任：</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．进入甲方生产区未佩戴安全帽，违约处罚</w:t>
      </w:r>
      <w:r>
        <w:rPr>
          <w:rFonts w:ascii="宋体" w:hAnsi="宋体" w:cs="宋体"/>
          <w:color w:val="000000"/>
          <w:sz w:val="24"/>
        </w:rPr>
        <w:t>100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人；在存在粉尘、中毒职业病危害因素场所，未佩戴防尘口罩违约处罚</w:t>
      </w:r>
      <w:r>
        <w:rPr>
          <w:rFonts w:ascii="宋体" w:hAnsi="宋体" w:cs="宋体"/>
          <w:color w:val="000000"/>
          <w:sz w:val="24"/>
        </w:rPr>
        <w:t>50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人，未佩戴防毒口罩违约处罚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机动车辆超速，违约处罚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次。</w:t>
      </w:r>
    </w:p>
    <w:p>
      <w:pPr>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酒后上岗、班中因饮酒以及打架斗殴、盗窃等行为扣罚全部保证金并辞退。</w:t>
      </w:r>
    </w:p>
    <w:p>
      <w:pPr>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其他违反本协议或甲方安全管理规定，但未造成损害后果的，乙方应承担违约处罚</w:t>
      </w:r>
      <w:r>
        <w:rPr>
          <w:rFonts w:ascii="宋体" w:hAnsi="宋体" w:cs="宋体"/>
          <w:color w:val="000000"/>
          <w:sz w:val="24"/>
        </w:rPr>
        <w:t>100-1000</w:t>
      </w:r>
      <w:r>
        <w:rPr>
          <w:rFonts w:hint="eastAsia" w:ascii="宋体" w:hAnsi="宋体" w:cs="宋体"/>
          <w:color w:val="000000"/>
          <w:sz w:val="24"/>
        </w:rPr>
        <w:t>元。</w:t>
      </w:r>
    </w:p>
    <w:p>
      <w:pPr>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.不听劝阻、不服从甲方管理以及重复违规，在首次处罚的基础上，加倍处罚；在节日、国家重大活动或敏感时段发生违规，加倍处罚。工程施工期间，违规</w:t>
      </w:r>
      <w:r>
        <w:rPr>
          <w:rFonts w:ascii="宋体" w:hAnsi="宋体" w:cs="宋体"/>
          <w:color w:val="000000"/>
          <w:sz w:val="24"/>
        </w:rPr>
        <w:t>3</w:t>
      </w:r>
      <w:r>
        <w:rPr>
          <w:rFonts w:hint="eastAsia" w:ascii="宋体" w:hAnsi="宋体" w:cs="宋体"/>
          <w:color w:val="000000"/>
          <w:sz w:val="24"/>
        </w:rPr>
        <w:t>次及以上的人员，处罚后乙方应予以辞退。</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第六条</w:t>
      </w:r>
      <w:r>
        <w:rPr>
          <w:rFonts w:hint="eastAsia" w:ascii="宋体" w:hAnsi="宋体" w:cs="宋体"/>
          <w:color w:val="000000"/>
          <w:sz w:val="24"/>
        </w:rPr>
        <w:t>甲、乙双方必须严格执行本协议，由于违反本协议而造成事故，由违约方承担一切经济损失。按照事故调查报告，乙方承担主要责任时，发生重伤及以上事故和重大设备事故时，扣除</w:t>
      </w:r>
      <w:r>
        <w:rPr>
          <w:rFonts w:ascii="宋体" w:hAnsi="宋体" w:cs="宋体"/>
          <w:color w:val="000000"/>
          <w:sz w:val="24"/>
        </w:rPr>
        <w:t>100%</w:t>
      </w:r>
      <w:r>
        <w:rPr>
          <w:rFonts w:hint="eastAsia" w:ascii="宋体" w:hAnsi="宋体" w:cs="宋体"/>
          <w:color w:val="000000"/>
          <w:sz w:val="24"/>
        </w:rPr>
        <w:t>保证金。</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第七条</w:t>
      </w:r>
      <w:r>
        <w:rPr>
          <w:rFonts w:hint="eastAsia" w:ascii="宋体" w:hAnsi="宋体" w:cs="宋体"/>
          <w:color w:val="000000"/>
          <w:sz w:val="24"/>
        </w:rPr>
        <w:t>甲乙双方必须严格执行本协议，本协议的法律效力独立于本工程经济合同。本协议执行过程中，如发生争议，由双方协商解决；若经协商、调解不能解决争议的，双方同意向甲方属地人民法院提起诉讼。</w:t>
      </w:r>
    </w:p>
    <w:p>
      <w:pPr>
        <w:spacing w:line="520" w:lineRule="exact"/>
        <w:ind w:firstLine="482" w:firstLineChars="200"/>
        <w:rPr>
          <w:rFonts w:ascii="宋体" w:hAnsi="宋体" w:cs="等线"/>
          <w:b/>
          <w:bCs/>
          <w:color w:val="000000"/>
          <w:w w:val="110"/>
          <w:sz w:val="24"/>
        </w:rPr>
      </w:pPr>
      <w:r>
        <w:rPr>
          <w:rFonts w:hint="eastAsia" w:ascii="宋体" w:hAnsi="宋体" w:cs="宋体"/>
          <w:b/>
          <w:bCs/>
          <w:color w:val="000000"/>
          <w:sz w:val="24"/>
        </w:rPr>
        <w:t>第八条</w:t>
      </w:r>
      <w:r>
        <w:rPr>
          <w:rFonts w:hint="eastAsia" w:ascii="宋体" w:hAnsi="宋体" w:cs="宋体"/>
          <w:color w:val="000000"/>
          <w:sz w:val="24"/>
        </w:rPr>
        <w:t>本协议有效期限：</w:t>
      </w:r>
      <w:r>
        <w:rPr>
          <w:rFonts w:hint="eastAsia" w:ascii="宋体" w:hAnsi="宋体" w:cs="宋体"/>
          <w:color w:val="000000"/>
          <w:w w:val="120"/>
          <w:sz w:val="24"/>
        </w:rPr>
        <w:t>自</w:t>
      </w:r>
      <w:r>
        <w:rPr>
          <w:rFonts w:ascii="宋体" w:hAnsi="宋体" w:cs="宋体"/>
          <w:color w:val="000000"/>
          <w:w w:val="120"/>
          <w:sz w:val="24"/>
          <w:u w:val="single"/>
        </w:rPr>
        <w:t>202</w:t>
      </w:r>
      <w:r>
        <w:rPr>
          <w:rFonts w:hint="eastAsia" w:ascii="宋体" w:hAnsi="宋体" w:cs="宋体"/>
          <w:color w:val="000000"/>
          <w:w w:val="120"/>
          <w:sz w:val="24"/>
          <w:u w:val="single"/>
          <w:lang w:val="en-US" w:eastAsia="zh-CN"/>
        </w:rPr>
        <w:t>3</w:t>
      </w:r>
      <w:r>
        <w:rPr>
          <w:rFonts w:hint="eastAsia" w:ascii="宋体" w:hAnsi="宋体" w:cs="宋体"/>
          <w:color w:val="000000"/>
          <w:w w:val="120"/>
          <w:sz w:val="24"/>
        </w:rPr>
        <w:t>年</w:t>
      </w:r>
      <w:r>
        <w:rPr>
          <w:rFonts w:hint="eastAsia" w:ascii="宋体" w:hAnsi="宋体" w:cs="宋体"/>
          <w:color w:val="000000"/>
          <w:w w:val="120"/>
          <w:sz w:val="24"/>
          <w:u w:val="single"/>
          <w:lang w:val="en-US" w:eastAsia="zh-CN"/>
        </w:rPr>
        <w:t>1</w:t>
      </w:r>
      <w:r>
        <w:rPr>
          <w:rFonts w:hint="eastAsia" w:ascii="宋体" w:hAnsi="宋体" w:cs="宋体"/>
          <w:color w:val="000000"/>
          <w:w w:val="120"/>
          <w:sz w:val="24"/>
        </w:rPr>
        <w:t>月</w:t>
      </w:r>
      <w:r>
        <w:rPr>
          <w:rFonts w:hint="eastAsia" w:ascii="宋体" w:hAnsi="宋体" w:cs="宋体"/>
          <w:color w:val="000000"/>
          <w:w w:val="120"/>
          <w:sz w:val="24"/>
          <w:u w:val="single"/>
          <w:lang w:val="en-US" w:eastAsia="zh-CN"/>
        </w:rPr>
        <w:t>1</w:t>
      </w:r>
      <w:r>
        <w:rPr>
          <w:rFonts w:hint="eastAsia" w:ascii="宋体" w:hAnsi="宋体" w:cs="宋体"/>
          <w:color w:val="000000"/>
          <w:w w:val="120"/>
          <w:sz w:val="24"/>
        </w:rPr>
        <w:t>日起至本合同</w:t>
      </w:r>
      <w:r>
        <w:rPr>
          <w:rFonts w:hint="eastAsia" w:ascii="宋体" w:hAnsi="宋体" w:cs="宋体"/>
          <w:color w:val="000000"/>
          <w:sz w:val="24"/>
        </w:rPr>
        <w:t>终止。</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第九条</w:t>
      </w:r>
      <w:r>
        <w:rPr>
          <w:rFonts w:hint="eastAsia" w:ascii="宋体" w:hAnsi="宋体" w:cs="宋体"/>
          <w:color w:val="000000"/>
          <w:sz w:val="24"/>
        </w:rPr>
        <w:t>本协议经双方法定代表人或委托代理人签字盖章后生效。</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第十条</w:t>
      </w:r>
      <w:r>
        <w:rPr>
          <w:rFonts w:hint="eastAsia" w:ascii="宋体" w:hAnsi="宋体" w:cs="宋体"/>
          <w:color w:val="000000"/>
          <w:sz w:val="24"/>
        </w:rPr>
        <w:t>本协议一式</w:t>
      </w:r>
      <w:r>
        <w:rPr>
          <w:rFonts w:hint="eastAsia" w:ascii="宋体" w:hAnsi="宋体" w:cs="宋体"/>
          <w:color w:val="000000"/>
          <w:sz w:val="24"/>
          <w:u w:val="single"/>
        </w:rPr>
        <w:t>二</w:t>
      </w:r>
      <w:r>
        <w:rPr>
          <w:rFonts w:hint="eastAsia" w:ascii="宋体" w:hAnsi="宋体" w:cs="宋体"/>
          <w:color w:val="000000"/>
          <w:sz w:val="24"/>
        </w:rPr>
        <w:t>份，甲方</w:t>
      </w:r>
      <w:r>
        <w:rPr>
          <w:rFonts w:hint="eastAsia" w:ascii="宋体" w:hAnsi="宋体" w:cs="宋体"/>
          <w:color w:val="000000"/>
          <w:sz w:val="24"/>
          <w:u w:val="single"/>
        </w:rPr>
        <w:t>乙方</w:t>
      </w:r>
      <w:r>
        <w:rPr>
          <w:rFonts w:hint="eastAsia" w:ascii="宋体" w:hAnsi="宋体" w:cs="宋体"/>
          <w:color w:val="000000"/>
          <w:sz w:val="24"/>
        </w:rPr>
        <w:t>各存一份。</w:t>
      </w:r>
    </w:p>
    <w:p>
      <w:pPr>
        <w:spacing w:line="520" w:lineRule="exact"/>
        <w:ind w:firstLine="480" w:firstLineChars="200"/>
        <w:rPr>
          <w:rFonts w:ascii="宋体" w:hAnsi="宋体" w:cs="等线"/>
          <w:color w:val="000000"/>
          <w:sz w:val="24"/>
        </w:rPr>
      </w:pPr>
    </w:p>
    <w:p>
      <w:pPr>
        <w:spacing w:line="52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 xml:space="preserve">（盖章）： </w:t>
      </w:r>
      <w:r>
        <w:rPr>
          <w:rFonts w:ascii="宋体" w:hAnsi="宋体" w:cs="宋体"/>
          <w:color w:val="000000"/>
          <w:sz w:val="24"/>
        </w:rPr>
        <w:t xml:space="preserve">               </w:t>
      </w:r>
      <w:r>
        <w:rPr>
          <w:rFonts w:hint="eastAsia" w:ascii="宋体" w:hAnsi="宋体" w:cs="宋体"/>
          <w:b/>
          <w:color w:val="000000"/>
          <w:sz w:val="24"/>
        </w:rPr>
        <w:t>乙方</w:t>
      </w:r>
      <w:r>
        <w:rPr>
          <w:rFonts w:hint="eastAsia" w:ascii="宋体" w:hAnsi="宋体" w:cs="宋体"/>
          <w:color w:val="000000"/>
          <w:sz w:val="24"/>
        </w:rPr>
        <w:t>（盖章）：</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委托代理人（签字）：</w:t>
      </w:r>
    </w:p>
    <w:p>
      <w:pPr>
        <w:spacing w:line="520" w:lineRule="exact"/>
        <w:rPr>
          <w:rFonts w:ascii="宋体" w:hAnsi="宋体" w:cs="等线"/>
          <w:color w:val="000000"/>
          <w:sz w:val="24"/>
        </w:rPr>
      </w:pPr>
    </w:p>
    <w:p>
      <w:pPr>
        <w:spacing w:line="520" w:lineRule="exact"/>
        <w:ind w:firstLine="3600" w:firstLineChars="1500"/>
        <w:rPr>
          <w:rFonts w:ascii="宋体" w:hAnsi="宋体" w:cs="等线"/>
          <w:color w:val="000000"/>
          <w:sz w:val="24"/>
        </w:rPr>
      </w:pPr>
      <w:r>
        <w:rPr>
          <w:rFonts w:hint="eastAsia" w:ascii="宋体" w:hAnsi="宋体" w:cs="宋体"/>
          <w:color w:val="000000"/>
          <w:sz w:val="24"/>
        </w:rPr>
        <w:t>签订时间：</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 xml:space="preserve">月  </w:t>
      </w:r>
      <w:r>
        <w:rPr>
          <w:rFonts w:ascii="宋体" w:hAnsi="宋体" w:cs="宋体"/>
          <w:color w:val="000000"/>
          <w:sz w:val="24"/>
        </w:rPr>
        <w:t xml:space="preserve"> </w:t>
      </w:r>
      <w:r>
        <w:rPr>
          <w:rFonts w:hint="eastAsia" w:ascii="宋体" w:hAnsi="宋体" w:cs="宋体"/>
          <w:color w:val="000000"/>
          <w:sz w:val="24"/>
        </w:rPr>
        <w:t>日</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附件二：</w:t>
      </w:r>
    </w:p>
    <w:p>
      <w:pPr>
        <w:spacing w:line="560" w:lineRule="exact"/>
        <w:jc w:val="center"/>
        <w:rPr>
          <w:rFonts w:ascii="宋体" w:hAnsi="宋体" w:cs="宋体"/>
          <w:b/>
          <w:sz w:val="32"/>
          <w:szCs w:val="32"/>
        </w:rPr>
      </w:pPr>
      <w:r>
        <w:rPr>
          <w:rFonts w:hint="eastAsia" w:ascii="宋体" w:hAnsi="宋体" w:cs="宋体"/>
          <w:b/>
          <w:sz w:val="32"/>
          <w:szCs w:val="32"/>
        </w:rPr>
        <w:t>外包作业安全管理、环境保护、治安保卫、</w:t>
      </w:r>
    </w:p>
    <w:p>
      <w:pPr>
        <w:spacing w:line="560" w:lineRule="exact"/>
        <w:jc w:val="center"/>
        <w:rPr>
          <w:rFonts w:ascii="宋体" w:hAnsi="宋体" w:cs="等线"/>
          <w:b/>
          <w:sz w:val="32"/>
          <w:szCs w:val="32"/>
        </w:rPr>
      </w:pPr>
      <w:r>
        <w:rPr>
          <w:rFonts w:hint="eastAsia" w:ascii="宋体" w:hAnsi="宋体" w:cs="宋体"/>
          <w:b/>
          <w:sz w:val="32"/>
          <w:szCs w:val="32"/>
        </w:rPr>
        <w:t>消防、职业健康协议书</w:t>
      </w:r>
    </w:p>
    <w:p>
      <w:pPr>
        <w:spacing w:line="500" w:lineRule="exact"/>
        <w:jc w:val="center"/>
        <w:rPr>
          <w:rFonts w:ascii="宋体" w:hAnsi="宋体" w:cs="等线"/>
          <w:sz w:val="24"/>
        </w:rPr>
      </w:pPr>
    </w:p>
    <w:p>
      <w:pPr>
        <w:spacing w:line="520" w:lineRule="exact"/>
        <w:ind w:left="420" w:leftChars="200" w:firstLine="223" w:firstLineChars="93"/>
        <w:rPr>
          <w:rFonts w:ascii="宋体" w:hAnsi="宋体" w:cs="等线"/>
          <w:sz w:val="24"/>
        </w:rPr>
      </w:pPr>
      <w:r>
        <w:rPr>
          <w:rFonts w:hint="eastAsia" w:ascii="宋体" w:hAnsi="宋体" w:cs="宋体"/>
          <w:sz w:val="24"/>
        </w:rPr>
        <w:t>发包单位</w:t>
      </w:r>
      <w:r>
        <w:rPr>
          <w:rFonts w:ascii="宋体" w:hAnsi="宋体" w:cs="宋体"/>
          <w:sz w:val="24"/>
        </w:rPr>
        <w:t>(</w:t>
      </w:r>
      <w:r>
        <w:rPr>
          <w:rFonts w:hint="eastAsia" w:ascii="宋体" w:hAnsi="宋体" w:cs="宋体"/>
          <w:b/>
          <w:sz w:val="24"/>
        </w:rPr>
        <w:t>甲方</w:t>
      </w:r>
      <w:r>
        <w:rPr>
          <w:rFonts w:ascii="宋体" w:hAnsi="宋体" w:cs="宋体"/>
          <w:sz w:val="24"/>
        </w:rPr>
        <w:t>):</w:t>
      </w:r>
      <w:r>
        <w:rPr>
          <w:rFonts w:hint="eastAsia" w:ascii="宋体" w:hAnsi="宋体" w:cs="宋体"/>
          <w:sz w:val="24"/>
        </w:rPr>
        <w:t>天津金隅振兴环保科技有限公司</w:t>
      </w:r>
    </w:p>
    <w:p>
      <w:pPr>
        <w:spacing w:line="520" w:lineRule="exact"/>
        <w:ind w:left="420" w:leftChars="200" w:firstLine="223" w:firstLineChars="93"/>
        <w:rPr>
          <w:rFonts w:ascii="宋体" w:hAnsi="宋体" w:cs="宋体"/>
          <w:color w:val="000000"/>
          <w:sz w:val="24"/>
        </w:rPr>
      </w:pPr>
      <w:r>
        <w:rPr>
          <w:rFonts w:hint="eastAsia" w:ascii="宋体" w:hAnsi="宋体" w:cs="宋体"/>
          <w:sz w:val="24"/>
        </w:rPr>
        <w:t>承包单位</w:t>
      </w:r>
      <w:r>
        <w:rPr>
          <w:rFonts w:ascii="宋体" w:hAnsi="宋体" w:cs="宋体"/>
          <w:sz w:val="24"/>
        </w:rPr>
        <w:t>(</w:t>
      </w:r>
      <w:r>
        <w:rPr>
          <w:rFonts w:hint="eastAsia" w:ascii="宋体" w:hAnsi="宋体" w:cs="宋体"/>
          <w:b/>
          <w:sz w:val="24"/>
        </w:rPr>
        <w:t>乙方</w:t>
      </w:r>
      <w:r>
        <w:rPr>
          <w:rFonts w:ascii="宋体" w:hAnsi="宋体" w:cs="宋体"/>
          <w:sz w:val="24"/>
        </w:rPr>
        <w:t>):</w:t>
      </w:r>
      <w:r>
        <w:rPr>
          <w:rFonts w:hint="eastAsia" w:ascii="宋体" w:hAnsi="宋体"/>
          <w:kern w:val="0"/>
          <w:sz w:val="24"/>
        </w:rPr>
        <w:t xml:space="preserve"> </w:t>
      </w:r>
      <w:r>
        <w:rPr>
          <w:rFonts w:ascii="宋体" w:hAnsi="宋体" w:cs="宋体"/>
          <w:color w:val="000000"/>
          <w:sz w:val="24"/>
        </w:rPr>
        <w:t xml:space="preserve"> </w:t>
      </w:r>
    </w:p>
    <w:p>
      <w:pPr>
        <w:spacing w:line="520" w:lineRule="exact"/>
        <w:ind w:left="420" w:leftChars="200" w:firstLine="223" w:firstLineChars="93"/>
        <w:rPr>
          <w:rFonts w:ascii="宋体" w:hAnsi="宋体" w:cs="等线"/>
          <w:sz w:val="24"/>
        </w:rPr>
      </w:pPr>
      <w:r>
        <w:rPr>
          <w:rFonts w:hint="eastAsia" w:ascii="宋体" w:hAnsi="宋体" w:cs="宋体"/>
          <w:sz w:val="24"/>
        </w:rPr>
        <w:t>工程内容：运输承包</w:t>
      </w:r>
    </w:p>
    <w:p>
      <w:pPr>
        <w:spacing w:before="156" w:beforeLines="50" w:line="520" w:lineRule="exact"/>
        <w:ind w:firstLine="480" w:firstLineChars="200"/>
        <w:rPr>
          <w:rFonts w:ascii="宋体" w:hAnsi="宋体" w:cs="等线"/>
          <w:sz w:val="24"/>
        </w:rPr>
      </w:pPr>
      <w:r>
        <w:rPr>
          <w:rFonts w:hint="eastAsia" w:ascii="宋体" w:hAnsi="宋体" w:cs="宋体"/>
          <w:sz w:val="24"/>
        </w:rPr>
        <w:t>根据甲、乙双方签订的承包合同，为保证劳动者的合法权益，明确责任，贯彻安全第一、预防为主、综合治理的方针，共同维护良好治安、消防、工作现场环境，防止和减少安全生产事故和环保事故的发生，维护企业正常生产、经营秩序，确保人员的安全与健康，根据平等、互信的原则，签订本协议。</w:t>
      </w:r>
    </w:p>
    <w:p>
      <w:pPr>
        <w:spacing w:line="520" w:lineRule="exact"/>
        <w:ind w:firstLine="480" w:firstLineChars="200"/>
        <w:rPr>
          <w:rFonts w:ascii="宋体" w:hAnsi="宋体"/>
          <w:sz w:val="24"/>
        </w:rPr>
      </w:pPr>
      <w:r>
        <w:rPr>
          <w:rFonts w:hint="eastAsia" w:ascii="宋体" w:hAnsi="宋体" w:cs="宋体"/>
          <w:sz w:val="24"/>
        </w:rPr>
        <w:t>一、甲乙双方必须遵守国家和天津市有关安全管理、环境保护、治安、消防、职业健康的法律、法规和规章。</w:t>
      </w:r>
    </w:p>
    <w:p>
      <w:pPr>
        <w:widowControl/>
        <w:shd w:val="clear" w:color="auto" w:fill="FFFFFF"/>
        <w:spacing w:line="520" w:lineRule="exact"/>
        <w:ind w:firstLine="480" w:firstLineChars="200"/>
        <w:rPr>
          <w:rFonts w:ascii="宋体" w:hAnsi="宋体"/>
          <w:spacing w:val="6"/>
          <w:kern w:val="0"/>
          <w:sz w:val="24"/>
        </w:rPr>
      </w:pPr>
      <w:r>
        <w:rPr>
          <w:rFonts w:hint="eastAsia" w:ascii="宋体" w:hAnsi="宋体" w:cs="宋体"/>
          <w:kern w:val="0"/>
          <w:sz w:val="24"/>
        </w:rPr>
        <w:t>二、</w:t>
      </w:r>
      <w:r>
        <w:rPr>
          <w:rFonts w:hint="eastAsia" w:ascii="宋体" w:hAnsi="宋体" w:cs="宋体"/>
          <w:spacing w:val="6"/>
          <w:kern w:val="0"/>
          <w:sz w:val="24"/>
        </w:rPr>
        <w:t>甲方按照集团要求向乙方索要相关资质证书和文件，把好资质审核关。甲方有权督促乙方遵守国家有关安全、环保的法规、标准和企业的规章制度，有序开展对本公司的服务和活动。</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应在乙方开工前对乙方相关人员进行安全、环保、消防和职业健康交底的教育与培训。并告知乙方项目作业过程中可能存在的主要危险有害因素，以及在紧急情况下应当采取的应急措施等。甲方在签订本协议的同时，应将甲方相关安全、环境、治安保卫、消防、职业健康管理制度发放至乙方（见附页《文件清单》），乙方必须严格遵照执行。</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甲方按照合同标的</w:t>
      </w:r>
      <w:r>
        <w:rPr>
          <w:rFonts w:ascii="宋体" w:hAnsi="宋体" w:cs="宋体"/>
          <w:kern w:val="0"/>
          <w:sz w:val="24"/>
        </w:rPr>
        <w:t>2%-10%</w:t>
      </w:r>
      <w:r>
        <w:rPr>
          <w:rFonts w:hint="eastAsia" w:ascii="宋体" w:hAnsi="宋体" w:cs="宋体"/>
          <w:kern w:val="0"/>
          <w:sz w:val="24"/>
        </w:rPr>
        <w:t>向乙方收取安全作业保证金，一般不低于</w:t>
      </w:r>
      <w:r>
        <w:rPr>
          <w:rFonts w:ascii="宋体" w:hAnsi="宋体" w:cs="宋体"/>
          <w:kern w:val="0"/>
          <w:sz w:val="24"/>
        </w:rPr>
        <w:t>2</w:t>
      </w:r>
      <w:r>
        <w:rPr>
          <w:rFonts w:hint="eastAsia" w:ascii="宋体" w:hAnsi="宋体" w:cs="宋体"/>
          <w:kern w:val="0"/>
          <w:sz w:val="24"/>
        </w:rPr>
        <w:t>千元，不高于</w:t>
      </w:r>
      <w:r>
        <w:rPr>
          <w:rFonts w:ascii="宋体" w:hAnsi="宋体" w:cs="宋体"/>
          <w:kern w:val="0"/>
          <w:sz w:val="24"/>
        </w:rPr>
        <w:t>20</w:t>
      </w:r>
      <w:r>
        <w:rPr>
          <w:rFonts w:hint="eastAsia" w:ascii="宋体" w:hAnsi="宋体" w:cs="宋体"/>
          <w:kern w:val="0"/>
          <w:sz w:val="24"/>
        </w:rPr>
        <w:t>万元。</w:t>
      </w:r>
    </w:p>
    <w:p>
      <w:pPr>
        <w:spacing w:line="520" w:lineRule="exact"/>
        <w:ind w:firstLine="555"/>
        <w:rPr>
          <w:rFonts w:ascii="宋体" w:hAnsi="宋体" w:cs="宋体"/>
          <w:sz w:val="24"/>
        </w:rPr>
      </w:pPr>
      <w:r>
        <w:rPr>
          <w:rFonts w:hint="eastAsia" w:ascii="宋体" w:hAnsi="宋体" w:cs="宋体"/>
          <w:sz w:val="24"/>
        </w:rPr>
        <w:t>三、乙方应纳入甲方企业统一管理，乙方必须具有法人资格，持有的营业执照经营范围需与承包的项目（作业范围）相符，承包国家规定须有资格等级证、安全资格证的项目时，乙方必须资质健全，具备相应的技术、能力。</w:t>
      </w:r>
    </w:p>
    <w:p>
      <w:pPr>
        <w:spacing w:line="520" w:lineRule="exact"/>
        <w:ind w:firstLine="555"/>
        <w:rPr>
          <w:rFonts w:ascii="宋体" w:hAnsi="宋体"/>
          <w:sz w:val="24"/>
        </w:rPr>
      </w:pPr>
      <w:r>
        <w:rPr>
          <w:rFonts w:hint="eastAsia" w:ascii="宋体" w:hAnsi="宋体" w:cs="宋体"/>
          <w:sz w:val="24"/>
        </w:rPr>
        <w:t>四、乙方必须贯彻执行国家有关安全生产等法律法规，建立健全本单位的安全生产责任制，制定安全生产规章制度和安全操作规程，应当制定并实施本单位的安全教育和培训计划，辨识作业岗位危险有害因素，保证从业人员掌握必需的安全生产知识、操作技能和应急逃生知识，并提供给甲方备案。进行危险作业前，乙方必须制定安全预案和应急救援预案，并到甲方安全环保技术部办理相关审批手续，经批准后方可实施作业。</w:t>
      </w:r>
    </w:p>
    <w:p>
      <w:pPr>
        <w:spacing w:line="520" w:lineRule="exact"/>
        <w:ind w:firstLine="555"/>
        <w:rPr>
          <w:rFonts w:ascii="宋体" w:hAnsi="宋体"/>
          <w:sz w:val="24"/>
        </w:rPr>
      </w:pPr>
      <w:r>
        <w:rPr>
          <w:rFonts w:hint="eastAsia" w:ascii="宋体" w:hAnsi="宋体" w:cs="宋体"/>
          <w:sz w:val="24"/>
        </w:rPr>
        <w:t>五、乙方作业人员必须认真学习、严格遵守有关安全管理法律、法规和各项安全操作规程。对甲方人员违章指挥有权拒绝执行，对危害生命安全的行为有权拒绝执行，并向甲方主管部门报告。</w:t>
      </w:r>
    </w:p>
    <w:p>
      <w:pPr>
        <w:spacing w:line="520" w:lineRule="exact"/>
        <w:ind w:firstLine="480" w:firstLineChars="200"/>
        <w:rPr>
          <w:rFonts w:ascii="宋体" w:hAnsi="宋体" w:cs="等线"/>
          <w:sz w:val="24"/>
        </w:rPr>
      </w:pPr>
      <w:r>
        <w:rPr>
          <w:rFonts w:hint="eastAsia" w:ascii="宋体" w:hAnsi="宋体" w:cs="宋体"/>
          <w:sz w:val="24"/>
        </w:rPr>
        <w:t>六、乙方作业过程中遇有不安全情况和不安全因素，应立即停止作业，待具备安全条件后再恢复作业。</w:t>
      </w:r>
    </w:p>
    <w:p>
      <w:pPr>
        <w:spacing w:line="520" w:lineRule="exact"/>
        <w:ind w:firstLine="480" w:firstLineChars="200"/>
        <w:rPr>
          <w:rFonts w:ascii="宋体" w:hAnsi="宋体"/>
          <w:sz w:val="24"/>
        </w:rPr>
      </w:pPr>
      <w:r>
        <w:rPr>
          <w:rFonts w:hint="eastAsia" w:ascii="宋体" w:hAnsi="宋体" w:cs="宋体"/>
          <w:sz w:val="24"/>
        </w:rPr>
        <w:t>七、乙方要对作业人员进行职业健康教育，在作业过程中，乙方提供的设备设施不能存有安全隐患，乙方工作人员必须按要求佩戴齐全劳动保护用品，特殊工种使用的工具器具必须符合国家有关安全规定。工作现场涉及粉尘、噪声等职业危害时，乙方工作人员必须做好防护并督导其正确穿戴个人防护用品。涉及职业健康安全的各项防护用品必须符合国家职业健康相关规定，乙方人员的劳动保护用品由乙方自行负责购置配发，甲方进行监督检查。乙方必须按照国家相关标准规定安排乙方人员体检工作，并及时按周期向甲方提供员工体检报告。</w:t>
      </w:r>
    </w:p>
    <w:p>
      <w:pPr>
        <w:snapToGrid w:val="0"/>
        <w:spacing w:line="520" w:lineRule="exact"/>
        <w:ind w:firstLine="480" w:firstLineChars="200"/>
        <w:rPr>
          <w:rFonts w:ascii="宋体" w:hAnsi="宋体" w:cs="等线"/>
          <w:sz w:val="24"/>
        </w:rPr>
      </w:pPr>
      <w:r>
        <w:rPr>
          <w:rFonts w:hint="eastAsia" w:ascii="宋体" w:hAnsi="宋体" w:cs="宋体"/>
          <w:sz w:val="24"/>
        </w:rPr>
        <w:t>八、乙方各种车辆按照甲方规定地点有序停放。</w:t>
      </w:r>
    </w:p>
    <w:p>
      <w:pPr>
        <w:spacing w:line="520" w:lineRule="exact"/>
        <w:ind w:right="44" w:rightChars="21" w:firstLine="480" w:firstLineChars="200"/>
        <w:rPr>
          <w:rFonts w:ascii="宋体" w:hAnsi="宋体"/>
          <w:sz w:val="24"/>
        </w:rPr>
      </w:pPr>
      <w:r>
        <w:rPr>
          <w:rFonts w:hint="eastAsia" w:ascii="宋体" w:hAnsi="宋体" w:cs="宋体"/>
          <w:sz w:val="24"/>
        </w:rPr>
        <w:t>九、</w:t>
      </w:r>
      <w:r>
        <w:rPr>
          <w:rFonts w:hint="eastAsia" w:ascii="宋体" w:hAnsi="宋体" w:cs="宋体"/>
          <w:sz w:val="24"/>
          <w:lang w:val="zh-CN"/>
        </w:rPr>
        <w:t>甲方对乙方在公司内作业应给予必要的配合，双方在同一作业区工作时任何一方需开动设备或改变约定的作业程序必须提前与对方或相关方取得联系，征得对方负责人同意方可开动或使用，如可能危及他人安全时，严禁随意开动设备或进行作业。</w:t>
      </w:r>
      <w:r>
        <w:rPr>
          <w:rFonts w:hint="eastAsia" w:ascii="宋体" w:hAnsi="宋体" w:cs="宋体"/>
          <w:sz w:val="24"/>
        </w:rPr>
        <w:t>对安全风险较大的外包作业，企业要明确主管领导专项负责，安排专人对作业活动进行全过程监督。</w:t>
      </w:r>
    </w:p>
    <w:p>
      <w:pPr>
        <w:spacing w:line="520" w:lineRule="exact"/>
        <w:ind w:right="44" w:rightChars="21" w:firstLine="480" w:firstLineChars="200"/>
        <w:rPr>
          <w:rFonts w:ascii="宋体" w:hAnsi="宋体"/>
          <w:sz w:val="24"/>
          <w:highlight w:val="yellow"/>
        </w:rPr>
      </w:pPr>
      <w:r>
        <w:rPr>
          <w:rFonts w:hint="eastAsia" w:ascii="宋体" w:hAnsi="宋体" w:cs="宋体"/>
          <w:sz w:val="24"/>
        </w:rPr>
        <w:t>十、乙方人员在作业过程中发生的人身伤亡事故由乙方负责。进行作业时，乙方由于其自身原因发生重伤及以上事故，要扣除全部安全施工保证金，并进行停工整顿，同时根据事故损失及影响，追究经济赔偿。</w:t>
      </w:r>
    </w:p>
    <w:p>
      <w:pPr>
        <w:spacing w:line="520" w:lineRule="exact"/>
        <w:ind w:firstLine="480" w:firstLineChars="200"/>
        <w:rPr>
          <w:rFonts w:ascii="宋体" w:hAnsi="宋体" w:cs="等线"/>
          <w:sz w:val="24"/>
        </w:rPr>
      </w:pPr>
      <w:r>
        <w:rPr>
          <w:rFonts w:hint="eastAsia" w:ascii="宋体" w:hAnsi="宋体" w:cs="宋体"/>
          <w:sz w:val="24"/>
        </w:rPr>
        <w:t>十一、乙方发生安全事故后，甲方主管部门及时向安全环保技术部和公司主管领导报告，并积极配合乙方组织救援。公司根据事故等级必要时启动公司事故应急预案，防止事故扩大。甲方根据事故等级向上级单位和属地人民政府安全生产监督管理部门以及负有安全生产监督管理职责的有关部门报告，不得谎报、迟报、漏报。</w:t>
      </w:r>
    </w:p>
    <w:p>
      <w:pPr>
        <w:spacing w:line="520" w:lineRule="exact"/>
        <w:ind w:firstLine="480" w:firstLineChars="200"/>
        <w:rPr>
          <w:rFonts w:ascii="宋体" w:hAnsi="宋体" w:cs="等线"/>
          <w:sz w:val="24"/>
        </w:rPr>
      </w:pPr>
      <w:r>
        <w:rPr>
          <w:rFonts w:hint="eastAsia" w:ascii="宋体" w:hAnsi="宋体" w:cs="宋体"/>
          <w:sz w:val="24"/>
        </w:rPr>
        <w:t>十二、甲方应当对乙方的安全、环境保护、治安保卫、消防、职业健康情况等进行不定期监督、检查，对乙方违反上述相关规定的行为下达整改通知书，视严重情况进行经济处罚，屡教不改或者可能造成严重后果的，甲方有权终止相关合同，勒令乙方离厂。如构成违法犯罪或造成重大事故的，交由司法机关依法处理。乙方对甲方提出的安全整改意见必须及时整改，屡教不改的从严从重处罚直至解除相关合同，清理出厂。</w:t>
      </w:r>
    </w:p>
    <w:p>
      <w:pPr>
        <w:spacing w:line="520" w:lineRule="exact"/>
        <w:ind w:firstLine="480" w:firstLineChars="200"/>
        <w:rPr>
          <w:rFonts w:ascii="宋体" w:hAnsi="宋体" w:cs="等线"/>
          <w:sz w:val="24"/>
          <w:lang w:val="zh-CN"/>
        </w:rPr>
      </w:pPr>
      <w:r>
        <w:rPr>
          <w:rFonts w:hint="eastAsia" w:ascii="宋体" w:hAnsi="宋体" w:cs="宋体"/>
          <w:sz w:val="24"/>
        </w:rPr>
        <w:t>十三、甲方针对乙方在作业过程中的违章行为、事故以及作业过程的事故隐患等情况进行安全业绩评价，并将评价结果作为今后招标的依据。</w:t>
      </w:r>
    </w:p>
    <w:p>
      <w:pPr>
        <w:spacing w:line="520" w:lineRule="exact"/>
        <w:ind w:firstLine="480" w:firstLineChars="200"/>
        <w:rPr>
          <w:rFonts w:ascii="宋体" w:hAnsi="宋体" w:cs="等线"/>
          <w:sz w:val="24"/>
          <w:lang w:val="zh-CN"/>
        </w:rPr>
      </w:pPr>
      <w:r>
        <w:rPr>
          <w:rFonts w:hint="eastAsia" w:ascii="宋体" w:hAnsi="宋体" w:cs="宋体"/>
          <w:sz w:val="24"/>
        </w:rPr>
        <w:t>十四、甲乙双方发生此合同的纠纷经协商无效，可申请执法部门仲裁。</w:t>
      </w:r>
    </w:p>
    <w:p>
      <w:pPr>
        <w:spacing w:line="520" w:lineRule="exact"/>
        <w:ind w:right="44" w:rightChars="21" w:firstLine="480" w:firstLineChars="200"/>
        <w:rPr>
          <w:rFonts w:ascii="宋体" w:hAnsi="宋体"/>
          <w:sz w:val="24"/>
        </w:rPr>
      </w:pPr>
      <w:r>
        <w:rPr>
          <w:rFonts w:hint="eastAsia" w:ascii="宋体" w:hAnsi="宋体" w:cs="宋体"/>
          <w:sz w:val="24"/>
        </w:rPr>
        <w:t>十五、此协议与相关作业合同（协议）同时生效，随作业和工程结束时终止。</w:t>
      </w:r>
    </w:p>
    <w:p>
      <w:pPr>
        <w:spacing w:line="520" w:lineRule="exact"/>
        <w:ind w:right="44" w:rightChars="21" w:firstLine="480" w:firstLineChars="200"/>
        <w:rPr>
          <w:rFonts w:ascii="宋体" w:hAnsi="宋体"/>
          <w:sz w:val="24"/>
        </w:rPr>
      </w:pPr>
      <w:r>
        <w:rPr>
          <w:rFonts w:hint="eastAsia" w:ascii="宋体" w:hAnsi="宋体" w:cs="宋体"/>
          <w:sz w:val="24"/>
        </w:rPr>
        <w:t>十六、此协议一式两份，甲、乙双方各持一份。</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甲方单位签章：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cs="宋体"/>
          <w:sz w:val="24"/>
        </w:rPr>
        <w:t>乙方单位签章：</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法人签章：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cs="宋体"/>
          <w:sz w:val="24"/>
        </w:rPr>
        <w:t>法人签章：</w:t>
      </w:r>
    </w:p>
    <w:p>
      <w:pPr>
        <w:spacing w:line="520" w:lineRule="exact"/>
        <w:rPr>
          <w:rFonts w:ascii="宋体" w:hAnsi="宋体" w:cs="等线"/>
          <w:sz w:val="24"/>
        </w:rPr>
      </w:pPr>
    </w:p>
    <w:p>
      <w:pPr>
        <w:spacing w:line="520" w:lineRule="exact"/>
        <w:rPr>
          <w:rFonts w:ascii="宋体" w:hAnsi="宋体" w:cs="等线"/>
          <w:sz w:val="24"/>
        </w:rPr>
      </w:pPr>
      <w:r>
        <w:rPr>
          <w:rFonts w:hint="eastAsia" w:ascii="宋体" w:hAnsi="宋体" w:cs="宋体"/>
          <w:sz w:val="24"/>
        </w:rPr>
        <w:t>（法人委托人签章）：</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 xml:space="preserve"> </w:t>
      </w:r>
      <w:r>
        <w:rPr>
          <w:rFonts w:hint="eastAsia" w:ascii="宋体" w:hAnsi="宋体" w:cs="宋体"/>
          <w:sz w:val="24"/>
        </w:rPr>
        <w:t>（法人委托人签章）：</w:t>
      </w:r>
    </w:p>
    <w:p>
      <w:pPr>
        <w:spacing w:line="520" w:lineRule="exact"/>
        <w:rPr>
          <w:rFonts w:ascii="宋体" w:hAnsi="宋体" w:cs="等线"/>
          <w:sz w:val="24"/>
        </w:rPr>
      </w:pPr>
    </w:p>
    <w:p>
      <w:pPr>
        <w:spacing w:line="520" w:lineRule="exact"/>
        <w:rPr>
          <w:rFonts w:ascii="宋体" w:hAnsi="宋体" w:cs="等线"/>
          <w:sz w:val="24"/>
        </w:rPr>
      </w:pPr>
    </w:p>
    <w:p>
      <w:pPr>
        <w:spacing w:line="520" w:lineRule="exact"/>
        <w:ind w:firstLine="960" w:firstLineChars="400"/>
        <w:rPr>
          <w:rFonts w:ascii="宋体" w:hAnsi="宋体" w:cs="等线"/>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utoSpaceDE w:val="0"/>
        <w:spacing w:line="460" w:lineRule="exact"/>
        <w:rPr>
          <w:rFonts w:ascii="宋体" w:hAnsi="宋体"/>
          <w:b/>
          <w:color w:val="000000"/>
          <w:kern w:val="0"/>
          <w:sz w:val="24"/>
        </w:rPr>
      </w:pPr>
    </w:p>
    <w:p>
      <w:pPr>
        <w:autoSpaceDE w:val="0"/>
        <w:spacing w:line="460" w:lineRule="exact"/>
        <w:rPr>
          <w:rFonts w:ascii="宋体" w:hAnsi="宋体"/>
          <w:b/>
          <w:color w:val="000000"/>
          <w:kern w:val="0"/>
          <w:sz w:val="24"/>
        </w:rPr>
      </w:pPr>
    </w:p>
    <w:p>
      <w:pPr>
        <w:autoSpaceDE w:val="0"/>
        <w:spacing w:line="460" w:lineRule="exact"/>
        <w:rPr>
          <w:rFonts w:ascii="宋体" w:hAnsi="宋体"/>
          <w:b/>
          <w:color w:val="000000"/>
          <w:kern w:val="0"/>
          <w:sz w:val="24"/>
        </w:rPr>
      </w:pPr>
    </w:p>
    <w:p>
      <w:pPr>
        <w:autoSpaceDE w:val="0"/>
        <w:spacing w:line="460" w:lineRule="exact"/>
        <w:rPr>
          <w:rFonts w:ascii="宋体" w:hAnsi="宋体"/>
          <w:b/>
          <w:color w:val="000000"/>
          <w:kern w:val="0"/>
          <w:sz w:val="24"/>
        </w:rPr>
      </w:pPr>
    </w:p>
    <w:p>
      <w:pPr>
        <w:autoSpaceDE w:val="0"/>
        <w:spacing w:line="460" w:lineRule="exact"/>
        <w:rPr>
          <w:rFonts w:ascii="宋体" w:hAnsi="宋体"/>
          <w:b/>
          <w:color w:val="000000"/>
          <w:kern w:val="0"/>
          <w:sz w:val="24"/>
        </w:rPr>
      </w:pPr>
    </w:p>
    <w:p>
      <w:pPr>
        <w:widowControl/>
        <w:spacing w:line="520" w:lineRule="exact"/>
        <w:jc w:val="left"/>
        <w:rPr>
          <w:rFonts w:ascii="宋体" w:hAnsi="宋体" w:cs="等线"/>
          <w:sz w:val="24"/>
        </w:rPr>
      </w:pPr>
      <w:r>
        <w:rPr>
          <w:rFonts w:hint="eastAsia" w:ascii="宋体" w:hAnsi="宋体" w:cs="宋体"/>
          <w:sz w:val="24"/>
        </w:rPr>
        <w:t>附：</w:t>
      </w:r>
    </w:p>
    <w:p>
      <w:pPr>
        <w:spacing w:line="560" w:lineRule="exact"/>
        <w:jc w:val="center"/>
        <w:rPr>
          <w:rFonts w:ascii="宋体" w:hAnsi="宋体" w:cs="等线"/>
          <w:sz w:val="24"/>
        </w:rPr>
      </w:pPr>
      <w:r>
        <w:rPr>
          <w:rFonts w:hint="eastAsia" w:ascii="宋体" w:hAnsi="宋体" w:cs="宋体"/>
          <w:sz w:val="24"/>
        </w:rPr>
        <w:t>文件清单</w:t>
      </w:r>
    </w:p>
    <w:p>
      <w:pPr>
        <w:spacing w:line="560" w:lineRule="exact"/>
        <w:jc w:val="center"/>
        <w:rPr>
          <w:rFonts w:ascii="宋体" w:hAnsi="宋体" w:cs="等线"/>
          <w:sz w:val="24"/>
        </w:rPr>
      </w:pPr>
    </w:p>
    <w:tbl>
      <w:tblPr>
        <w:tblStyle w:val="16"/>
        <w:tblW w:w="7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hint="eastAsia" w:ascii="宋体" w:hAnsi="宋体" w:cs="宋体"/>
                <w:sz w:val="24"/>
              </w:rPr>
              <w:t>序号</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1</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环境保护管理制度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2</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安全、消防培训及卫生教育管理制度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3</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安全例会制度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4</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劳动防护用品发放管理制度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5</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安全生产、消防隐患检查制度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6</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安全生产承诺制度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7</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安全生产举报制度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8</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职业危害防治责任制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ind w:firstLine="672"/>
              <w:rPr>
                <w:rFonts w:ascii="宋体" w:hAnsi="宋体" w:cs="等线"/>
                <w:sz w:val="24"/>
              </w:rPr>
            </w:pPr>
            <w:r>
              <w:rPr>
                <w:rFonts w:ascii="宋体" w:hAnsi="宋体" w:cs="宋体"/>
                <w:sz w:val="24"/>
              </w:rPr>
              <w:t>9</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职业病危害应急救援与管理制度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bl>
    <w:p>
      <w:pPr>
        <w:spacing w:line="560" w:lineRule="exact"/>
        <w:rPr>
          <w:rFonts w:ascii="宋体" w:hAnsi="宋体" w:cs="等线"/>
          <w:sz w:val="24"/>
        </w:rPr>
      </w:pPr>
    </w:p>
    <w:p>
      <w:pPr>
        <w:autoSpaceDE w:val="0"/>
        <w:spacing w:line="460" w:lineRule="exact"/>
        <w:rPr>
          <w:rFonts w:ascii="宋体" w:hAnsi="宋体"/>
          <w:b/>
          <w:color w:val="000000"/>
          <w:kern w:val="0"/>
          <w:sz w:val="24"/>
        </w:rPr>
      </w:pPr>
    </w:p>
    <w:sectPr>
      <w:footerReference r:id="rId5" w:type="default"/>
      <w:pgSz w:w="11906" w:h="16838"/>
      <w:pgMar w:top="970" w:right="1469" w:bottom="975" w:left="1701"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3</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CDD19"/>
    <w:multiLevelType w:val="singleLevel"/>
    <w:tmpl w:val="82CCDD19"/>
    <w:lvl w:ilvl="0" w:tentative="0">
      <w:start w:val="1"/>
      <w:numFmt w:val="ideographTraditional"/>
      <w:suff w:val="nothing"/>
      <w:lvlText w:val="%1、"/>
      <w:lvlJc w:val="left"/>
      <w:rPr>
        <w:rFonts w:hint="eastAsia"/>
      </w:rPr>
    </w:lvl>
  </w:abstractNum>
  <w:abstractNum w:abstractNumId="1">
    <w:nsid w:val="EF39CF05"/>
    <w:multiLevelType w:val="singleLevel"/>
    <w:tmpl w:val="EF39CF05"/>
    <w:lvl w:ilvl="0" w:tentative="0">
      <w:start w:val="1"/>
      <w:numFmt w:val="chineseCounting"/>
      <w:suff w:val="nothing"/>
      <w:lvlText w:val="（%1）"/>
      <w:lvlJc w:val="left"/>
      <w:rPr>
        <w:rFonts w:hint="eastAsia"/>
      </w:rPr>
    </w:lvl>
  </w:abstractNum>
  <w:abstractNum w:abstractNumId="2">
    <w:nsid w:val="0000000A"/>
    <w:multiLevelType w:val="multilevel"/>
    <w:tmpl w:val="0000000A"/>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0AB257E"/>
    <w:multiLevelType w:val="singleLevel"/>
    <w:tmpl w:val="10AB257E"/>
    <w:lvl w:ilvl="0" w:tentative="0">
      <w:start w:val="1"/>
      <w:numFmt w:val="chineseCounting"/>
      <w:suff w:val="space"/>
      <w:lvlText w:val="第%1条"/>
      <w:lvlJc w:val="left"/>
      <w:rPr>
        <w:rFonts w:hint="eastAsia"/>
      </w:rPr>
    </w:lvl>
  </w:abstractNum>
  <w:abstractNum w:abstractNumId="4">
    <w:nsid w:val="643F029F"/>
    <w:multiLevelType w:val="singleLevel"/>
    <w:tmpl w:val="643F029F"/>
    <w:lvl w:ilvl="0" w:tentative="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873"/>
    <w:rsid w:val="00002E20"/>
    <w:rsid w:val="00017CF4"/>
    <w:rsid w:val="0002421B"/>
    <w:rsid w:val="000254C6"/>
    <w:rsid w:val="00031885"/>
    <w:rsid w:val="000347A6"/>
    <w:rsid w:val="00057234"/>
    <w:rsid w:val="000732E9"/>
    <w:rsid w:val="000A3284"/>
    <w:rsid w:val="000D5F13"/>
    <w:rsid w:val="000D7D5C"/>
    <w:rsid w:val="000E6C5A"/>
    <w:rsid w:val="00102BE7"/>
    <w:rsid w:val="00106DE9"/>
    <w:rsid w:val="00107CB5"/>
    <w:rsid w:val="001323A5"/>
    <w:rsid w:val="0013301A"/>
    <w:rsid w:val="00156B12"/>
    <w:rsid w:val="00156C2F"/>
    <w:rsid w:val="00191249"/>
    <w:rsid w:val="001950E9"/>
    <w:rsid w:val="001D447B"/>
    <w:rsid w:val="001E2B47"/>
    <w:rsid w:val="001E4EC1"/>
    <w:rsid w:val="001F645A"/>
    <w:rsid w:val="00206D71"/>
    <w:rsid w:val="002154B4"/>
    <w:rsid w:val="00246E92"/>
    <w:rsid w:val="002826DA"/>
    <w:rsid w:val="002929A3"/>
    <w:rsid w:val="002D311C"/>
    <w:rsid w:val="002D6066"/>
    <w:rsid w:val="002E0839"/>
    <w:rsid w:val="002F2EEE"/>
    <w:rsid w:val="002F5522"/>
    <w:rsid w:val="002F76E3"/>
    <w:rsid w:val="00313BD3"/>
    <w:rsid w:val="00322FF4"/>
    <w:rsid w:val="00332B1E"/>
    <w:rsid w:val="003346BF"/>
    <w:rsid w:val="00344FBC"/>
    <w:rsid w:val="00365F2E"/>
    <w:rsid w:val="00367829"/>
    <w:rsid w:val="00372B62"/>
    <w:rsid w:val="003921EB"/>
    <w:rsid w:val="0039441D"/>
    <w:rsid w:val="003C5B53"/>
    <w:rsid w:val="00440424"/>
    <w:rsid w:val="0046006F"/>
    <w:rsid w:val="00460B8D"/>
    <w:rsid w:val="00470767"/>
    <w:rsid w:val="00472959"/>
    <w:rsid w:val="00482830"/>
    <w:rsid w:val="004938EA"/>
    <w:rsid w:val="00493FA2"/>
    <w:rsid w:val="004A7F8E"/>
    <w:rsid w:val="004D0AF0"/>
    <w:rsid w:val="004E7C1F"/>
    <w:rsid w:val="005434F9"/>
    <w:rsid w:val="0054363B"/>
    <w:rsid w:val="00545741"/>
    <w:rsid w:val="005618C1"/>
    <w:rsid w:val="005A5416"/>
    <w:rsid w:val="005B1E75"/>
    <w:rsid w:val="005C22D1"/>
    <w:rsid w:val="005F5BBE"/>
    <w:rsid w:val="00622D50"/>
    <w:rsid w:val="00631212"/>
    <w:rsid w:val="00661ACC"/>
    <w:rsid w:val="00676516"/>
    <w:rsid w:val="00690471"/>
    <w:rsid w:val="0069156B"/>
    <w:rsid w:val="006A6E78"/>
    <w:rsid w:val="006B66E8"/>
    <w:rsid w:val="006D3C4E"/>
    <w:rsid w:val="006F6BCC"/>
    <w:rsid w:val="00726ABC"/>
    <w:rsid w:val="00742873"/>
    <w:rsid w:val="00744EB1"/>
    <w:rsid w:val="007468B6"/>
    <w:rsid w:val="00746CE3"/>
    <w:rsid w:val="00751013"/>
    <w:rsid w:val="00797395"/>
    <w:rsid w:val="007D1D3F"/>
    <w:rsid w:val="0080012F"/>
    <w:rsid w:val="00814047"/>
    <w:rsid w:val="008215FE"/>
    <w:rsid w:val="008234FA"/>
    <w:rsid w:val="0082741F"/>
    <w:rsid w:val="008330D7"/>
    <w:rsid w:val="00884FA7"/>
    <w:rsid w:val="008914F6"/>
    <w:rsid w:val="0089458D"/>
    <w:rsid w:val="008B0C7B"/>
    <w:rsid w:val="008D54F6"/>
    <w:rsid w:val="008D7FEB"/>
    <w:rsid w:val="008E579A"/>
    <w:rsid w:val="0092217A"/>
    <w:rsid w:val="00922D6A"/>
    <w:rsid w:val="0093172A"/>
    <w:rsid w:val="009748B9"/>
    <w:rsid w:val="0098373F"/>
    <w:rsid w:val="00984865"/>
    <w:rsid w:val="009E2974"/>
    <w:rsid w:val="009E656D"/>
    <w:rsid w:val="009F2557"/>
    <w:rsid w:val="00A00826"/>
    <w:rsid w:val="00A008E5"/>
    <w:rsid w:val="00A11A13"/>
    <w:rsid w:val="00A31F9D"/>
    <w:rsid w:val="00A36B0B"/>
    <w:rsid w:val="00A36E8B"/>
    <w:rsid w:val="00A47E0C"/>
    <w:rsid w:val="00A619E3"/>
    <w:rsid w:val="00A62E3E"/>
    <w:rsid w:val="00A67E25"/>
    <w:rsid w:val="00A70275"/>
    <w:rsid w:val="00A9226C"/>
    <w:rsid w:val="00A92CDF"/>
    <w:rsid w:val="00A9664B"/>
    <w:rsid w:val="00AB6C2C"/>
    <w:rsid w:val="00AE4D3D"/>
    <w:rsid w:val="00AF7A2A"/>
    <w:rsid w:val="00B15A66"/>
    <w:rsid w:val="00B50D75"/>
    <w:rsid w:val="00B51B52"/>
    <w:rsid w:val="00B5398D"/>
    <w:rsid w:val="00B7443D"/>
    <w:rsid w:val="00B863E5"/>
    <w:rsid w:val="00B86E79"/>
    <w:rsid w:val="00B96160"/>
    <w:rsid w:val="00BB0769"/>
    <w:rsid w:val="00BD7A66"/>
    <w:rsid w:val="00BD7CCF"/>
    <w:rsid w:val="00BE1606"/>
    <w:rsid w:val="00C346A0"/>
    <w:rsid w:val="00C4051C"/>
    <w:rsid w:val="00C7434F"/>
    <w:rsid w:val="00CD0AE6"/>
    <w:rsid w:val="00CE6F0E"/>
    <w:rsid w:val="00CF7A86"/>
    <w:rsid w:val="00D31CAA"/>
    <w:rsid w:val="00D34557"/>
    <w:rsid w:val="00DC085C"/>
    <w:rsid w:val="00DC7F9A"/>
    <w:rsid w:val="00DD19DB"/>
    <w:rsid w:val="00DD20A7"/>
    <w:rsid w:val="00DE4C8E"/>
    <w:rsid w:val="00E21093"/>
    <w:rsid w:val="00E24846"/>
    <w:rsid w:val="00E70F4D"/>
    <w:rsid w:val="00ED0990"/>
    <w:rsid w:val="00EF5D97"/>
    <w:rsid w:val="00EF6E28"/>
    <w:rsid w:val="00F32768"/>
    <w:rsid w:val="00F50E48"/>
    <w:rsid w:val="00F75C2A"/>
    <w:rsid w:val="00F943A7"/>
    <w:rsid w:val="00F96B8D"/>
    <w:rsid w:val="00F97689"/>
    <w:rsid w:val="00FA6A48"/>
    <w:rsid w:val="00FB0601"/>
    <w:rsid w:val="00FC1C06"/>
    <w:rsid w:val="00FC47AF"/>
    <w:rsid w:val="00FD4E1B"/>
    <w:rsid w:val="00FD542F"/>
    <w:rsid w:val="00FD6B9E"/>
    <w:rsid w:val="00FE1432"/>
    <w:rsid w:val="00FE3614"/>
    <w:rsid w:val="00FE3BC1"/>
    <w:rsid w:val="00FF2CBC"/>
    <w:rsid w:val="02402334"/>
    <w:rsid w:val="08276A69"/>
    <w:rsid w:val="0E5C0588"/>
    <w:rsid w:val="0EB803CB"/>
    <w:rsid w:val="172E224F"/>
    <w:rsid w:val="18136E2F"/>
    <w:rsid w:val="1A6E1CDA"/>
    <w:rsid w:val="1AE42BD1"/>
    <w:rsid w:val="1C1324CE"/>
    <w:rsid w:val="1D4E58BD"/>
    <w:rsid w:val="22BC4EA4"/>
    <w:rsid w:val="2BCA25DC"/>
    <w:rsid w:val="2C8E5517"/>
    <w:rsid w:val="36F1473F"/>
    <w:rsid w:val="36F57D2F"/>
    <w:rsid w:val="3A8A70BC"/>
    <w:rsid w:val="3CEE0D78"/>
    <w:rsid w:val="3FA55847"/>
    <w:rsid w:val="407E5F42"/>
    <w:rsid w:val="465B0AA4"/>
    <w:rsid w:val="4A0C6836"/>
    <w:rsid w:val="4A3A2A2B"/>
    <w:rsid w:val="4E01635A"/>
    <w:rsid w:val="51AA54B6"/>
    <w:rsid w:val="5BEB116E"/>
    <w:rsid w:val="5E5A1048"/>
    <w:rsid w:val="5ECA2F6C"/>
    <w:rsid w:val="64427BD5"/>
    <w:rsid w:val="656A4254"/>
    <w:rsid w:val="684D5229"/>
    <w:rsid w:val="69F516D9"/>
    <w:rsid w:val="6E625068"/>
    <w:rsid w:val="6FF27C37"/>
    <w:rsid w:val="70A153A6"/>
    <w:rsid w:val="73A37D90"/>
    <w:rsid w:val="73E24FC4"/>
    <w:rsid w:val="760D66A6"/>
    <w:rsid w:val="78FF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0"/>
    <w:pPr>
      <w:keepNext/>
      <w:widowControl/>
      <w:numPr>
        <w:ilvl w:val="0"/>
        <w:numId w:val="1"/>
      </w:numPr>
      <w:ind w:left="0" w:firstLine="0"/>
      <w:jc w:val="left"/>
      <w:outlineLvl w:val="0"/>
    </w:pPr>
    <w:rPr>
      <w:rFonts w:ascii="黑体" w:hAnsi="Times New Roman"/>
      <w:b/>
      <w:kern w:val="0"/>
      <w:sz w:val="28"/>
      <w:szCs w:val="20"/>
    </w:rPr>
  </w:style>
  <w:style w:type="paragraph" w:styleId="3">
    <w:name w:val="heading 3"/>
    <w:basedOn w:val="1"/>
    <w:next w:val="1"/>
    <w:link w:val="30"/>
    <w:qFormat/>
    <w:uiPriority w:val="0"/>
    <w:pPr>
      <w:keepNext/>
      <w:jc w:val="center"/>
      <w:outlineLvl w:val="2"/>
    </w:pPr>
    <w:rPr>
      <w:rFonts w:ascii="宋体" w:hAnsi="宋体"/>
      <w:b/>
      <w:sz w:val="24"/>
      <w:szCs w:val="20"/>
      <w:lang w:val="zh-CN"/>
    </w:rPr>
  </w:style>
  <w:style w:type="paragraph" w:styleId="4">
    <w:name w:val="heading 6"/>
    <w:basedOn w:val="1"/>
    <w:next w:val="1"/>
    <w:link w:val="3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5">
    <w:name w:val="heading 7"/>
    <w:basedOn w:val="1"/>
    <w:next w:val="1"/>
    <w:link w:val="35"/>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6">
    <w:name w:val="heading 8"/>
    <w:basedOn w:val="1"/>
    <w:next w:val="1"/>
    <w:link w:val="3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7">
    <w:name w:val="heading 9"/>
    <w:basedOn w:val="1"/>
    <w:next w:val="1"/>
    <w:link w:val="3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tabs>
        <w:tab w:val="right" w:leader="dot" w:pos="8729"/>
      </w:tabs>
      <w:ind w:left="2520" w:leftChars="1200"/>
      <w:jc w:val="left"/>
    </w:pPr>
  </w:style>
  <w:style w:type="paragraph" w:styleId="9">
    <w:name w:val="toc 3"/>
    <w:basedOn w:val="1"/>
    <w:next w:val="1"/>
    <w:unhideWhenUsed/>
    <w:qFormat/>
    <w:uiPriority w:val="39"/>
    <w:pPr>
      <w:ind w:left="840" w:leftChars="400"/>
    </w:pPr>
  </w:style>
  <w:style w:type="paragraph" w:styleId="10">
    <w:name w:val="Plain Text"/>
    <w:basedOn w:val="1"/>
    <w:link w:val="39"/>
    <w:qFormat/>
    <w:uiPriority w:val="0"/>
    <w:rPr>
      <w:rFonts w:ascii="宋体" w:hAnsi="Times New Roman"/>
      <w:szCs w:val="20"/>
      <w:lang w:val="zh-CN"/>
    </w:rPr>
  </w:style>
  <w:style w:type="paragraph" w:styleId="11">
    <w:name w:val="Balloon Text"/>
    <w:basedOn w:val="1"/>
    <w:link w:val="40"/>
    <w:unhideWhenUsed/>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lang w:val="zh-CN"/>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lang w:val="zh-CN"/>
    </w:rPr>
  </w:style>
  <w:style w:type="paragraph" w:styleId="14">
    <w:name w:val="toc 1"/>
    <w:basedOn w:val="1"/>
    <w:next w:val="1"/>
    <w:unhideWhenUsed/>
    <w:qFormat/>
    <w:uiPriority w:val="39"/>
    <w:pPr>
      <w:widowControl/>
      <w:tabs>
        <w:tab w:val="right" w:leader="dot" w:pos="8729"/>
      </w:tabs>
      <w:spacing w:after="100" w:line="360" w:lineRule="auto"/>
      <w:jc w:val="left"/>
    </w:pPr>
    <w:rPr>
      <w:rFonts w:ascii="等线" w:hAnsi="等线"/>
      <w:kern w:val="0"/>
      <w:sz w:val="24"/>
      <w:szCs w:val="22"/>
    </w:rPr>
  </w:style>
  <w:style w:type="paragraph" w:styleId="15">
    <w:name w:val="toc 2"/>
    <w:basedOn w:val="1"/>
    <w:next w:val="1"/>
    <w:unhideWhenUsed/>
    <w:qFormat/>
    <w:uiPriority w:val="39"/>
    <w:pPr>
      <w:ind w:left="420" w:leftChars="200"/>
    </w:pPr>
  </w:style>
  <w:style w:type="table" w:styleId="17">
    <w:name w:val="Table Grid"/>
    <w:basedOn w:val="16"/>
    <w:semiHidden/>
    <w:unhideWhenUs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unhideWhenUsed/>
    <w:qFormat/>
    <w:uiPriority w:val="99"/>
    <w:rPr>
      <w:color w:val="954F72"/>
      <w:u w:val="single"/>
    </w:rPr>
  </w:style>
  <w:style w:type="character" w:styleId="21">
    <w:name w:val="Hyperlink"/>
    <w:qFormat/>
    <w:uiPriority w:val="99"/>
    <w:rPr>
      <w:color w:val="0000FF"/>
      <w:u w:val="single"/>
    </w:rPr>
  </w:style>
  <w:style w:type="paragraph" w:customStyle="1" w:styleId="22">
    <w:name w:val="_Style 20"/>
    <w:basedOn w:val="1"/>
    <w:next w:val="1"/>
    <w:qFormat/>
    <w:uiPriority w:val="39"/>
    <w:pPr>
      <w:widowControl/>
      <w:spacing w:before="120" w:after="120"/>
      <w:jc w:val="left"/>
    </w:pPr>
    <w:rPr>
      <w:rFonts w:ascii="Times New Roman" w:hAnsi="Times New Roman"/>
      <w:bCs/>
      <w:caps/>
      <w:kern w:val="0"/>
      <w:sz w:val="28"/>
    </w:rPr>
  </w:style>
  <w:style w:type="paragraph" w:customStyle="1" w:styleId="23">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customStyle="1" w:styleId="24">
    <w:name w:val="TOC 标题1"/>
    <w:basedOn w:val="2"/>
    <w:next w:val="1"/>
    <w:unhideWhenUsed/>
    <w:qFormat/>
    <w:uiPriority w:val="39"/>
    <w:pPr>
      <w:keepLines/>
      <w:numPr>
        <w:numId w:val="0"/>
      </w:numPr>
      <w:spacing w:before="480" w:line="276" w:lineRule="auto"/>
      <w:outlineLvl w:val="9"/>
    </w:pPr>
    <w:rPr>
      <w:rFonts w:ascii="Cambria" w:hAnsi="Cambria"/>
      <w:b w:val="0"/>
      <w:bCs/>
      <w:color w:val="365F91"/>
      <w:szCs w:val="28"/>
    </w:rPr>
  </w:style>
  <w:style w:type="paragraph" w:customStyle="1" w:styleId="25">
    <w:name w:val="列出段落1"/>
    <w:basedOn w:val="1"/>
    <w:qFormat/>
    <w:uiPriority w:val="34"/>
    <w:pPr>
      <w:ind w:firstLine="420" w:firstLineChars="200"/>
    </w:pPr>
  </w:style>
  <w:style w:type="paragraph" w:customStyle="1" w:styleId="26">
    <w:name w:val="TOC 标题2"/>
    <w:basedOn w:val="2"/>
    <w:next w:val="1"/>
    <w:unhideWhenUsed/>
    <w:qFormat/>
    <w:uiPriority w:val="39"/>
    <w:pPr>
      <w:keepLines/>
      <w:widowControl w:val="0"/>
      <w:numPr>
        <w:numId w:val="0"/>
      </w:numPr>
      <w:tabs>
        <w:tab w:val="clear" w:pos="432"/>
      </w:tabs>
      <w:spacing w:before="340" w:after="330" w:line="578" w:lineRule="auto"/>
      <w:jc w:val="both"/>
      <w:outlineLvl w:val="9"/>
    </w:pPr>
    <w:rPr>
      <w:rFonts w:ascii="Calibri" w:hAnsi="Calibri"/>
      <w:bCs/>
      <w:kern w:val="44"/>
      <w:sz w:val="44"/>
      <w:szCs w:val="44"/>
    </w:rPr>
  </w:style>
  <w:style w:type="character" w:customStyle="1" w:styleId="27">
    <w:name w:val="标题 3 字符"/>
    <w:semiHidden/>
    <w:qFormat/>
    <w:uiPriority w:val="9"/>
    <w:rPr>
      <w:rFonts w:ascii="Calibri" w:hAnsi="Calibri" w:eastAsia="宋体" w:cs="Times New Roman"/>
      <w:b/>
      <w:bCs/>
      <w:sz w:val="32"/>
      <w:szCs w:val="32"/>
    </w:rPr>
  </w:style>
  <w:style w:type="character" w:customStyle="1" w:styleId="28">
    <w:name w:val="页眉 字符"/>
    <w:semiHidden/>
    <w:qFormat/>
    <w:uiPriority w:val="99"/>
    <w:rPr>
      <w:rFonts w:ascii="Calibri" w:hAnsi="Calibri" w:eastAsia="宋体" w:cs="Times New Roman"/>
      <w:sz w:val="18"/>
      <w:szCs w:val="18"/>
    </w:rPr>
  </w:style>
  <w:style w:type="character" w:customStyle="1" w:styleId="29">
    <w:name w:val="页脚 字符"/>
    <w:qFormat/>
    <w:uiPriority w:val="99"/>
    <w:rPr>
      <w:rFonts w:ascii="Calibri" w:hAnsi="Calibri" w:eastAsia="宋体" w:cs="Times New Roman"/>
      <w:sz w:val="18"/>
      <w:szCs w:val="18"/>
    </w:rPr>
  </w:style>
  <w:style w:type="character" w:customStyle="1" w:styleId="30">
    <w:name w:val="标题 3 字符1"/>
    <w:link w:val="3"/>
    <w:qFormat/>
    <w:uiPriority w:val="0"/>
    <w:rPr>
      <w:rFonts w:ascii="宋体" w:hAnsi="宋体" w:eastAsia="宋体" w:cs="Times New Roman"/>
      <w:b/>
      <w:sz w:val="24"/>
      <w:szCs w:val="20"/>
      <w:lang w:val="zh-CN" w:eastAsia="zh-CN"/>
    </w:rPr>
  </w:style>
  <w:style w:type="character" w:customStyle="1" w:styleId="31">
    <w:name w:val="页脚 字符1"/>
    <w:link w:val="12"/>
    <w:qFormat/>
    <w:uiPriority w:val="0"/>
    <w:rPr>
      <w:rFonts w:ascii="Calibri" w:hAnsi="Calibri" w:eastAsia="宋体" w:cs="Times New Roman"/>
      <w:sz w:val="18"/>
      <w:szCs w:val="18"/>
      <w:lang w:val="zh-CN" w:eastAsia="zh-CN"/>
    </w:rPr>
  </w:style>
  <w:style w:type="character" w:customStyle="1" w:styleId="32">
    <w:name w:val="页眉 字符1"/>
    <w:link w:val="13"/>
    <w:qFormat/>
    <w:uiPriority w:val="0"/>
    <w:rPr>
      <w:rFonts w:ascii="Calibri" w:hAnsi="Calibri" w:eastAsia="宋体" w:cs="Times New Roman"/>
      <w:sz w:val="18"/>
      <w:szCs w:val="18"/>
      <w:lang w:val="zh-CN" w:eastAsia="zh-CN"/>
    </w:rPr>
  </w:style>
  <w:style w:type="character" w:customStyle="1" w:styleId="33">
    <w:name w:val="标题 1 字符"/>
    <w:link w:val="2"/>
    <w:qFormat/>
    <w:uiPriority w:val="0"/>
    <w:rPr>
      <w:rFonts w:ascii="黑体" w:hAnsi="Times New Roman" w:eastAsia="宋体" w:cs="Times New Roman"/>
      <w:b/>
      <w:kern w:val="0"/>
      <w:sz w:val="28"/>
      <w:szCs w:val="20"/>
    </w:rPr>
  </w:style>
  <w:style w:type="character" w:customStyle="1" w:styleId="34">
    <w:name w:val="标题 6 字符"/>
    <w:link w:val="4"/>
    <w:qFormat/>
    <w:uiPriority w:val="0"/>
    <w:rPr>
      <w:rFonts w:ascii="Arial" w:hAnsi="Arial" w:eastAsia="黑体" w:cs="Times New Roman"/>
      <w:b/>
      <w:bCs/>
      <w:kern w:val="0"/>
      <w:sz w:val="24"/>
      <w:szCs w:val="24"/>
    </w:rPr>
  </w:style>
  <w:style w:type="character" w:customStyle="1" w:styleId="35">
    <w:name w:val="标题 7 字符"/>
    <w:link w:val="5"/>
    <w:qFormat/>
    <w:uiPriority w:val="0"/>
    <w:rPr>
      <w:rFonts w:ascii="Times New Roman" w:hAnsi="Times New Roman" w:eastAsia="宋体" w:cs="Times New Roman"/>
      <w:b/>
      <w:bCs/>
      <w:kern w:val="0"/>
      <w:sz w:val="24"/>
      <w:szCs w:val="24"/>
    </w:rPr>
  </w:style>
  <w:style w:type="character" w:customStyle="1" w:styleId="36">
    <w:name w:val="标题 8 字符"/>
    <w:link w:val="6"/>
    <w:qFormat/>
    <w:uiPriority w:val="0"/>
    <w:rPr>
      <w:rFonts w:ascii="Arial" w:hAnsi="Arial" w:eastAsia="黑体" w:cs="Times New Roman"/>
      <w:kern w:val="0"/>
      <w:sz w:val="24"/>
      <w:szCs w:val="24"/>
    </w:rPr>
  </w:style>
  <w:style w:type="character" w:customStyle="1" w:styleId="37">
    <w:name w:val="标题 9 字符"/>
    <w:link w:val="7"/>
    <w:qFormat/>
    <w:uiPriority w:val="0"/>
    <w:rPr>
      <w:rFonts w:ascii="Arial" w:hAnsi="Arial" w:eastAsia="黑体" w:cs="Times New Roman"/>
      <w:kern w:val="0"/>
      <w:szCs w:val="21"/>
    </w:rPr>
  </w:style>
  <w:style w:type="character" w:customStyle="1" w:styleId="38">
    <w:name w:val="纯文本 字符"/>
    <w:semiHidden/>
    <w:qFormat/>
    <w:uiPriority w:val="99"/>
    <w:rPr>
      <w:rFonts w:ascii="等线" w:hAnsi="Courier New" w:cs="Courier New"/>
      <w:szCs w:val="24"/>
    </w:rPr>
  </w:style>
  <w:style w:type="character" w:customStyle="1" w:styleId="39">
    <w:name w:val="纯文本 字符1"/>
    <w:link w:val="10"/>
    <w:qFormat/>
    <w:locked/>
    <w:uiPriority w:val="0"/>
    <w:rPr>
      <w:rFonts w:ascii="宋体" w:hAnsi="Times New Roman" w:eastAsia="宋体" w:cs="Times New Roman"/>
      <w:szCs w:val="20"/>
      <w:lang w:val="zh-CN" w:eastAsia="zh-CN"/>
    </w:rPr>
  </w:style>
  <w:style w:type="character" w:customStyle="1" w:styleId="40">
    <w:name w:val="批注框文本 字符"/>
    <w:link w:val="11"/>
    <w:semiHidden/>
    <w:qFormat/>
    <w:uiPriority w:val="99"/>
    <w:rPr>
      <w:rFonts w:ascii="Calibri" w:hAnsi="Calibri" w:eastAsia="宋体" w:cs="Times New Roman"/>
      <w:sz w:val="18"/>
      <w:szCs w:val="18"/>
    </w:rPr>
  </w:style>
  <w:style w:type="character" w:customStyle="1" w:styleId="41">
    <w:name w:val="纯文本 Char"/>
    <w:qFormat/>
    <w:locked/>
    <w:uiPriority w:val="0"/>
    <w:rPr>
      <w:rFonts w:ascii="宋体"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1353</Words>
  <Characters>7714</Characters>
  <Lines>64</Lines>
  <Paragraphs>18</Paragraphs>
  <TotalTime>4</TotalTime>
  <ScaleCrop>false</ScaleCrop>
  <LinksUpToDate>false</LinksUpToDate>
  <CharactersWithSpaces>9049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2021-06-21T02:21:00Z</dcterms:created>
  <dc:creator>zx0604</dc:creator>
  <cp:lastModifiedBy>史舜</cp:lastModifiedBy>
  <cp:lastPrinted>2020-10-26T01:50:00Z</cp:lastPrinted>
  <dcterms:modified xsi:type="dcterms:W3CDTF">2022-11-26T08:14:05Z</dcterms:modified>
  <dc:title>天津金隅振兴环保科技有限公司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1C368DEAF4944804AE6FD699DA62017E</vt:lpwstr>
  </property>
</Properties>
</file>