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仿宋_GB2312" w:eastAsia="仿宋_GB2312"/>
          <w:sz w:val="24"/>
          <w:szCs w:val="24"/>
          <w:lang w:val="zh-CN"/>
        </w:rPr>
      </w:pPr>
    </w:p>
    <w:p>
      <w:pPr>
        <w:autoSpaceDE w:val="0"/>
        <w:autoSpaceDN w:val="0"/>
        <w:adjustRightInd w:val="0"/>
        <w:jc w:val="center"/>
        <w:rPr>
          <w:rFonts w:ascii="宋体" w:cs="宋体"/>
          <w:b/>
          <w:sz w:val="48"/>
          <w:szCs w:val="48"/>
          <w:lang w:val="zh-CN"/>
        </w:rPr>
      </w:pPr>
    </w:p>
    <w:p>
      <w:pPr>
        <w:autoSpaceDE w:val="0"/>
        <w:autoSpaceDN w:val="0"/>
        <w:adjustRightInd w:val="0"/>
        <w:jc w:val="center"/>
        <w:rPr>
          <w:rFonts w:ascii="宋体" w:cs="宋体"/>
          <w:b/>
          <w:sz w:val="48"/>
          <w:szCs w:val="48"/>
          <w:lang w:val="zh-CN"/>
        </w:rPr>
      </w:pPr>
    </w:p>
    <w:p>
      <w:pPr>
        <w:autoSpaceDE w:val="0"/>
        <w:autoSpaceDN w:val="0"/>
        <w:adjustRightInd w:val="0"/>
        <w:jc w:val="center"/>
        <w:rPr>
          <w:rFonts w:ascii="宋体" w:cs="宋体"/>
          <w:b/>
          <w:sz w:val="48"/>
          <w:szCs w:val="48"/>
          <w:lang w:val="zh-CN"/>
        </w:rPr>
      </w:pPr>
      <w:r>
        <w:rPr>
          <w:rFonts w:hint="eastAsia" w:ascii="宋体" w:cs="宋体"/>
          <w:b/>
          <w:color w:val="000000" w:themeColor="text1"/>
          <w:sz w:val="28"/>
          <w:szCs w:val="28"/>
          <w:lang w:val="en-US" w:eastAsia="zh-CN"/>
          <w14:textFill>
            <w14:solidFill>
              <w14:schemeClr w14:val="tx1"/>
            </w14:solidFill>
          </w14:textFill>
        </w:rPr>
        <w:t>四平金隅水泥有限公司</w:t>
      </w:r>
      <w:r>
        <w:rPr>
          <w:rFonts w:hint="eastAsia" w:ascii="宋体" w:cs="宋体"/>
          <w:b/>
          <w:color w:val="000000" w:themeColor="text1"/>
          <w:sz w:val="28"/>
          <w:szCs w:val="28"/>
          <w:lang w:val="zh-CN"/>
          <w14:textFill>
            <w14:solidFill>
              <w14:schemeClr w14:val="tx1"/>
            </w14:solidFill>
          </w14:textFill>
        </w:rPr>
        <w:t>招标书</w:t>
      </w:r>
      <w:r>
        <w:rPr>
          <w:rFonts w:hint="eastAsia" w:ascii="仿宋_GB2312" w:eastAsia="仿宋_GB2312" w:cs="仿宋_GB2312"/>
          <w:b/>
          <w:color w:val="000000" w:themeColor="text1"/>
          <w:sz w:val="28"/>
          <w:szCs w:val="28"/>
          <w:lang w:val="zh-CN"/>
          <w14:textFill>
            <w14:solidFill>
              <w14:schemeClr w14:val="tx1"/>
            </w14:solidFill>
          </w14:textFill>
        </w:rPr>
        <w:t>【202</w:t>
      </w:r>
      <w:r>
        <w:rPr>
          <w:rFonts w:hint="eastAsia" w:ascii="仿宋_GB2312" w:eastAsia="仿宋_GB2312" w:cs="仿宋_GB2312"/>
          <w:b/>
          <w:color w:val="000000" w:themeColor="text1"/>
          <w:sz w:val="28"/>
          <w:szCs w:val="28"/>
          <w:lang w:val="en-US" w:eastAsia="zh-CN"/>
          <w14:textFill>
            <w14:solidFill>
              <w14:schemeClr w14:val="tx1"/>
            </w14:solidFill>
          </w14:textFill>
        </w:rPr>
        <w:t>3</w:t>
      </w:r>
      <w:r>
        <w:rPr>
          <w:rFonts w:hint="eastAsia" w:ascii="仿宋_GB2312" w:eastAsia="仿宋_GB2312" w:cs="仿宋_GB2312"/>
          <w:b/>
          <w:color w:val="000000" w:themeColor="text1"/>
          <w:sz w:val="28"/>
          <w:szCs w:val="28"/>
          <w:lang w:val="zh-CN"/>
          <w14:textFill>
            <w14:solidFill>
              <w14:schemeClr w14:val="tx1"/>
            </w14:solidFill>
          </w14:textFill>
        </w:rPr>
        <w:t>】WX招001号</w:t>
      </w:r>
    </w:p>
    <w:p>
      <w:pPr>
        <w:autoSpaceDE w:val="0"/>
        <w:autoSpaceDN w:val="0"/>
        <w:adjustRightInd w:val="0"/>
        <w:jc w:val="center"/>
        <w:rPr>
          <w:rFonts w:ascii="宋体" w:cs="宋体"/>
          <w:b/>
          <w:sz w:val="48"/>
          <w:szCs w:val="48"/>
          <w:lang w:val="zh-CN"/>
        </w:rPr>
      </w:pPr>
    </w:p>
    <w:p>
      <w:pPr>
        <w:autoSpaceDE w:val="0"/>
        <w:autoSpaceDN w:val="0"/>
        <w:adjustRightInd w:val="0"/>
        <w:jc w:val="center"/>
        <w:rPr>
          <w:rFonts w:ascii="宋体" w:cs="宋体"/>
          <w:b/>
          <w:sz w:val="44"/>
          <w:szCs w:val="44"/>
          <w:lang w:val="zh-CN"/>
        </w:rPr>
      </w:pPr>
    </w:p>
    <w:p>
      <w:pPr>
        <w:pStyle w:val="6"/>
        <w:spacing w:before="0" w:after="0" w:line="240" w:lineRule="auto"/>
        <w:rPr>
          <w:rFonts w:hint="eastAsia" w:ascii="宋体" w:hAnsi="宋体" w:eastAsia="宋体" w:cs="Times New Roman"/>
          <w:b/>
          <w:bCs/>
          <w:w w:val="100"/>
          <w:sz w:val="44"/>
          <w:szCs w:val="44"/>
          <w:lang w:val="zh-CN"/>
        </w:rPr>
      </w:pPr>
      <w:r>
        <w:rPr>
          <w:rFonts w:hint="eastAsia" w:ascii="宋体" w:hAnsi="宋体" w:eastAsia="宋体" w:cs="Times New Roman"/>
          <w:b/>
          <w:bCs/>
          <w:w w:val="100"/>
          <w:sz w:val="44"/>
          <w:szCs w:val="44"/>
          <w:lang w:val="en-US" w:eastAsia="zh-CN"/>
        </w:rPr>
        <w:t>四平金隅水泥有限公司</w:t>
      </w:r>
    </w:p>
    <w:p>
      <w:pPr>
        <w:pStyle w:val="6"/>
        <w:spacing w:before="0" w:after="0" w:line="240" w:lineRule="auto"/>
        <w:rPr>
          <w:rFonts w:ascii="宋体" w:hAnsi="宋体" w:eastAsia="宋体"/>
          <w:b/>
          <w:bCs/>
          <w:w w:val="100"/>
          <w:sz w:val="44"/>
          <w:szCs w:val="44"/>
          <w:lang w:val="zh-CN"/>
        </w:rPr>
      </w:pPr>
      <w:r>
        <w:rPr>
          <w:rFonts w:hint="eastAsia" w:ascii="宋体" w:hAnsi="宋体" w:eastAsia="宋体"/>
          <w:b/>
          <w:bCs/>
          <w:w w:val="100"/>
          <w:sz w:val="44"/>
          <w:szCs w:val="44"/>
          <w:lang w:val="en-US" w:eastAsia="zh-CN"/>
        </w:rPr>
        <w:t>2023年厂内车辆</w:t>
      </w:r>
      <w:r>
        <w:rPr>
          <w:rFonts w:hint="eastAsia" w:ascii="宋体" w:hAnsi="宋体" w:eastAsia="宋体"/>
          <w:b/>
          <w:bCs/>
          <w:w w:val="100"/>
          <w:sz w:val="44"/>
          <w:szCs w:val="44"/>
          <w:lang w:val="zh-CN"/>
        </w:rPr>
        <w:t>外委维修</w:t>
      </w:r>
    </w:p>
    <w:p>
      <w:pPr>
        <w:autoSpaceDE w:val="0"/>
        <w:autoSpaceDN w:val="0"/>
        <w:adjustRightInd w:val="0"/>
        <w:jc w:val="center"/>
        <w:rPr>
          <w:rFonts w:ascii="宋体" w:cs="仿宋_GB2312"/>
          <w:b/>
          <w:bCs/>
          <w:sz w:val="44"/>
          <w:szCs w:val="44"/>
        </w:rPr>
      </w:pPr>
    </w:p>
    <w:p>
      <w:pPr>
        <w:autoSpaceDE w:val="0"/>
        <w:autoSpaceDN w:val="0"/>
        <w:adjustRightInd w:val="0"/>
        <w:jc w:val="center"/>
        <w:rPr>
          <w:rFonts w:ascii="仿宋_GB2312" w:eastAsia="仿宋_GB2312"/>
          <w:b/>
          <w:bCs/>
          <w:sz w:val="102"/>
          <w:szCs w:val="102"/>
        </w:rPr>
      </w:pPr>
      <w:r>
        <w:rPr>
          <w:rFonts w:hint="eastAsia" w:ascii="仿宋_GB2312" w:eastAsia="仿宋_GB2312" w:cs="仿宋_GB2312"/>
          <w:b/>
          <w:bCs/>
          <w:sz w:val="102"/>
          <w:szCs w:val="102"/>
          <w:lang w:val="zh-CN"/>
        </w:rPr>
        <w:t>招标书</w:t>
      </w:r>
    </w:p>
    <w:p>
      <w:pPr>
        <w:spacing w:after="240" w:afterLines="100" w:line="540" w:lineRule="exact"/>
        <w:rPr>
          <w:rFonts w:ascii="隶书" w:eastAsia="隶书"/>
          <w:color w:val="000000"/>
          <w:sz w:val="72"/>
          <w:szCs w:val="72"/>
        </w:rPr>
      </w:pPr>
      <w:r>
        <w:rPr>
          <w:rFonts w:ascii="隶书" w:eastAsia="隶书"/>
          <w:sz w:val="72"/>
          <w:szCs w:val="72"/>
          <w:lang w:val="zh-CN"/>
        </w:rPr>
        <w:br w:type="page"/>
      </w:r>
      <w:r>
        <w:rPr>
          <w:rFonts w:hint="eastAsia" w:ascii="隶书" w:eastAsia="隶书"/>
          <w:sz w:val="72"/>
          <w:szCs w:val="72"/>
          <w:lang w:val="en-US" w:eastAsia="zh-CN"/>
        </w:rPr>
        <w:t xml:space="preserve">           </w:t>
      </w:r>
      <w:r>
        <w:rPr>
          <w:rFonts w:hint="eastAsia" w:ascii="隶书" w:eastAsia="隶书" w:cs="隶书"/>
          <w:color w:val="000000"/>
          <w:sz w:val="52"/>
          <w:szCs w:val="52"/>
        </w:rPr>
        <w:t>目录</w:t>
      </w:r>
    </w:p>
    <w:p>
      <w:pPr>
        <w:spacing w:line="640" w:lineRule="exact"/>
        <w:ind w:firstLine="648"/>
        <w:rPr>
          <w:rFonts w:ascii="仿宋_GB2312" w:eastAsia="仿宋_GB2312"/>
          <w:color w:val="000000"/>
          <w:sz w:val="30"/>
          <w:szCs w:val="30"/>
        </w:rPr>
      </w:pPr>
      <w:r>
        <w:rPr>
          <w:rFonts w:hint="eastAsia" w:ascii="仿宋_GB2312" w:eastAsia="仿宋_GB2312" w:cs="仿宋_GB2312"/>
          <w:color w:val="000000"/>
          <w:sz w:val="30"/>
          <w:szCs w:val="30"/>
        </w:rPr>
        <w:t>第一章、项目概况说明及投标各项要求</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一、项目名称</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二、项目内容</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三、对投标方的实质要求</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四、报价说明</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五、结算方式</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六、废标</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七、投标保证金和履约保证金的约定</w:t>
      </w:r>
    </w:p>
    <w:p>
      <w:pPr>
        <w:spacing w:line="640" w:lineRule="exact"/>
        <w:ind w:firstLine="600" w:firstLineChars="200"/>
        <w:rPr>
          <w:rFonts w:ascii="仿宋_GB2312" w:eastAsia="仿宋_GB2312"/>
          <w:color w:val="000000"/>
          <w:sz w:val="30"/>
          <w:szCs w:val="30"/>
        </w:rPr>
      </w:pPr>
      <w:r>
        <w:rPr>
          <w:rFonts w:hint="eastAsia" w:ascii="仿宋_GB2312" w:eastAsia="仿宋_GB2312" w:cs="仿宋_GB2312"/>
          <w:color w:val="000000"/>
          <w:sz w:val="30"/>
          <w:szCs w:val="30"/>
        </w:rPr>
        <w:t>第二章、评标原则</w:t>
      </w:r>
    </w:p>
    <w:p>
      <w:pPr>
        <w:spacing w:line="640" w:lineRule="exact"/>
        <w:ind w:firstLine="600" w:firstLineChars="200"/>
        <w:rPr>
          <w:rFonts w:ascii="仿宋_GB2312" w:eastAsia="仿宋_GB2312"/>
          <w:color w:val="000000"/>
          <w:sz w:val="30"/>
          <w:szCs w:val="30"/>
        </w:rPr>
      </w:pPr>
      <w:r>
        <w:rPr>
          <w:rFonts w:hint="eastAsia" w:ascii="仿宋_GB2312" w:eastAsia="仿宋_GB2312" w:cs="仿宋_GB2312"/>
          <w:color w:val="000000"/>
          <w:sz w:val="30"/>
          <w:szCs w:val="30"/>
        </w:rPr>
        <w:t>第三章、评标及定标</w:t>
      </w:r>
    </w:p>
    <w:p>
      <w:pPr>
        <w:spacing w:line="640" w:lineRule="exact"/>
        <w:ind w:firstLine="600" w:firstLineChars="200"/>
        <w:rPr>
          <w:rFonts w:ascii="仿宋_GB2312" w:eastAsia="仿宋_GB2312"/>
          <w:color w:val="000000"/>
          <w:sz w:val="30"/>
          <w:szCs w:val="30"/>
        </w:rPr>
      </w:pPr>
      <w:r>
        <w:rPr>
          <w:rFonts w:hint="eastAsia" w:ascii="仿宋_GB2312" w:eastAsia="仿宋_GB2312" w:cs="仿宋_GB2312"/>
          <w:color w:val="000000"/>
          <w:sz w:val="30"/>
          <w:szCs w:val="30"/>
        </w:rPr>
        <w:t>第四章、投标文件皮带要求</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一、对投标方的资质要求</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二、投标方须提供以下合法、有效文件及相关资料</w:t>
      </w:r>
    </w:p>
    <w:p>
      <w:pPr>
        <w:spacing w:line="640" w:lineRule="exact"/>
        <w:ind w:firstLine="1200" w:firstLineChars="400"/>
        <w:rPr>
          <w:rFonts w:ascii="仿宋_GB2312" w:eastAsia="仿宋_GB2312"/>
          <w:color w:val="000000"/>
          <w:sz w:val="30"/>
          <w:szCs w:val="30"/>
        </w:rPr>
      </w:pPr>
      <w:r>
        <w:rPr>
          <w:rFonts w:hint="eastAsia" w:ascii="仿宋_GB2312" w:eastAsia="仿宋_GB2312" w:cs="仿宋_GB2312"/>
          <w:color w:val="000000"/>
          <w:sz w:val="30"/>
          <w:szCs w:val="30"/>
        </w:rPr>
        <w:t>三、填报投标书说明</w:t>
      </w:r>
    </w:p>
    <w:p>
      <w:pPr>
        <w:spacing w:line="640" w:lineRule="exact"/>
        <w:ind w:left="540"/>
        <w:rPr>
          <w:rFonts w:ascii="仿宋_GB2312" w:eastAsia="仿宋_GB2312"/>
          <w:color w:val="000000"/>
          <w:sz w:val="30"/>
          <w:szCs w:val="30"/>
        </w:rPr>
      </w:pPr>
      <w:r>
        <w:rPr>
          <w:rFonts w:hint="eastAsia" w:ascii="仿宋_GB2312" w:eastAsia="仿宋_GB2312" w:cs="仿宋_GB2312"/>
          <w:color w:val="000000"/>
          <w:sz w:val="30"/>
          <w:szCs w:val="30"/>
        </w:rPr>
        <w:t>第五章、其它说明</w:t>
      </w:r>
    </w:p>
    <w:p>
      <w:pPr>
        <w:spacing w:line="640" w:lineRule="exact"/>
        <w:ind w:left="540"/>
        <w:rPr>
          <w:rFonts w:ascii="仿宋_GB2312" w:eastAsia="仿宋_GB2312"/>
          <w:color w:val="000000"/>
          <w:sz w:val="30"/>
          <w:szCs w:val="30"/>
        </w:rPr>
      </w:pPr>
      <w:r>
        <w:rPr>
          <w:rFonts w:hint="eastAsia" w:ascii="仿宋_GB2312" w:eastAsia="仿宋_GB2312" w:cs="仿宋_GB2312"/>
          <w:color w:val="000000"/>
          <w:sz w:val="30"/>
          <w:szCs w:val="30"/>
        </w:rPr>
        <w:t>附件一：投标文件样本（文件一至</w:t>
      </w:r>
      <w:r>
        <w:rPr>
          <w:rFonts w:hint="eastAsia" w:ascii="仿宋_GB2312" w:eastAsia="仿宋_GB2312" w:cs="仿宋_GB2312"/>
          <w:color w:val="000000"/>
          <w:sz w:val="30"/>
          <w:szCs w:val="30"/>
          <w:lang w:val="en-US" w:eastAsia="zh-CN"/>
        </w:rPr>
        <w:t>四</w:t>
      </w:r>
      <w:r>
        <w:rPr>
          <w:rFonts w:hint="eastAsia" w:ascii="仿宋_GB2312" w:eastAsia="仿宋_GB2312" w:cs="仿宋_GB2312"/>
          <w:color w:val="000000"/>
          <w:sz w:val="30"/>
          <w:szCs w:val="30"/>
        </w:rPr>
        <w:t>）</w:t>
      </w:r>
    </w:p>
    <w:p>
      <w:pPr>
        <w:spacing w:line="640" w:lineRule="exact"/>
        <w:ind w:left="540"/>
        <w:rPr>
          <w:rFonts w:ascii="仿宋_GB2312" w:eastAsia="仿宋_GB2312"/>
          <w:color w:val="000000"/>
          <w:sz w:val="30"/>
          <w:szCs w:val="30"/>
        </w:rPr>
      </w:pPr>
      <w:r>
        <w:rPr>
          <w:rFonts w:hint="eastAsia" w:ascii="仿宋_GB2312" w:eastAsia="仿宋_GB2312" w:cs="仿宋_GB2312"/>
          <w:color w:val="000000"/>
          <w:sz w:val="30"/>
          <w:szCs w:val="30"/>
        </w:rPr>
        <w:t>附件二：报价单</w:t>
      </w:r>
    </w:p>
    <w:p>
      <w:pPr>
        <w:spacing w:line="640" w:lineRule="exact"/>
        <w:ind w:firstLine="600" w:firstLineChars="200"/>
        <w:rPr>
          <w:rFonts w:ascii="仿宋_GB2312" w:eastAsia="仿宋_GB2312"/>
          <w:color w:val="000000"/>
          <w:sz w:val="30"/>
          <w:szCs w:val="30"/>
        </w:rPr>
      </w:pPr>
    </w:p>
    <w:p>
      <w:pPr>
        <w:spacing w:line="640" w:lineRule="exact"/>
        <w:ind w:firstLine="600" w:firstLineChars="200"/>
        <w:rPr>
          <w:rFonts w:hint="eastAsia" w:ascii="宋体" w:hAnsi="宋体" w:eastAsia="宋体" w:cs="宋体"/>
          <w:sz w:val="30"/>
          <w:szCs w:val="30"/>
        </w:rPr>
      </w:pPr>
    </w:p>
    <w:p>
      <w:pPr>
        <w:pStyle w:val="2"/>
        <w:rPr>
          <w:rFonts w:hint="eastAsia" w:ascii="宋体" w:hAnsi="宋体" w:eastAsia="宋体" w:cs="宋体"/>
        </w:rPr>
      </w:pPr>
    </w:p>
    <w:p>
      <w:pPr>
        <w:spacing w:line="240" w:lineRule="auto"/>
        <w:ind w:left="540"/>
        <w:rPr>
          <w:rFonts w:hint="eastAsia" w:ascii="宋体" w:hAnsi="宋体" w:eastAsia="宋体" w:cs="宋体"/>
          <w:sz w:val="30"/>
          <w:szCs w:val="30"/>
        </w:rPr>
      </w:pPr>
    </w:p>
    <w:p>
      <w:pPr>
        <w:spacing w:line="460" w:lineRule="exact"/>
        <w:jc w:val="center"/>
        <w:rPr>
          <w:rFonts w:hint="eastAsia" w:ascii="宋体" w:hAnsi="宋体" w:eastAsia="宋体" w:cs="宋体"/>
          <w:b/>
          <w:bCs/>
          <w:sz w:val="40"/>
          <w:szCs w:val="40"/>
        </w:rPr>
      </w:pPr>
      <w:bookmarkStart w:id="0" w:name="_GoBack"/>
      <w:r>
        <w:rPr>
          <w:rFonts w:hint="eastAsia" w:ascii="宋体" w:hAnsi="宋体" w:eastAsia="宋体" w:cs="宋体"/>
          <w:b/>
          <w:bCs/>
          <w:sz w:val="40"/>
          <w:szCs w:val="40"/>
        </w:rPr>
        <w:t>第一章项目概况说明及投标各项要求</w:t>
      </w:r>
    </w:p>
    <w:p>
      <w:pPr>
        <w:spacing w:line="460" w:lineRule="exact"/>
        <w:ind w:firstLine="600" w:firstLineChars="200"/>
        <w:rPr>
          <w:rFonts w:hint="eastAsia" w:ascii="宋体" w:hAnsi="宋体" w:eastAsia="宋体" w:cs="宋体"/>
          <w:sz w:val="30"/>
          <w:szCs w:val="30"/>
        </w:rPr>
      </w:pPr>
    </w:p>
    <w:p>
      <w:pPr>
        <w:spacing w:line="460" w:lineRule="exact"/>
        <w:ind w:firstLine="600" w:firstLineChars="200"/>
        <w:rPr>
          <w:rFonts w:ascii="仿宋_GB2312" w:eastAsia="仿宋_GB2312" w:cs="仿宋_GB2312"/>
          <w:color w:val="000000"/>
          <w:sz w:val="30"/>
          <w:szCs w:val="30"/>
        </w:rPr>
      </w:pPr>
      <w:r>
        <w:rPr>
          <w:rFonts w:hint="eastAsia" w:ascii="宋体" w:hAnsi="宋体" w:eastAsia="宋体" w:cs="宋体"/>
          <w:w w:val="100"/>
          <w:sz w:val="30"/>
          <w:szCs w:val="30"/>
          <w:lang w:val="zh-CN"/>
        </w:rPr>
        <w:t xml:space="preserve"> </w:t>
      </w:r>
      <w:r>
        <w:rPr>
          <w:rFonts w:hint="eastAsia" w:ascii="仿宋_GB2312" w:eastAsia="仿宋_GB2312" w:cs="仿宋_GB2312"/>
          <w:color w:val="000000"/>
          <w:sz w:val="30"/>
          <w:szCs w:val="30"/>
        </w:rPr>
        <w:t>四平金隅水泥有限公司（以下简称：招标方），就四平公司</w:t>
      </w:r>
      <w:r>
        <w:rPr>
          <w:rFonts w:hint="eastAsia" w:ascii="仿宋_GB2312" w:eastAsia="仿宋_GB2312" w:cs="仿宋_GB2312"/>
          <w:color w:val="000000"/>
          <w:sz w:val="30"/>
          <w:szCs w:val="30"/>
          <w:lang w:val="en-US" w:eastAsia="zh-CN"/>
        </w:rPr>
        <w:t>2023年厂内车辆外委维修</w:t>
      </w:r>
      <w:r>
        <w:rPr>
          <w:rFonts w:hint="eastAsia" w:ascii="仿宋_GB2312" w:eastAsia="仿宋_GB2312" w:cs="仿宋_GB2312"/>
          <w:color w:val="000000"/>
          <w:sz w:val="30"/>
          <w:szCs w:val="30"/>
        </w:rPr>
        <w:t>项目进行招标，现采取公开招标的方式确定四平公司</w:t>
      </w:r>
      <w:r>
        <w:rPr>
          <w:rFonts w:hint="eastAsia" w:ascii="仿宋_GB2312" w:eastAsia="仿宋_GB2312" w:cs="仿宋_GB2312"/>
          <w:color w:val="000000"/>
          <w:sz w:val="30"/>
          <w:szCs w:val="30"/>
          <w:lang w:val="en-US" w:eastAsia="zh-CN"/>
        </w:rPr>
        <w:t>2023年厂内车辆外委维修</w:t>
      </w:r>
      <w:r>
        <w:rPr>
          <w:rFonts w:hint="eastAsia" w:ascii="仿宋_GB2312" w:eastAsia="仿宋_GB2312" w:cs="仿宋_GB2312"/>
          <w:color w:val="000000"/>
          <w:sz w:val="30"/>
          <w:szCs w:val="30"/>
        </w:rPr>
        <w:t>项目的</w:t>
      </w:r>
      <w:r>
        <w:rPr>
          <w:rFonts w:hint="eastAsia" w:ascii="仿宋_GB2312" w:eastAsia="仿宋_GB2312" w:cs="仿宋_GB2312"/>
          <w:color w:val="000000"/>
          <w:sz w:val="30"/>
          <w:szCs w:val="30"/>
          <w:lang w:val="en-US" w:eastAsia="zh-CN"/>
        </w:rPr>
        <w:t>承揽</w:t>
      </w:r>
      <w:r>
        <w:rPr>
          <w:rFonts w:hint="eastAsia" w:ascii="仿宋_GB2312" w:eastAsia="仿宋_GB2312" w:cs="仿宋_GB2312"/>
          <w:color w:val="000000"/>
          <w:sz w:val="30"/>
          <w:szCs w:val="30"/>
        </w:rPr>
        <w:t>单位，欢迎您参与投标。</w:t>
      </w:r>
    </w:p>
    <w:p>
      <w:pPr>
        <w:pStyle w:val="7"/>
        <w:spacing w:line="460" w:lineRule="exact"/>
        <w:ind w:left="149" w:leftChars="71" w:firstLine="449" w:firstLineChars="149"/>
        <w:rPr>
          <w:rFonts w:hint="eastAsia" w:ascii="宋体" w:hAnsi="宋体" w:eastAsia="宋体" w:cs="宋体"/>
          <w:sz w:val="30"/>
          <w:szCs w:val="30"/>
        </w:rPr>
      </w:pPr>
      <w:r>
        <w:rPr>
          <w:rFonts w:hint="eastAsia" w:ascii="宋体" w:hAnsi="宋体" w:eastAsia="宋体" w:cs="宋体"/>
          <w:b/>
          <w:sz w:val="30"/>
          <w:szCs w:val="30"/>
        </w:rPr>
        <w:t>一</w:t>
      </w:r>
      <w:r>
        <w:rPr>
          <w:rFonts w:hint="eastAsia" w:ascii="仿宋_GB2312" w:hAnsi="Times New Roman" w:eastAsia="仿宋_GB2312" w:cs="仿宋_GB2312"/>
          <w:b/>
          <w:color w:val="000000"/>
          <w:kern w:val="2"/>
          <w:sz w:val="30"/>
          <w:szCs w:val="30"/>
          <w:lang w:val="en-US" w:eastAsia="zh-CN" w:bidi="ar-SA"/>
        </w:rPr>
        <w:t>、项目名称：</w:t>
      </w:r>
      <w:r>
        <w:rPr>
          <w:rFonts w:hint="eastAsia" w:ascii="仿宋_GB2312" w:eastAsia="仿宋_GB2312" w:cs="仿宋_GB2312"/>
          <w:color w:val="000000"/>
          <w:sz w:val="30"/>
          <w:szCs w:val="30"/>
        </w:rPr>
        <w:t>四平公司</w:t>
      </w:r>
      <w:r>
        <w:rPr>
          <w:rFonts w:hint="eastAsia" w:ascii="仿宋_GB2312" w:eastAsia="仿宋_GB2312" w:cs="仿宋_GB2312"/>
          <w:color w:val="000000"/>
          <w:sz w:val="30"/>
          <w:szCs w:val="30"/>
          <w:lang w:val="en-US" w:eastAsia="zh-CN"/>
        </w:rPr>
        <w:t>2023年厂内车辆外委维修</w:t>
      </w:r>
      <w:r>
        <w:rPr>
          <w:rFonts w:hint="eastAsia" w:ascii="仿宋_GB2312" w:eastAsia="仿宋_GB2312" w:cs="仿宋_GB2312"/>
          <w:color w:val="000000"/>
          <w:sz w:val="30"/>
          <w:szCs w:val="30"/>
        </w:rPr>
        <w:t>项目</w:t>
      </w:r>
      <w:r>
        <w:rPr>
          <w:rFonts w:hint="eastAsia" w:ascii="宋体" w:hAnsi="宋体" w:eastAsia="宋体" w:cs="宋体"/>
          <w:sz w:val="30"/>
          <w:szCs w:val="30"/>
        </w:rPr>
        <w:t>。</w:t>
      </w:r>
    </w:p>
    <w:p>
      <w:pPr>
        <w:autoSpaceDE w:val="0"/>
        <w:autoSpaceDN w:val="0"/>
        <w:adjustRightInd w:val="0"/>
        <w:spacing w:line="276" w:lineRule="auto"/>
        <w:ind w:left="600"/>
        <w:rPr>
          <w:rFonts w:hint="eastAsia" w:ascii="仿宋_GB2312" w:hAnsi="Times New Roman" w:eastAsia="仿宋_GB2312" w:cs="仿宋_GB2312"/>
          <w:b/>
          <w:color w:val="000000"/>
          <w:kern w:val="2"/>
          <w:sz w:val="30"/>
          <w:szCs w:val="30"/>
          <w:lang w:val="en-US" w:eastAsia="zh-CN" w:bidi="ar-SA"/>
        </w:rPr>
      </w:pPr>
      <w:r>
        <w:rPr>
          <w:rFonts w:hint="eastAsia" w:ascii="仿宋_GB2312" w:hAnsi="Times New Roman" w:eastAsia="仿宋_GB2312" w:cs="仿宋_GB2312"/>
          <w:b/>
          <w:color w:val="000000"/>
          <w:kern w:val="2"/>
          <w:sz w:val="30"/>
          <w:szCs w:val="30"/>
          <w:lang w:val="en-US" w:eastAsia="zh-CN" w:bidi="ar-SA"/>
        </w:rPr>
        <w:t>二、项目内容、数量、规格型号、质量标准、供货时间、到货地点。</w:t>
      </w:r>
    </w:p>
    <w:p>
      <w:pPr>
        <w:spacing w:line="276" w:lineRule="auto"/>
        <w:rPr>
          <w:rFonts w:hint="eastAsia" w:ascii="宋体" w:hAnsi="宋体" w:eastAsia="宋体" w:cs="宋体"/>
          <w:sz w:val="30"/>
          <w:szCs w:val="30"/>
        </w:rPr>
      </w:pPr>
      <w:r>
        <w:rPr>
          <w:rFonts w:hint="eastAsia" w:ascii="宋体" w:hAnsi="宋体" w:eastAsia="宋体" w:cs="宋体"/>
          <w:b/>
          <w:sz w:val="30"/>
          <w:szCs w:val="30"/>
        </w:rPr>
        <w:t xml:space="preserve">    </w:t>
      </w:r>
      <w:r>
        <w:rPr>
          <w:rFonts w:hint="eastAsia" w:ascii="仿宋_GB2312" w:hAnsi="Times New Roman" w:eastAsia="仿宋_GB2312" w:cs="仿宋_GB2312"/>
          <w:b/>
          <w:color w:val="000000"/>
          <w:kern w:val="2"/>
          <w:sz w:val="30"/>
          <w:szCs w:val="30"/>
          <w:lang w:val="en-US" w:eastAsia="zh-CN" w:bidi="ar-SA"/>
        </w:rPr>
        <w:t>（一）项目内容：</w:t>
      </w:r>
      <w:r>
        <w:rPr>
          <w:rFonts w:hint="eastAsia" w:ascii="仿宋_GB2312" w:eastAsia="仿宋_GB2312" w:cs="仿宋_GB2312"/>
          <w:color w:val="000000"/>
          <w:sz w:val="30"/>
          <w:szCs w:val="30"/>
        </w:rPr>
        <w:t>四平公司</w:t>
      </w:r>
      <w:r>
        <w:rPr>
          <w:rFonts w:hint="eastAsia" w:ascii="仿宋_GB2312" w:eastAsia="仿宋_GB2312" w:cs="仿宋_GB2312"/>
          <w:color w:val="000000"/>
          <w:sz w:val="30"/>
          <w:szCs w:val="30"/>
          <w:lang w:val="en-US" w:eastAsia="zh-CN"/>
        </w:rPr>
        <w:t>2023年厂内车辆外委维修</w:t>
      </w:r>
    </w:p>
    <w:p>
      <w:pPr>
        <w:autoSpaceDE w:val="0"/>
        <w:autoSpaceDN w:val="0"/>
        <w:adjustRightInd w:val="0"/>
        <w:spacing w:line="276" w:lineRule="auto"/>
        <w:ind w:firstLine="602" w:firstLineChars="200"/>
        <w:rPr>
          <w:rFonts w:hint="eastAsia" w:ascii="仿宋_GB2312" w:eastAsia="仿宋_GB2312"/>
          <w:color w:val="000000"/>
          <w:sz w:val="30"/>
          <w:szCs w:val="30"/>
        </w:rPr>
      </w:pPr>
      <w:r>
        <w:rPr>
          <w:rFonts w:hint="eastAsia" w:ascii="仿宋_GB2312" w:hAnsi="Times New Roman" w:eastAsia="仿宋_GB2312" w:cs="仿宋_GB2312"/>
          <w:b/>
          <w:color w:val="000000"/>
          <w:kern w:val="2"/>
          <w:sz w:val="30"/>
          <w:szCs w:val="30"/>
          <w:lang w:val="en-US" w:eastAsia="zh-CN" w:bidi="ar-SA"/>
        </w:rPr>
        <w:t>（二）数量</w:t>
      </w:r>
      <w:r>
        <w:rPr>
          <w:rFonts w:hint="eastAsia" w:ascii="仿宋_GB2312" w:hAnsi="Times New Roman" w:eastAsia="仿宋_GB2312" w:cs="仿宋_GB2312"/>
          <w:b/>
          <w:color w:val="000000"/>
          <w:kern w:val="2"/>
          <w:sz w:val="30"/>
          <w:szCs w:val="30"/>
          <w:lang w:val="zh-CN" w:eastAsia="zh-CN" w:bidi="ar-SA"/>
        </w:rPr>
        <w:t>：</w:t>
      </w:r>
      <w:r>
        <w:rPr>
          <w:rFonts w:hint="eastAsia" w:ascii="仿宋_GB2312" w:eastAsia="仿宋_GB2312"/>
          <w:color w:val="000000"/>
          <w:sz w:val="30"/>
          <w:szCs w:val="30"/>
        </w:rPr>
        <w:t>具体</w:t>
      </w:r>
      <w:r>
        <w:rPr>
          <w:rFonts w:hint="eastAsia" w:ascii="仿宋_GB2312" w:eastAsia="仿宋_GB2312"/>
          <w:color w:val="000000"/>
          <w:sz w:val="30"/>
          <w:szCs w:val="30"/>
          <w:lang w:val="zh-CN"/>
        </w:rPr>
        <w:t>详见附件</w:t>
      </w:r>
      <w:r>
        <w:rPr>
          <w:rFonts w:hint="eastAsia" w:ascii="仿宋_GB2312" w:eastAsia="仿宋_GB2312"/>
          <w:color w:val="000000"/>
          <w:sz w:val="30"/>
          <w:szCs w:val="30"/>
          <w:lang w:val="en-US" w:eastAsia="zh-CN"/>
        </w:rPr>
        <w:t>二</w:t>
      </w:r>
      <w:r>
        <w:rPr>
          <w:rFonts w:hint="eastAsia" w:ascii="仿宋_GB2312" w:eastAsia="仿宋_GB2312"/>
          <w:color w:val="000000"/>
          <w:sz w:val="30"/>
          <w:szCs w:val="30"/>
        </w:rPr>
        <w:t>，</w:t>
      </w:r>
      <w:r>
        <w:rPr>
          <w:rFonts w:hint="eastAsia" w:ascii="仿宋_GB2312" w:eastAsia="仿宋_GB2312"/>
          <w:color w:val="000000"/>
          <w:sz w:val="30"/>
          <w:szCs w:val="30"/>
          <w:lang w:val="en-US" w:eastAsia="zh-CN"/>
        </w:rPr>
        <w:t>四平</w:t>
      </w:r>
      <w:r>
        <w:rPr>
          <w:rFonts w:hint="eastAsia" w:ascii="仿宋_GB2312" w:eastAsia="仿宋_GB2312"/>
          <w:color w:val="000000"/>
          <w:sz w:val="30"/>
          <w:szCs w:val="30"/>
          <w:lang w:val="zh-CN"/>
        </w:rPr>
        <w:t>公司</w:t>
      </w:r>
      <w:r>
        <w:rPr>
          <w:rFonts w:hint="eastAsia" w:ascii="仿宋_GB2312" w:eastAsia="仿宋_GB2312"/>
          <w:color w:val="000000"/>
          <w:sz w:val="30"/>
          <w:szCs w:val="30"/>
        </w:rPr>
        <w:t>有权对暂估数量进行增减</w:t>
      </w:r>
      <w:r>
        <w:rPr>
          <w:rFonts w:hint="eastAsia" w:ascii="仿宋_GB2312" w:eastAsia="仿宋_GB2312"/>
          <w:color w:val="000000"/>
          <w:sz w:val="30"/>
          <w:szCs w:val="30"/>
          <w:lang w:eastAsia="zh-CN"/>
        </w:rPr>
        <w:t>，</w:t>
      </w:r>
      <w:r>
        <w:rPr>
          <w:rFonts w:hint="eastAsia" w:ascii="仿宋_GB2312" w:eastAsia="仿宋_GB2312"/>
          <w:color w:val="000000"/>
          <w:sz w:val="30"/>
          <w:szCs w:val="30"/>
          <w:lang w:val="en-US" w:eastAsia="zh-CN"/>
        </w:rPr>
        <w:t>数量为招标方全年维修暂估数量，不做为实际订货量，具体要求以招标方实际验收工程量为准。</w:t>
      </w:r>
    </w:p>
    <w:p>
      <w:pPr>
        <w:spacing w:line="276" w:lineRule="auto"/>
        <w:ind w:firstLine="600"/>
        <w:rPr>
          <w:rFonts w:hint="eastAsia" w:ascii="宋体" w:hAnsi="宋体" w:eastAsia="宋体" w:cs="宋体"/>
          <w:sz w:val="30"/>
          <w:szCs w:val="30"/>
        </w:rPr>
      </w:pPr>
      <w:r>
        <w:rPr>
          <w:rFonts w:hint="eastAsia" w:ascii="仿宋_GB2312" w:hAnsi="Times New Roman" w:eastAsia="仿宋_GB2312" w:cs="仿宋_GB2312"/>
          <w:b/>
          <w:color w:val="000000"/>
          <w:kern w:val="2"/>
          <w:sz w:val="30"/>
          <w:szCs w:val="30"/>
          <w:lang w:val="en-US" w:eastAsia="zh-CN" w:bidi="ar-SA"/>
        </w:rPr>
        <w:t>（三）规格型号：</w:t>
      </w:r>
      <w:r>
        <w:rPr>
          <w:rFonts w:hint="eastAsia" w:ascii="仿宋_GB2312" w:eastAsia="仿宋_GB2312"/>
          <w:color w:val="000000"/>
          <w:sz w:val="30"/>
          <w:szCs w:val="30"/>
        </w:rPr>
        <w:t>详见附件</w:t>
      </w:r>
      <w:r>
        <w:rPr>
          <w:rFonts w:hint="eastAsia" w:ascii="仿宋_GB2312" w:eastAsia="仿宋_GB2312"/>
          <w:color w:val="000000"/>
          <w:sz w:val="30"/>
          <w:szCs w:val="30"/>
          <w:lang w:val="en-US" w:eastAsia="zh-CN"/>
        </w:rPr>
        <w:t>二</w:t>
      </w:r>
      <w:r>
        <w:rPr>
          <w:rFonts w:hint="eastAsia" w:ascii="仿宋_GB2312" w:eastAsia="仿宋_GB2312"/>
          <w:color w:val="000000"/>
          <w:sz w:val="30"/>
          <w:szCs w:val="30"/>
        </w:rPr>
        <w:t>。</w:t>
      </w:r>
    </w:p>
    <w:p>
      <w:pPr>
        <w:spacing w:line="276" w:lineRule="auto"/>
        <w:ind w:firstLine="600"/>
        <w:rPr>
          <w:rFonts w:hint="eastAsia" w:ascii="仿宋_GB2312" w:hAnsi="Times New Roman" w:eastAsia="仿宋_GB2312" w:cs="仿宋_GB2312"/>
          <w:b/>
          <w:color w:val="000000"/>
          <w:kern w:val="2"/>
          <w:sz w:val="30"/>
          <w:szCs w:val="30"/>
          <w:lang w:val="en-US" w:eastAsia="zh-CN" w:bidi="ar-SA"/>
        </w:rPr>
      </w:pPr>
      <w:r>
        <w:rPr>
          <w:rFonts w:hint="eastAsia" w:ascii="仿宋_GB2312" w:hAnsi="Times New Roman" w:eastAsia="仿宋_GB2312" w:cs="仿宋_GB2312"/>
          <w:b/>
          <w:color w:val="000000"/>
          <w:kern w:val="2"/>
          <w:sz w:val="30"/>
          <w:szCs w:val="30"/>
          <w:lang w:val="en-US" w:eastAsia="zh-CN" w:bidi="ar-SA"/>
        </w:rPr>
        <w:t>（四）质量标准：</w:t>
      </w:r>
    </w:p>
    <w:p>
      <w:pPr>
        <w:spacing w:line="276" w:lineRule="auto"/>
        <w:ind w:firstLine="600"/>
        <w:rPr>
          <w:rFonts w:hint="eastAsia" w:ascii="仿宋_GB2312" w:eastAsia="仿宋_GB2312"/>
          <w:color w:val="000000"/>
          <w:sz w:val="30"/>
          <w:szCs w:val="30"/>
        </w:rPr>
      </w:pPr>
      <w:r>
        <w:rPr>
          <w:rFonts w:hint="eastAsia" w:ascii="仿宋_GB2312" w:eastAsia="仿宋_GB2312"/>
          <w:color w:val="000000"/>
          <w:sz w:val="30"/>
          <w:szCs w:val="30"/>
        </w:rPr>
        <w:t>1、投标人负责</w:t>
      </w:r>
      <w:r>
        <w:rPr>
          <w:rFonts w:hint="eastAsia" w:ascii="仿宋_GB2312" w:eastAsia="仿宋_GB2312"/>
          <w:color w:val="000000"/>
          <w:sz w:val="30"/>
          <w:szCs w:val="30"/>
          <w:lang w:val="zh-CN"/>
        </w:rPr>
        <w:t>车辆外委</w:t>
      </w:r>
      <w:r>
        <w:rPr>
          <w:rFonts w:hint="eastAsia" w:ascii="仿宋_GB2312" w:eastAsia="仿宋_GB2312"/>
          <w:color w:val="000000"/>
          <w:sz w:val="30"/>
          <w:szCs w:val="30"/>
        </w:rPr>
        <w:t>维修等费用。</w:t>
      </w:r>
    </w:p>
    <w:p>
      <w:pPr>
        <w:spacing w:line="276" w:lineRule="auto"/>
        <w:ind w:firstLine="600"/>
        <w:rPr>
          <w:rFonts w:hint="eastAsia" w:ascii="仿宋_GB2312" w:eastAsia="仿宋_GB2312"/>
          <w:color w:val="000000"/>
          <w:sz w:val="30"/>
          <w:szCs w:val="30"/>
        </w:rPr>
      </w:pPr>
      <w:r>
        <w:rPr>
          <w:rFonts w:hint="eastAsia" w:ascii="仿宋_GB2312" w:eastAsia="仿宋_GB2312"/>
          <w:color w:val="000000"/>
          <w:sz w:val="30"/>
          <w:szCs w:val="30"/>
        </w:rPr>
        <w:t>2、发现维修质量不符合规定，承揽方应负责无偿修理或返工，工期不予顺延。由此造成维修逾期交付的，按逾期完工处理</w:t>
      </w:r>
    </w:p>
    <w:p>
      <w:pPr>
        <w:spacing w:line="276" w:lineRule="auto"/>
        <w:ind w:firstLine="600"/>
        <w:rPr>
          <w:rFonts w:hint="eastAsia" w:ascii="仿宋_GB2312" w:eastAsia="仿宋_GB2312"/>
          <w:color w:val="000000"/>
          <w:sz w:val="30"/>
          <w:szCs w:val="30"/>
          <w:lang w:eastAsia="zh-CN"/>
        </w:rPr>
      </w:pPr>
      <w:r>
        <w:rPr>
          <w:rFonts w:hint="eastAsia" w:ascii="仿宋_GB2312" w:eastAsia="仿宋_GB2312"/>
          <w:color w:val="000000"/>
          <w:sz w:val="30"/>
          <w:szCs w:val="30"/>
        </w:rPr>
        <w:t>3、质保期内，如发生质量问题，通知承揽方进行维修，承揽方在</w:t>
      </w:r>
      <w:r>
        <w:rPr>
          <w:rFonts w:hint="eastAsia" w:ascii="仿宋_GB2312" w:eastAsia="仿宋_GB2312"/>
          <w:color w:val="000000"/>
          <w:sz w:val="30"/>
          <w:szCs w:val="30"/>
        </w:rPr>
        <w:softHyphen/>
      </w:r>
      <w:r>
        <w:rPr>
          <w:rFonts w:hint="eastAsia" w:ascii="仿宋_GB2312" w:eastAsia="仿宋_GB2312"/>
          <w:color w:val="000000"/>
          <w:sz w:val="30"/>
          <w:szCs w:val="30"/>
        </w:rPr>
        <w:t>24小时内不能到位，委托方有权委托他方维修</w:t>
      </w:r>
      <w:r>
        <w:rPr>
          <w:rFonts w:hint="eastAsia" w:ascii="仿宋_GB2312" w:eastAsia="仿宋_GB2312"/>
          <w:color w:val="000000"/>
          <w:sz w:val="30"/>
          <w:szCs w:val="30"/>
          <w:lang w:eastAsia="zh-CN"/>
        </w:rPr>
        <w:t>。</w:t>
      </w:r>
    </w:p>
    <w:p>
      <w:pPr>
        <w:ind w:firstLine="753" w:firstLineChars="250"/>
        <w:rPr>
          <w:rFonts w:hint="eastAsia" w:ascii="宋体" w:hAnsi="宋体" w:eastAsia="宋体" w:cs="宋体"/>
          <w:sz w:val="30"/>
          <w:szCs w:val="30"/>
        </w:rPr>
      </w:pPr>
      <w:r>
        <w:rPr>
          <w:rFonts w:hint="eastAsia" w:ascii="仿宋_GB2312" w:hAnsi="Times New Roman" w:eastAsia="仿宋_GB2312" w:cs="仿宋_GB2312"/>
          <w:b/>
          <w:color w:val="000000"/>
          <w:kern w:val="2"/>
          <w:sz w:val="30"/>
          <w:szCs w:val="30"/>
          <w:lang w:val="en-US" w:eastAsia="zh-CN" w:bidi="ar-SA"/>
        </w:rPr>
        <w:t>（五）维修时间：202</w:t>
      </w:r>
      <w:r>
        <w:rPr>
          <w:rFonts w:hint="eastAsia" w:ascii="仿宋_GB2312" w:eastAsia="仿宋_GB2312" w:cs="仿宋_GB2312"/>
          <w:b/>
          <w:color w:val="000000"/>
          <w:kern w:val="2"/>
          <w:sz w:val="30"/>
          <w:szCs w:val="30"/>
          <w:lang w:val="en-US" w:eastAsia="zh-CN" w:bidi="ar-SA"/>
        </w:rPr>
        <w:t>3</w:t>
      </w:r>
      <w:r>
        <w:rPr>
          <w:rFonts w:hint="eastAsia" w:ascii="仿宋_GB2312" w:hAnsi="Times New Roman" w:eastAsia="仿宋_GB2312" w:cs="仿宋_GB2312"/>
          <w:b/>
          <w:color w:val="000000"/>
          <w:kern w:val="2"/>
          <w:sz w:val="30"/>
          <w:szCs w:val="30"/>
          <w:lang w:val="en-US" w:eastAsia="zh-CN" w:bidi="ar-SA"/>
        </w:rPr>
        <w:t>年</w:t>
      </w:r>
      <w:r>
        <w:rPr>
          <w:rFonts w:hint="eastAsia" w:ascii="仿宋_GB2312" w:eastAsia="仿宋_GB2312" w:cs="仿宋_GB2312"/>
          <w:b/>
          <w:color w:val="000000"/>
          <w:kern w:val="2"/>
          <w:sz w:val="30"/>
          <w:szCs w:val="30"/>
          <w:lang w:val="en-US" w:eastAsia="zh-CN" w:bidi="ar-SA"/>
        </w:rPr>
        <w:t>01</w:t>
      </w:r>
      <w:r>
        <w:rPr>
          <w:rFonts w:hint="eastAsia" w:ascii="仿宋_GB2312" w:hAnsi="Times New Roman" w:eastAsia="仿宋_GB2312" w:cs="仿宋_GB2312"/>
          <w:b/>
          <w:color w:val="000000"/>
          <w:kern w:val="2"/>
          <w:sz w:val="30"/>
          <w:szCs w:val="30"/>
          <w:lang w:val="en-US" w:eastAsia="zh-CN" w:bidi="ar-SA"/>
        </w:rPr>
        <w:t>月</w:t>
      </w:r>
      <w:r>
        <w:rPr>
          <w:rFonts w:hint="eastAsia" w:ascii="仿宋_GB2312" w:eastAsia="仿宋_GB2312" w:cs="仿宋_GB2312"/>
          <w:b/>
          <w:color w:val="000000"/>
          <w:kern w:val="2"/>
          <w:sz w:val="30"/>
          <w:szCs w:val="30"/>
          <w:lang w:val="en-US" w:eastAsia="zh-CN" w:bidi="ar-SA"/>
        </w:rPr>
        <w:t>01</w:t>
      </w:r>
      <w:r>
        <w:rPr>
          <w:rFonts w:hint="eastAsia" w:ascii="仿宋_GB2312" w:hAnsi="Times New Roman" w:eastAsia="仿宋_GB2312" w:cs="仿宋_GB2312"/>
          <w:b/>
          <w:color w:val="000000"/>
          <w:kern w:val="2"/>
          <w:sz w:val="30"/>
          <w:szCs w:val="30"/>
          <w:lang w:val="en-US" w:eastAsia="zh-CN" w:bidi="ar-SA"/>
        </w:rPr>
        <w:t>日至202</w:t>
      </w:r>
      <w:r>
        <w:rPr>
          <w:rFonts w:hint="eastAsia" w:ascii="仿宋_GB2312" w:eastAsia="仿宋_GB2312" w:cs="仿宋_GB2312"/>
          <w:b/>
          <w:color w:val="000000"/>
          <w:kern w:val="2"/>
          <w:sz w:val="30"/>
          <w:szCs w:val="30"/>
          <w:lang w:val="en-US" w:eastAsia="zh-CN" w:bidi="ar-SA"/>
        </w:rPr>
        <w:t>3</w:t>
      </w:r>
      <w:r>
        <w:rPr>
          <w:rFonts w:hint="eastAsia" w:ascii="仿宋_GB2312" w:hAnsi="Times New Roman" w:eastAsia="仿宋_GB2312" w:cs="仿宋_GB2312"/>
          <w:b/>
          <w:color w:val="000000"/>
          <w:kern w:val="2"/>
          <w:sz w:val="30"/>
          <w:szCs w:val="30"/>
          <w:lang w:val="en-US" w:eastAsia="zh-CN" w:bidi="ar-SA"/>
        </w:rPr>
        <w:t>年12月31日。</w:t>
      </w:r>
    </w:p>
    <w:p>
      <w:pPr>
        <w:ind w:firstLine="753" w:firstLineChars="250"/>
        <w:rPr>
          <w:rFonts w:hint="eastAsia" w:ascii="仿宋_GB2312" w:hAnsi="Times New Roman" w:eastAsia="仿宋_GB2312" w:cs="仿宋_GB2312"/>
          <w:b/>
          <w:color w:val="000000"/>
          <w:kern w:val="2"/>
          <w:sz w:val="30"/>
          <w:szCs w:val="30"/>
          <w:lang w:val="en-US" w:eastAsia="zh-CN" w:bidi="ar-SA"/>
        </w:rPr>
      </w:pPr>
      <w:r>
        <w:rPr>
          <w:rFonts w:hint="eastAsia" w:ascii="仿宋_GB2312" w:hAnsi="Times New Roman" w:eastAsia="仿宋_GB2312" w:cs="仿宋_GB2312"/>
          <w:b/>
          <w:color w:val="000000"/>
          <w:kern w:val="2"/>
          <w:sz w:val="30"/>
          <w:szCs w:val="30"/>
          <w:lang w:val="en-US" w:eastAsia="zh-CN" w:bidi="ar-SA"/>
        </w:rPr>
        <w:t>四、报价说明</w:t>
      </w:r>
    </w:p>
    <w:p>
      <w:pPr>
        <w:spacing w:line="276" w:lineRule="auto"/>
        <w:ind w:firstLine="600"/>
        <w:rPr>
          <w:rFonts w:hint="eastAsia" w:ascii="仿宋_GB2312" w:eastAsia="仿宋_GB2312"/>
          <w:color w:val="000000"/>
          <w:sz w:val="30"/>
          <w:szCs w:val="30"/>
          <w:lang w:val="zh-CN"/>
        </w:rPr>
      </w:pPr>
      <w:r>
        <w:rPr>
          <w:rFonts w:hint="eastAsia" w:ascii="仿宋_GB2312" w:eastAsia="仿宋_GB2312"/>
          <w:color w:val="000000"/>
          <w:sz w:val="30"/>
          <w:szCs w:val="30"/>
          <w:lang w:val="zh-CN"/>
        </w:rPr>
        <w:t>（一）要求投标方按报价单要求进行报价，单价要求含税及运费等有关费用，并且明确发票种类及税率。（报价单中所列项目必须填写齐全并加盖单位公章同时要有法人或授权委托人签字）。</w:t>
      </w:r>
    </w:p>
    <w:p>
      <w:pPr>
        <w:spacing w:line="276" w:lineRule="auto"/>
        <w:ind w:firstLine="600"/>
        <w:rPr>
          <w:rFonts w:hint="eastAsia" w:ascii="仿宋_GB2312" w:eastAsia="仿宋_GB2312"/>
          <w:color w:val="000000"/>
          <w:sz w:val="30"/>
          <w:szCs w:val="30"/>
          <w:lang w:val="zh-CN"/>
        </w:rPr>
      </w:pPr>
      <w:r>
        <w:rPr>
          <w:rFonts w:hint="eastAsia" w:ascii="仿宋_GB2312" w:eastAsia="仿宋_GB2312"/>
          <w:color w:val="000000"/>
          <w:sz w:val="30"/>
          <w:szCs w:val="30"/>
          <w:lang w:val="zh-CN"/>
        </w:rPr>
        <w:t>（二）所有报价均以人民币为准，若大写金额与小写金额不符时，则以最低金额为准。</w:t>
      </w:r>
    </w:p>
    <w:p>
      <w:pPr>
        <w:autoSpaceDE w:val="0"/>
        <w:autoSpaceDN w:val="0"/>
        <w:adjustRightInd w:val="0"/>
        <w:spacing w:line="460" w:lineRule="exact"/>
        <w:ind w:firstLine="602" w:firstLineChars="200"/>
        <w:rPr>
          <w:rFonts w:hint="eastAsia" w:ascii="仿宋_GB2312" w:eastAsia="仿宋_GB2312"/>
          <w:color w:val="000000"/>
          <w:sz w:val="30"/>
          <w:szCs w:val="30"/>
          <w:lang w:val="en-US" w:eastAsia="zh-CN"/>
        </w:rPr>
      </w:pPr>
      <w:r>
        <w:rPr>
          <w:rFonts w:hint="eastAsia" w:ascii="仿宋_GB2312" w:hAnsi="Times New Roman" w:eastAsia="仿宋_GB2312" w:cs="仿宋_GB2312"/>
          <w:b/>
          <w:color w:val="000000"/>
          <w:kern w:val="2"/>
          <w:sz w:val="30"/>
          <w:szCs w:val="30"/>
          <w:lang w:val="en-US" w:eastAsia="zh-CN" w:bidi="ar-SA"/>
        </w:rPr>
        <w:t>五、结算方式：</w:t>
      </w:r>
      <w:r>
        <w:rPr>
          <w:rFonts w:hint="eastAsia" w:ascii="仿宋_GB2312" w:eastAsia="仿宋_GB2312"/>
          <w:color w:val="000000"/>
          <w:sz w:val="30"/>
          <w:szCs w:val="30"/>
          <w:lang w:val="en-US" w:eastAsia="zh-CN"/>
        </w:rPr>
        <w:t>招标方验收合格后通知中标方</w:t>
      </w:r>
      <w:r>
        <w:rPr>
          <w:rFonts w:hint="eastAsia" w:ascii="仿宋_GB2312" w:eastAsia="仿宋_GB2312"/>
          <w:color w:val="000000"/>
          <w:sz w:val="30"/>
          <w:szCs w:val="30"/>
          <w:lang w:val="zh-CN"/>
        </w:rPr>
        <w:t>开具</w:t>
      </w:r>
      <w:r>
        <w:rPr>
          <w:rFonts w:hint="eastAsia" w:ascii="仿宋_GB2312" w:eastAsia="仿宋_GB2312"/>
          <w:color w:val="000000"/>
          <w:sz w:val="30"/>
          <w:szCs w:val="30"/>
          <w:lang w:val="en-US" w:eastAsia="zh-CN"/>
        </w:rPr>
        <w:t>符合国家相关法律法规要求的</w:t>
      </w:r>
      <w:r>
        <w:rPr>
          <w:rFonts w:hint="eastAsia" w:ascii="仿宋_GB2312" w:eastAsia="仿宋_GB2312"/>
          <w:color w:val="000000"/>
          <w:sz w:val="30"/>
          <w:szCs w:val="30"/>
          <w:lang w:val="zh-CN"/>
        </w:rPr>
        <w:t>发票，在</w:t>
      </w:r>
      <w:r>
        <w:rPr>
          <w:rFonts w:hint="eastAsia" w:ascii="仿宋_GB2312" w:eastAsia="仿宋_GB2312"/>
          <w:color w:val="000000"/>
          <w:sz w:val="30"/>
          <w:szCs w:val="30"/>
          <w:lang w:val="en-US" w:eastAsia="zh-CN"/>
        </w:rPr>
        <w:t>四平</w:t>
      </w:r>
      <w:r>
        <w:rPr>
          <w:rFonts w:hint="eastAsia" w:ascii="仿宋_GB2312" w:eastAsia="仿宋_GB2312"/>
          <w:color w:val="000000"/>
          <w:sz w:val="30"/>
          <w:szCs w:val="30"/>
          <w:lang w:val="zh-CN"/>
        </w:rPr>
        <w:t>公司财务挂帐后，以电汇</w:t>
      </w:r>
      <w:r>
        <w:rPr>
          <w:rFonts w:hint="eastAsia" w:ascii="仿宋_GB2312" w:eastAsia="仿宋_GB2312"/>
          <w:color w:val="000000"/>
          <w:sz w:val="30"/>
          <w:szCs w:val="30"/>
          <w:lang w:val="en-US" w:eastAsia="zh-CN"/>
        </w:rPr>
        <w:t>或银行承兑汇票</w:t>
      </w:r>
      <w:r>
        <w:rPr>
          <w:rFonts w:hint="eastAsia" w:ascii="仿宋_GB2312" w:eastAsia="仿宋_GB2312"/>
          <w:color w:val="000000"/>
          <w:sz w:val="30"/>
          <w:szCs w:val="30"/>
          <w:lang w:val="zh-CN"/>
        </w:rPr>
        <w:t>方式进行结算</w:t>
      </w:r>
      <w:r>
        <w:rPr>
          <w:rFonts w:hint="eastAsia" w:ascii="仿宋_GB2312" w:eastAsia="仿宋_GB2312"/>
          <w:color w:val="000000"/>
          <w:sz w:val="30"/>
          <w:szCs w:val="30"/>
          <w:lang w:val="en-US" w:eastAsia="zh-CN"/>
        </w:rPr>
        <w:t>。</w:t>
      </w:r>
    </w:p>
    <w:p>
      <w:pPr>
        <w:spacing w:line="440" w:lineRule="exact"/>
        <w:ind w:firstLine="602" w:firstLineChars="200"/>
        <w:rPr>
          <w:rFonts w:hint="eastAsia" w:ascii="宋体" w:hAnsi="宋体" w:eastAsia="宋体" w:cs="宋体"/>
          <w:b/>
          <w:bCs/>
          <w:sz w:val="28"/>
          <w:szCs w:val="28"/>
        </w:rPr>
      </w:pPr>
      <w:r>
        <w:rPr>
          <w:rFonts w:hint="eastAsia" w:ascii="仿宋_GB2312" w:hAnsi="Times New Roman" w:eastAsia="仿宋_GB2312" w:cs="仿宋_GB2312"/>
          <w:b/>
          <w:color w:val="000000"/>
          <w:kern w:val="2"/>
          <w:sz w:val="30"/>
          <w:szCs w:val="30"/>
          <w:lang w:val="en-US" w:eastAsia="zh-CN" w:bidi="ar-SA"/>
        </w:rPr>
        <w:t>六、有以下情况之一的,当次招标作废：</w:t>
      </w:r>
    </w:p>
    <w:p>
      <w:pPr>
        <w:autoSpaceDE w:val="0"/>
        <w:autoSpaceDN w:val="0"/>
        <w:adjustRightInd w:val="0"/>
        <w:spacing w:line="460" w:lineRule="exact"/>
        <w:ind w:firstLine="600" w:firstLineChars="200"/>
        <w:rPr>
          <w:rFonts w:hint="eastAsia" w:ascii="仿宋_GB2312" w:eastAsia="仿宋_GB2312"/>
          <w:color w:val="000000"/>
          <w:sz w:val="30"/>
          <w:szCs w:val="30"/>
          <w:lang w:val="en-US" w:eastAsia="zh-CN"/>
        </w:rPr>
      </w:pPr>
      <w:r>
        <w:rPr>
          <w:rFonts w:hint="eastAsia" w:ascii="仿宋_GB2312" w:eastAsia="仿宋_GB2312"/>
          <w:color w:val="000000"/>
          <w:sz w:val="30"/>
          <w:szCs w:val="30"/>
          <w:lang w:val="en-US" w:eastAsia="zh-CN"/>
        </w:rPr>
        <w:t>(一)合格投标人少于3家。</w:t>
      </w:r>
    </w:p>
    <w:p>
      <w:pPr>
        <w:autoSpaceDE w:val="0"/>
        <w:autoSpaceDN w:val="0"/>
        <w:adjustRightInd w:val="0"/>
        <w:spacing w:line="460" w:lineRule="exact"/>
        <w:ind w:firstLine="600" w:firstLineChars="200"/>
        <w:rPr>
          <w:rFonts w:hint="eastAsia" w:ascii="仿宋_GB2312" w:eastAsia="仿宋_GB2312"/>
          <w:color w:val="000000"/>
          <w:sz w:val="30"/>
          <w:szCs w:val="30"/>
          <w:lang w:val="en-US" w:eastAsia="zh-CN"/>
        </w:rPr>
      </w:pPr>
      <w:r>
        <w:rPr>
          <w:rFonts w:hint="eastAsia" w:ascii="仿宋_GB2312" w:eastAsia="仿宋_GB2312"/>
          <w:color w:val="000000"/>
          <w:sz w:val="30"/>
          <w:szCs w:val="30"/>
          <w:lang w:val="en-US" w:eastAsia="zh-CN"/>
        </w:rPr>
        <w:t>(二)发现投标方串通、围标、舞弊违反招标原则，伤害公司利益的。</w:t>
      </w:r>
    </w:p>
    <w:p>
      <w:pPr>
        <w:autoSpaceDE w:val="0"/>
        <w:autoSpaceDN w:val="0"/>
        <w:adjustRightInd w:val="0"/>
        <w:spacing w:line="460" w:lineRule="exact"/>
        <w:ind w:firstLine="600" w:firstLineChars="200"/>
        <w:rPr>
          <w:rFonts w:hint="eastAsia" w:ascii="仿宋_GB2312" w:eastAsia="仿宋_GB2312"/>
          <w:color w:val="000000"/>
          <w:sz w:val="30"/>
          <w:szCs w:val="30"/>
          <w:lang w:val="en-US" w:eastAsia="zh-CN"/>
        </w:rPr>
      </w:pPr>
      <w:r>
        <w:rPr>
          <w:rFonts w:hint="eastAsia" w:ascii="仿宋_GB2312" w:eastAsia="仿宋_GB2312"/>
          <w:color w:val="000000"/>
          <w:sz w:val="30"/>
          <w:szCs w:val="30"/>
          <w:lang w:val="en-US" w:eastAsia="zh-CN"/>
        </w:rPr>
        <w:t>(三)监督部门认定招标程序不符合国家法律法规和公司相关规定，可能导致严重损害企业利益的。</w:t>
      </w:r>
    </w:p>
    <w:p>
      <w:pPr>
        <w:autoSpaceDE w:val="0"/>
        <w:autoSpaceDN w:val="0"/>
        <w:adjustRightInd w:val="0"/>
        <w:spacing w:line="460" w:lineRule="exact"/>
        <w:ind w:firstLine="600" w:firstLineChars="200"/>
        <w:rPr>
          <w:rFonts w:hint="eastAsia" w:ascii="仿宋_GB2312" w:eastAsia="仿宋_GB2312"/>
          <w:color w:val="000000"/>
          <w:sz w:val="30"/>
          <w:szCs w:val="30"/>
          <w:lang w:val="en-US" w:eastAsia="zh-CN"/>
        </w:rPr>
      </w:pPr>
      <w:r>
        <w:rPr>
          <w:rFonts w:hint="eastAsia" w:ascii="仿宋_GB2312" w:eastAsia="仿宋_GB2312"/>
          <w:color w:val="000000"/>
          <w:sz w:val="30"/>
          <w:szCs w:val="30"/>
          <w:lang w:val="en-US" w:eastAsia="zh-CN"/>
        </w:rPr>
        <w:t>(四)全部投标人的报价结果一致的。</w:t>
      </w:r>
    </w:p>
    <w:p>
      <w:pPr>
        <w:autoSpaceDE w:val="0"/>
        <w:autoSpaceDN w:val="0"/>
        <w:adjustRightInd w:val="0"/>
        <w:spacing w:line="460" w:lineRule="exact"/>
        <w:ind w:firstLine="600" w:firstLineChars="200"/>
        <w:rPr>
          <w:rFonts w:hint="eastAsia" w:ascii="仿宋_GB2312" w:eastAsia="仿宋_GB2312"/>
          <w:color w:val="000000"/>
          <w:sz w:val="30"/>
          <w:szCs w:val="30"/>
          <w:lang w:val="en-US" w:eastAsia="zh-CN"/>
        </w:rPr>
      </w:pPr>
      <w:r>
        <w:rPr>
          <w:rFonts w:hint="eastAsia" w:ascii="仿宋_GB2312" w:eastAsia="仿宋_GB2312"/>
          <w:color w:val="000000"/>
          <w:sz w:val="30"/>
          <w:szCs w:val="30"/>
          <w:lang w:val="en-US" w:eastAsia="zh-CN"/>
        </w:rPr>
        <w:t>（五）经评标，没有实质上满足招标文件商务、技术要求的投标人。</w:t>
      </w:r>
    </w:p>
    <w:p>
      <w:pPr>
        <w:autoSpaceDE w:val="0"/>
        <w:autoSpaceDN w:val="0"/>
        <w:adjustRightInd w:val="0"/>
        <w:spacing w:line="460" w:lineRule="exact"/>
        <w:ind w:firstLine="600" w:firstLineChars="200"/>
        <w:rPr>
          <w:rFonts w:hint="eastAsia" w:ascii="仿宋_GB2312" w:eastAsia="仿宋_GB2312"/>
          <w:color w:val="000000"/>
          <w:sz w:val="30"/>
          <w:szCs w:val="30"/>
          <w:lang w:val="en-US" w:eastAsia="zh-CN"/>
        </w:rPr>
      </w:pPr>
      <w:r>
        <w:rPr>
          <w:rFonts w:hint="eastAsia" w:ascii="仿宋_GB2312" w:eastAsia="仿宋_GB2312"/>
          <w:color w:val="000000"/>
          <w:sz w:val="30"/>
          <w:szCs w:val="30"/>
          <w:lang w:val="en-US" w:eastAsia="zh-CN"/>
        </w:rPr>
        <w:t>（六）投标人或招标人员存在串标、围标等违规行为。</w:t>
      </w:r>
    </w:p>
    <w:p>
      <w:pPr>
        <w:autoSpaceDE w:val="0"/>
        <w:autoSpaceDN w:val="0"/>
        <w:adjustRightInd w:val="0"/>
        <w:spacing w:line="460" w:lineRule="exact"/>
        <w:ind w:firstLine="600" w:firstLineChars="200"/>
        <w:rPr>
          <w:rFonts w:hint="eastAsia" w:ascii="仿宋_GB2312" w:eastAsia="仿宋_GB2312"/>
          <w:color w:val="000000"/>
          <w:sz w:val="30"/>
          <w:szCs w:val="30"/>
          <w:lang w:val="en-US" w:eastAsia="zh-CN"/>
        </w:rPr>
      </w:pPr>
      <w:r>
        <w:rPr>
          <w:rFonts w:hint="eastAsia" w:ascii="仿宋_GB2312" w:eastAsia="仿宋_GB2312"/>
          <w:color w:val="000000"/>
          <w:sz w:val="30"/>
          <w:szCs w:val="30"/>
          <w:lang w:val="en-US" w:eastAsia="zh-CN"/>
        </w:rPr>
        <w:t>（七）投标最高有效报价高于招标方的预算，招标方有权终止此次招标。</w:t>
      </w:r>
    </w:p>
    <w:p>
      <w:pPr>
        <w:spacing w:line="440" w:lineRule="exact"/>
        <w:ind w:firstLine="602" w:firstLineChars="200"/>
        <w:rPr>
          <w:rFonts w:hint="eastAsia" w:ascii="仿宋_GB2312" w:hAnsi="Times New Roman" w:eastAsia="仿宋_GB2312" w:cs="仿宋_GB2312"/>
          <w:b/>
          <w:color w:val="000000"/>
          <w:kern w:val="2"/>
          <w:sz w:val="30"/>
          <w:szCs w:val="30"/>
          <w:lang w:val="en-US" w:eastAsia="zh-CN" w:bidi="ar-SA"/>
        </w:rPr>
      </w:pPr>
      <w:r>
        <w:rPr>
          <w:rFonts w:hint="eastAsia" w:ascii="仿宋_GB2312" w:hAnsi="Times New Roman" w:eastAsia="仿宋_GB2312" w:cs="仿宋_GB2312"/>
          <w:b/>
          <w:color w:val="000000"/>
          <w:kern w:val="2"/>
          <w:sz w:val="30"/>
          <w:szCs w:val="30"/>
          <w:lang w:val="zh-CN" w:eastAsia="zh-CN" w:bidi="ar-SA"/>
        </w:rPr>
        <w:t>七、</w:t>
      </w:r>
      <w:r>
        <w:rPr>
          <w:rFonts w:hint="eastAsia" w:ascii="仿宋_GB2312" w:hAnsi="Times New Roman" w:eastAsia="仿宋_GB2312" w:cs="仿宋_GB2312"/>
          <w:b/>
          <w:color w:val="000000"/>
          <w:kern w:val="2"/>
          <w:sz w:val="30"/>
          <w:szCs w:val="30"/>
          <w:lang w:val="en-US" w:eastAsia="zh-CN" w:bidi="ar-SA"/>
        </w:rPr>
        <w:t>投标保证金的约定</w:t>
      </w:r>
    </w:p>
    <w:p>
      <w:pPr>
        <w:autoSpaceDE w:val="0"/>
        <w:autoSpaceDN w:val="0"/>
        <w:adjustRightInd w:val="0"/>
        <w:spacing w:line="460" w:lineRule="exact"/>
        <w:rPr>
          <w:rFonts w:hint="eastAsia" w:ascii="宋体" w:hAnsi="宋体" w:eastAsia="宋体" w:cs="宋体"/>
          <w:b/>
          <w:bCs/>
          <w:sz w:val="28"/>
          <w:szCs w:val="28"/>
          <w:lang w:val="zh-CN"/>
        </w:rPr>
      </w:pPr>
      <w:r>
        <w:rPr>
          <w:rFonts w:hint="eastAsia" w:ascii="仿宋_GB2312" w:eastAsia="仿宋_GB2312"/>
          <w:color w:val="000000"/>
          <w:sz w:val="30"/>
          <w:szCs w:val="30"/>
          <w:lang w:val="en-US" w:eastAsia="zh-CN"/>
        </w:rPr>
        <w:t>（一）投标保证金约定</w:t>
      </w:r>
      <w:r>
        <w:rPr>
          <w:rFonts w:hint="eastAsia" w:ascii="仿宋_GB2312" w:eastAsia="仿宋_GB2312"/>
          <w:color w:val="000000"/>
          <w:sz w:val="30"/>
          <w:szCs w:val="30"/>
          <w:lang w:val="en-US" w:eastAsia="zh-CN"/>
        </w:rPr>
        <w:br w:type="textWrapping"/>
      </w:r>
      <w:r>
        <w:rPr>
          <w:rFonts w:hint="eastAsia" w:ascii="仿宋_GB2312" w:eastAsia="仿宋_GB2312"/>
          <w:color w:val="000000"/>
          <w:sz w:val="30"/>
          <w:szCs w:val="30"/>
          <w:lang w:val="en-US" w:eastAsia="zh-CN"/>
        </w:rPr>
        <w:t xml:space="preserve">   </w:t>
      </w:r>
      <w:r>
        <w:rPr>
          <w:rFonts w:hint="eastAsia" w:ascii="仿宋_GB2312" w:hAnsi="宋体" w:eastAsia="仿宋_GB2312" w:cs="仿宋_GB2312"/>
          <w:b w:val="0"/>
          <w:bCs/>
          <w:sz w:val="28"/>
          <w:szCs w:val="28"/>
          <w:lang w:val="en-US" w:eastAsia="zh-CN"/>
        </w:rPr>
        <w:t xml:space="preserve"> </w:t>
      </w:r>
      <w:r>
        <w:rPr>
          <w:rFonts w:hint="eastAsia" w:ascii="仿宋_GB2312" w:hAnsi="宋体" w:eastAsia="仿宋_GB2312" w:cs="仿宋_GB2312"/>
          <w:b w:val="0"/>
          <w:bCs/>
          <w:sz w:val="28"/>
          <w:szCs w:val="28"/>
          <w:lang w:val="zh-CN" w:eastAsia="zh-CN"/>
        </w:rPr>
        <w:t>1、投标方在投标前,必须向</w:t>
      </w:r>
      <w:r>
        <w:rPr>
          <w:rFonts w:hint="eastAsia" w:ascii="仿宋_GB2312" w:hAnsi="宋体" w:eastAsia="仿宋_GB2312" w:cs="仿宋_GB2312"/>
          <w:b w:val="0"/>
          <w:bCs/>
          <w:sz w:val="28"/>
          <w:szCs w:val="28"/>
          <w:lang w:val="en-US" w:eastAsia="zh-CN"/>
        </w:rPr>
        <w:t>四平公司</w:t>
      </w:r>
      <w:r>
        <w:rPr>
          <w:rFonts w:hint="eastAsia" w:ascii="仿宋_GB2312" w:hAnsi="宋体" w:eastAsia="仿宋_GB2312" w:cs="仿宋_GB2312"/>
          <w:b w:val="0"/>
          <w:bCs/>
          <w:sz w:val="28"/>
          <w:szCs w:val="28"/>
          <w:lang w:val="zh-CN" w:eastAsia="zh-CN"/>
        </w:rPr>
        <w:t>交纳人民币大写：</w:t>
      </w:r>
      <w:r>
        <w:rPr>
          <w:rFonts w:hint="eastAsia" w:ascii="仿宋_GB2312" w:hAnsi="宋体" w:eastAsia="仿宋_GB2312" w:cs="仿宋_GB2312"/>
          <w:b w:val="0"/>
          <w:bCs/>
          <w:sz w:val="28"/>
          <w:szCs w:val="28"/>
          <w:lang w:val="en-US" w:eastAsia="zh-CN"/>
        </w:rPr>
        <w:t>伍仟元整</w:t>
      </w:r>
      <w:r>
        <w:rPr>
          <w:rFonts w:hint="eastAsia" w:ascii="仿宋_GB2312" w:hAnsi="宋体" w:eastAsia="仿宋_GB2312" w:cs="仿宋_GB2312"/>
          <w:b w:val="0"/>
          <w:bCs/>
          <w:sz w:val="28"/>
          <w:szCs w:val="28"/>
          <w:lang w:val="zh-CN" w:eastAsia="zh-CN"/>
        </w:rPr>
        <w:t>（小写</w:t>
      </w:r>
      <w:r>
        <w:rPr>
          <w:rFonts w:hint="eastAsia" w:ascii="仿宋_GB2312" w:hAnsi="宋体" w:eastAsia="仿宋_GB2312" w:cs="仿宋_GB2312"/>
          <w:b w:val="0"/>
          <w:bCs/>
          <w:sz w:val="28"/>
          <w:szCs w:val="28"/>
          <w:lang w:val="en-US" w:eastAsia="zh-CN"/>
        </w:rPr>
        <w:t>5000</w:t>
      </w:r>
      <w:r>
        <w:rPr>
          <w:rFonts w:hint="eastAsia" w:ascii="仿宋_GB2312" w:hAnsi="宋体" w:eastAsia="仿宋_GB2312" w:cs="仿宋_GB2312"/>
          <w:b w:val="0"/>
          <w:bCs/>
          <w:sz w:val="28"/>
          <w:szCs w:val="28"/>
          <w:lang w:val="zh-CN" w:eastAsia="zh-CN"/>
        </w:rPr>
        <w:t>元）的投标保证金（现金或汇款，如汇款请注明投标保证金字样，严禁以个人卡汇款，如发生用个人卡汇款，取消其投标资格，所汇款额不予退还，因此而发生的一切后果均由汇款个人承担）。</w:t>
      </w:r>
      <w:r>
        <w:rPr>
          <w:rFonts w:hint="eastAsia" w:ascii="仿宋_GB2312" w:hAnsi="宋体" w:eastAsia="仿宋_GB2312" w:cs="仿宋_GB2312"/>
          <w:b w:val="0"/>
          <w:bCs/>
          <w:sz w:val="28"/>
          <w:szCs w:val="28"/>
          <w:lang w:val="zh-CN" w:eastAsia="zh-CN"/>
        </w:rPr>
        <w:br w:type="textWrapping"/>
      </w:r>
      <w:r>
        <w:rPr>
          <w:rFonts w:hint="eastAsia" w:ascii="仿宋_GB2312" w:hAnsi="宋体" w:eastAsia="仿宋_GB2312" w:cs="仿宋_GB2312"/>
          <w:b w:val="0"/>
          <w:bCs/>
          <w:sz w:val="28"/>
          <w:szCs w:val="28"/>
          <w:lang w:val="zh-CN" w:eastAsia="zh-CN"/>
        </w:rPr>
        <w:t xml:space="preserve">   （1）未中标方投标保证金,待招标结果宣布后一次性无息返还</w:t>
      </w:r>
      <w:r>
        <w:rPr>
          <w:rFonts w:hint="eastAsia" w:ascii="仿宋_GB2312" w:hAnsi="宋体" w:eastAsia="仿宋_GB2312" w:cs="仿宋_GB2312"/>
          <w:b w:val="0"/>
          <w:bCs/>
          <w:sz w:val="28"/>
          <w:szCs w:val="28"/>
          <w:lang w:val="en-US" w:eastAsia="zh-CN"/>
        </w:rPr>
        <w:t>;中标方投标保证金转为合同履约金，待合同履约完毕后一次性无息返还。</w:t>
      </w:r>
      <w:r>
        <w:rPr>
          <w:rFonts w:hint="eastAsia" w:ascii="仿宋_GB2312" w:hAnsi="宋体" w:eastAsia="仿宋_GB2312" w:cs="仿宋_GB2312"/>
          <w:b w:val="0"/>
          <w:bCs/>
          <w:sz w:val="28"/>
          <w:szCs w:val="28"/>
          <w:lang w:val="zh-CN" w:eastAsia="zh-CN"/>
        </w:rPr>
        <w:br w:type="textWrapping"/>
      </w:r>
      <w:r>
        <w:rPr>
          <w:rFonts w:hint="eastAsia" w:ascii="仿宋_GB2312" w:hAnsi="宋体" w:eastAsia="仿宋_GB2312" w:cs="仿宋_GB2312"/>
          <w:b w:val="0"/>
          <w:bCs/>
          <w:sz w:val="28"/>
          <w:szCs w:val="28"/>
          <w:lang w:val="zh-CN" w:eastAsia="zh-CN"/>
        </w:rPr>
        <w:t xml:space="preserve">  </w:t>
      </w:r>
      <w:r>
        <w:rPr>
          <w:rFonts w:hint="eastAsia" w:ascii="仿宋_GB2312" w:hAnsi="宋体" w:eastAsia="仿宋_GB2312" w:cs="仿宋_GB2312"/>
          <w:b w:val="0"/>
          <w:bCs/>
          <w:sz w:val="28"/>
          <w:szCs w:val="28"/>
          <w:lang w:val="en-US" w:eastAsia="zh-CN"/>
        </w:rPr>
        <w:t xml:space="preserve"> </w:t>
      </w:r>
      <w:r>
        <w:rPr>
          <w:rFonts w:hint="eastAsia" w:ascii="仿宋_GB2312" w:hAnsi="宋体" w:eastAsia="仿宋_GB2312" w:cs="仿宋_GB2312"/>
          <w:b w:val="0"/>
          <w:bCs/>
          <w:sz w:val="28"/>
          <w:szCs w:val="28"/>
          <w:lang w:val="zh-CN" w:eastAsia="zh-CN"/>
        </w:rPr>
        <w:t>（</w:t>
      </w:r>
      <w:r>
        <w:rPr>
          <w:rFonts w:hint="eastAsia" w:ascii="仿宋_GB2312" w:hAnsi="宋体" w:eastAsia="仿宋_GB2312" w:cs="仿宋_GB2312"/>
          <w:b w:val="0"/>
          <w:bCs/>
          <w:sz w:val="28"/>
          <w:szCs w:val="28"/>
          <w:lang w:val="en-US" w:eastAsia="zh-CN"/>
        </w:rPr>
        <w:t>2</w:t>
      </w:r>
      <w:r>
        <w:rPr>
          <w:rFonts w:hint="eastAsia" w:ascii="仿宋_GB2312" w:hAnsi="宋体" w:eastAsia="仿宋_GB2312" w:cs="仿宋_GB2312"/>
          <w:b w:val="0"/>
          <w:bCs/>
          <w:sz w:val="28"/>
          <w:szCs w:val="28"/>
          <w:lang w:val="zh-CN" w:eastAsia="zh-CN"/>
        </w:rPr>
        <w:t>）投标保证金回退时要求必须回退到投标人企业账户，凡要求退到其他帐户的概不受理。</w:t>
      </w:r>
      <w:r>
        <w:rPr>
          <w:rFonts w:hint="eastAsia" w:ascii="仿宋_GB2312" w:hAnsi="宋体" w:eastAsia="仿宋_GB2312" w:cs="仿宋_GB2312"/>
          <w:b w:val="0"/>
          <w:bCs/>
          <w:sz w:val="28"/>
          <w:szCs w:val="28"/>
          <w:lang w:val="zh-CN" w:eastAsia="zh-CN"/>
        </w:rPr>
        <w:br w:type="textWrapping"/>
      </w:r>
      <w:r>
        <w:rPr>
          <w:rFonts w:hint="eastAsia" w:ascii="宋体" w:hAnsi="宋体" w:eastAsia="宋体" w:cs="宋体"/>
          <w:sz w:val="28"/>
          <w:szCs w:val="28"/>
          <w:lang w:val="en-US" w:eastAsia="zh-CN"/>
        </w:rPr>
        <w:t xml:space="preserve">  </w:t>
      </w:r>
      <w:r>
        <w:rPr>
          <w:rFonts w:hint="eastAsia" w:ascii="仿宋_GB2312" w:hAnsi="Times New Roman" w:eastAsia="仿宋_GB2312" w:cs="仿宋_GB2312"/>
          <w:b/>
          <w:color w:val="000000"/>
          <w:kern w:val="2"/>
          <w:sz w:val="30"/>
          <w:szCs w:val="30"/>
          <w:lang w:val="en-US" w:eastAsia="zh-CN" w:bidi="ar-SA"/>
        </w:rPr>
        <w:t xml:space="preserve">  </w:t>
      </w:r>
      <w:r>
        <w:rPr>
          <w:rFonts w:hint="eastAsia" w:ascii="仿宋_GB2312" w:hAnsi="Times New Roman" w:eastAsia="仿宋_GB2312" w:cs="仿宋_GB2312"/>
          <w:b/>
          <w:color w:val="000000"/>
          <w:kern w:val="2"/>
          <w:sz w:val="30"/>
          <w:szCs w:val="30"/>
          <w:lang w:val="zh-CN" w:eastAsia="zh-CN" w:bidi="ar-SA"/>
        </w:rPr>
        <w:t>2、发生下列情况，投标保证金不予退还：</w:t>
      </w:r>
      <w:r>
        <w:rPr>
          <w:rFonts w:hint="eastAsia" w:ascii="仿宋_GB2312" w:hAnsi="Times New Roman" w:eastAsia="仿宋_GB2312" w:cs="仿宋_GB2312"/>
          <w:b/>
          <w:color w:val="000000"/>
          <w:kern w:val="2"/>
          <w:sz w:val="30"/>
          <w:szCs w:val="30"/>
          <w:lang w:val="zh-CN" w:eastAsia="zh-CN" w:bidi="ar-SA"/>
        </w:rPr>
        <w:br w:type="textWrapping"/>
      </w:r>
      <w:r>
        <w:rPr>
          <w:rFonts w:hint="eastAsia" w:ascii="仿宋_GB2312" w:hAnsi="Times New Roman" w:eastAsia="仿宋_GB2312" w:cs="仿宋_GB2312"/>
          <w:b/>
          <w:color w:val="000000"/>
          <w:kern w:val="2"/>
          <w:sz w:val="30"/>
          <w:szCs w:val="30"/>
          <w:lang w:val="zh-CN" w:eastAsia="zh-CN" w:bidi="ar-SA"/>
        </w:rPr>
        <w:t xml:space="preserve"> </w:t>
      </w:r>
      <w:r>
        <w:rPr>
          <w:rFonts w:hint="eastAsia" w:ascii="仿宋_GB2312" w:eastAsia="仿宋_GB2312"/>
          <w:color w:val="000000"/>
          <w:sz w:val="30"/>
          <w:szCs w:val="30"/>
          <w:lang w:val="zh-CN" w:eastAsia="zh-CN"/>
        </w:rPr>
        <w:t xml:space="preserve"> （1）投标方提供虚假的投标材料。</w:t>
      </w:r>
      <w:r>
        <w:rPr>
          <w:rFonts w:hint="eastAsia" w:ascii="仿宋_GB2312" w:eastAsia="仿宋_GB2312"/>
          <w:color w:val="000000"/>
          <w:sz w:val="30"/>
          <w:szCs w:val="30"/>
          <w:lang w:val="zh-CN" w:eastAsia="zh-CN"/>
        </w:rPr>
        <w:br w:type="textWrapping"/>
      </w:r>
      <w:r>
        <w:rPr>
          <w:rFonts w:hint="eastAsia" w:ascii="仿宋_GB2312" w:eastAsia="仿宋_GB2312"/>
          <w:color w:val="000000"/>
          <w:sz w:val="30"/>
          <w:szCs w:val="30"/>
          <w:lang w:val="zh-CN" w:eastAsia="zh-CN"/>
        </w:rPr>
        <w:t xml:space="preserve">  （2）投标人恶意竞标、串标、围标的。</w:t>
      </w:r>
      <w:r>
        <w:rPr>
          <w:rFonts w:hint="eastAsia" w:ascii="仿宋_GB2312" w:eastAsia="仿宋_GB2312"/>
          <w:color w:val="000000"/>
          <w:sz w:val="30"/>
          <w:szCs w:val="30"/>
          <w:lang w:val="zh-CN" w:eastAsia="zh-CN"/>
        </w:rPr>
        <w:br w:type="textWrapping"/>
      </w:r>
      <w:r>
        <w:rPr>
          <w:rFonts w:hint="eastAsia" w:ascii="仿宋_GB2312" w:eastAsia="仿宋_GB2312"/>
          <w:color w:val="000000"/>
          <w:sz w:val="30"/>
          <w:szCs w:val="30"/>
          <w:lang w:val="zh-CN" w:eastAsia="zh-CN"/>
        </w:rPr>
        <w:t xml:space="preserve">  （3）投标人中标后无正当理由且未经招标人同意，拒绝按中标结果签订合同的。</w:t>
      </w:r>
      <w:r>
        <w:rPr>
          <w:rFonts w:hint="eastAsia" w:ascii="仿宋_GB2312" w:eastAsia="仿宋_GB2312"/>
          <w:color w:val="000000"/>
          <w:sz w:val="30"/>
          <w:szCs w:val="30"/>
          <w:lang w:val="zh-CN" w:eastAsia="zh-CN"/>
        </w:rPr>
        <w:br w:type="textWrapping"/>
      </w:r>
      <w:r>
        <w:rPr>
          <w:rFonts w:hint="eastAsia" w:ascii="仿宋_GB2312" w:eastAsia="仿宋_GB2312"/>
          <w:color w:val="000000"/>
          <w:sz w:val="30"/>
          <w:szCs w:val="30"/>
          <w:lang w:val="zh-CN" w:eastAsia="zh-CN"/>
        </w:rPr>
        <w:t xml:space="preserve">  （4）投标方未按招标文件提出的要求参与投标并造成不良后果的。</w:t>
      </w:r>
    </w:p>
    <w:p>
      <w:pPr>
        <w:pStyle w:val="3"/>
        <w:spacing w:before="0" w:after="0" w:line="440" w:lineRule="exact"/>
        <w:jc w:val="center"/>
        <w:rPr>
          <w:rFonts w:hint="eastAsia" w:ascii="宋体" w:hAnsi="宋体" w:eastAsia="宋体" w:cs="宋体"/>
          <w:sz w:val="28"/>
          <w:szCs w:val="28"/>
        </w:rPr>
      </w:pPr>
      <w:r>
        <w:rPr>
          <w:rFonts w:hint="eastAsia" w:ascii="宋体" w:hAnsi="宋体" w:eastAsia="宋体" w:cs="宋体"/>
          <w:b/>
          <w:bCs/>
          <w:kern w:val="2"/>
          <w:sz w:val="36"/>
          <w:szCs w:val="36"/>
          <w:lang w:val="en-US" w:eastAsia="zh-CN" w:bidi="ar-SA"/>
        </w:rPr>
        <w:t>第二章 评标原则</w:t>
      </w:r>
    </w:p>
    <w:p>
      <w:pPr>
        <w:pageBreakBefore w:val="0"/>
        <w:widowControl/>
        <w:kinsoku/>
        <w:wordWrap/>
        <w:overflowPunct/>
        <w:topLinePunct w:val="0"/>
        <w:bidi w:val="0"/>
        <w:spacing w:line="440" w:lineRule="exact"/>
        <w:ind w:firstLine="554" w:firstLineChars="197"/>
        <w:textAlignment w:val="auto"/>
        <w:rPr>
          <w:rFonts w:hint="eastAsia" w:ascii="仿宋_GB2312" w:hAnsi="宋体" w:eastAsia="仿宋_GB2312" w:cs="仿宋_GB2312"/>
          <w:b/>
          <w:bCs w:val="0"/>
          <w:sz w:val="28"/>
          <w:szCs w:val="28"/>
          <w:lang w:eastAsia="zh-CN"/>
        </w:rPr>
      </w:pPr>
      <w:r>
        <w:rPr>
          <w:rFonts w:hint="eastAsia" w:ascii="仿宋_GB2312" w:hAnsi="宋体" w:eastAsia="仿宋_GB2312" w:cs="仿宋_GB2312"/>
          <w:b/>
          <w:bCs w:val="0"/>
          <w:sz w:val="28"/>
          <w:szCs w:val="28"/>
          <w:lang w:eastAsia="zh-CN"/>
        </w:rPr>
        <w:t>一、评标内容</w:t>
      </w:r>
    </w:p>
    <w:p>
      <w:pPr>
        <w:pageBreakBefore w:val="0"/>
        <w:widowControl/>
        <w:kinsoku/>
        <w:wordWrap/>
        <w:overflowPunct/>
        <w:topLinePunct w:val="0"/>
        <w:bidi w:val="0"/>
        <w:spacing w:line="440" w:lineRule="exact"/>
        <w:ind w:firstLine="551" w:firstLineChars="197"/>
        <w:textAlignment w:val="auto"/>
        <w:rPr>
          <w:rFonts w:ascii="仿宋_GB2312" w:hAnsi="宋体" w:eastAsia="仿宋_GB2312" w:cs="仿宋_GB2312"/>
          <w:b w:val="0"/>
          <w:bCs/>
          <w:sz w:val="28"/>
          <w:szCs w:val="28"/>
        </w:rPr>
      </w:pPr>
      <w:r>
        <w:rPr>
          <w:rFonts w:hint="eastAsia" w:ascii="仿宋_GB2312" w:hAnsi="宋体" w:eastAsia="仿宋_GB2312" w:cs="仿宋_GB2312"/>
          <w:b w:val="0"/>
          <w:bCs/>
          <w:sz w:val="28"/>
          <w:szCs w:val="28"/>
        </w:rPr>
        <w:t>（一）专业技术主要评价指标、参数</w:t>
      </w:r>
    </w:p>
    <w:p>
      <w:pPr>
        <w:pageBreakBefore w:val="0"/>
        <w:widowControl/>
        <w:kinsoku/>
        <w:wordWrap/>
        <w:overflowPunct/>
        <w:topLinePunct w:val="0"/>
        <w:bidi w:val="0"/>
        <w:spacing w:line="440" w:lineRule="exact"/>
        <w:ind w:firstLine="551" w:firstLineChars="197"/>
        <w:textAlignment w:val="auto"/>
        <w:rPr>
          <w:rFonts w:ascii="仿宋_GB2312" w:hAnsi="宋体" w:eastAsia="仿宋_GB2312" w:cs="仿宋_GB2312"/>
          <w:b w:val="0"/>
          <w:bCs/>
          <w:sz w:val="28"/>
          <w:szCs w:val="28"/>
        </w:rPr>
      </w:pPr>
      <w:r>
        <w:rPr>
          <w:rFonts w:hint="eastAsia" w:ascii="仿宋_GB2312" w:hAnsi="宋体" w:eastAsia="仿宋_GB2312" w:cs="仿宋_GB2312"/>
          <w:b w:val="0"/>
          <w:bCs/>
          <w:sz w:val="28"/>
          <w:szCs w:val="28"/>
        </w:rPr>
        <w:t>施工方案、安全措施、专业技术人员构成、设备水平、项目经理资质等。</w:t>
      </w:r>
    </w:p>
    <w:p>
      <w:pPr>
        <w:pageBreakBefore w:val="0"/>
        <w:widowControl/>
        <w:kinsoku/>
        <w:wordWrap/>
        <w:overflowPunct/>
        <w:topLinePunct w:val="0"/>
        <w:bidi w:val="0"/>
        <w:spacing w:line="440" w:lineRule="exact"/>
        <w:ind w:firstLine="551" w:firstLineChars="197"/>
        <w:textAlignment w:val="auto"/>
        <w:rPr>
          <w:rFonts w:ascii="仿宋_GB2312" w:hAnsi="宋体" w:eastAsia="仿宋_GB2312" w:cs="仿宋_GB2312"/>
          <w:b w:val="0"/>
          <w:bCs/>
          <w:sz w:val="28"/>
          <w:szCs w:val="28"/>
        </w:rPr>
      </w:pPr>
      <w:r>
        <w:rPr>
          <w:rFonts w:hint="eastAsia" w:ascii="仿宋_GB2312" w:hAnsi="宋体" w:eastAsia="仿宋_GB2312" w:cs="仿宋_GB2312"/>
          <w:b w:val="0"/>
          <w:bCs/>
          <w:sz w:val="28"/>
          <w:szCs w:val="28"/>
        </w:rPr>
        <w:t>（二）商务标评价指标</w:t>
      </w:r>
    </w:p>
    <w:p>
      <w:pPr>
        <w:pageBreakBefore w:val="0"/>
        <w:widowControl/>
        <w:kinsoku/>
        <w:wordWrap/>
        <w:overflowPunct/>
        <w:topLinePunct w:val="0"/>
        <w:bidi w:val="0"/>
        <w:spacing w:line="440" w:lineRule="exact"/>
        <w:ind w:firstLine="551" w:firstLineChars="197"/>
        <w:textAlignment w:val="auto"/>
        <w:rPr>
          <w:rFonts w:ascii="仿宋_GB2312" w:hAnsi="宋体" w:eastAsia="仿宋_GB2312" w:cs="仿宋_GB2312"/>
          <w:b w:val="0"/>
          <w:bCs/>
          <w:sz w:val="28"/>
          <w:szCs w:val="28"/>
        </w:rPr>
      </w:pPr>
      <w:r>
        <w:rPr>
          <w:rFonts w:hint="eastAsia" w:ascii="仿宋_GB2312" w:hAnsi="宋体" w:eastAsia="仿宋_GB2312" w:cs="仿宋_GB2312"/>
          <w:b w:val="0"/>
          <w:bCs/>
          <w:sz w:val="28"/>
          <w:szCs w:val="28"/>
        </w:rPr>
        <w:t>金额、经营业绩等。</w:t>
      </w:r>
    </w:p>
    <w:p>
      <w:pPr>
        <w:pageBreakBefore w:val="0"/>
        <w:kinsoku/>
        <w:wordWrap/>
        <w:overflowPunct/>
        <w:topLinePunct w:val="0"/>
        <w:bidi w:val="0"/>
        <w:spacing w:line="440" w:lineRule="exact"/>
        <w:ind w:firstLine="562" w:firstLineChars="200"/>
        <w:textAlignment w:val="auto"/>
        <w:rPr>
          <w:rFonts w:ascii="仿宋_GB2312" w:eastAsia="仿宋_GB2312"/>
          <w:b/>
          <w:bCs/>
          <w:sz w:val="28"/>
          <w:szCs w:val="28"/>
        </w:rPr>
      </w:pPr>
      <w:r>
        <w:rPr>
          <w:rFonts w:hint="eastAsia" w:ascii="仿宋_GB2312" w:eastAsia="仿宋_GB2312" w:cs="仿宋_GB2312"/>
          <w:b/>
          <w:bCs/>
          <w:sz w:val="28"/>
          <w:szCs w:val="28"/>
        </w:rPr>
        <w:t>二、中标条件</w:t>
      </w:r>
    </w:p>
    <w:p>
      <w:pPr>
        <w:pageBreakBefore w:val="0"/>
        <w:kinsoku/>
        <w:wordWrap/>
        <w:overflowPunct/>
        <w:topLinePunct w:val="0"/>
        <w:autoSpaceDE w:val="0"/>
        <w:autoSpaceDN w:val="0"/>
        <w:bidi w:val="0"/>
        <w:adjustRightInd w:val="0"/>
        <w:spacing w:line="440" w:lineRule="exact"/>
        <w:ind w:firstLine="600"/>
        <w:textAlignment w:val="auto"/>
        <w:rPr>
          <w:rFonts w:ascii="仿宋_GB2312" w:eastAsia="仿宋_GB2312"/>
          <w:sz w:val="28"/>
          <w:szCs w:val="28"/>
          <w:lang w:val="zh-CN"/>
        </w:rPr>
      </w:pPr>
      <w:r>
        <w:rPr>
          <w:rFonts w:hint="eastAsia" w:ascii="仿宋_GB2312" w:eastAsia="仿宋_GB2312" w:cs="仿宋_GB2312"/>
          <w:sz w:val="28"/>
          <w:szCs w:val="28"/>
          <w:lang w:val="zh-CN"/>
        </w:rPr>
        <w:t>（一</w:t>
      </w:r>
      <w:r>
        <w:rPr>
          <w:rFonts w:ascii="仿宋_GB2312" w:eastAsia="仿宋_GB2312" w:cs="仿宋_GB2312"/>
          <w:sz w:val="28"/>
          <w:szCs w:val="28"/>
          <w:lang w:val="zh-CN"/>
        </w:rPr>
        <w:t>）</w:t>
      </w:r>
      <w:r>
        <w:rPr>
          <w:rFonts w:hint="eastAsia" w:ascii="仿宋_GB2312" w:eastAsia="仿宋_GB2312" w:cs="仿宋_GB2312"/>
          <w:sz w:val="28"/>
          <w:szCs w:val="28"/>
          <w:lang w:val="zh-CN"/>
        </w:rPr>
        <w:t>投标文件实质响应的内容必须符合招标文件要求。</w:t>
      </w:r>
    </w:p>
    <w:p>
      <w:pPr>
        <w:pageBreakBefore w:val="0"/>
        <w:kinsoku/>
        <w:wordWrap/>
        <w:overflowPunct/>
        <w:topLinePunct w:val="0"/>
        <w:autoSpaceDE w:val="0"/>
        <w:autoSpaceDN w:val="0"/>
        <w:bidi w:val="0"/>
        <w:adjustRightInd w:val="0"/>
        <w:spacing w:line="440" w:lineRule="exact"/>
        <w:ind w:firstLine="600"/>
        <w:textAlignment w:val="auto"/>
        <w:rPr>
          <w:rFonts w:ascii="仿宋_GB2312" w:eastAsia="仿宋_GB2312"/>
          <w:sz w:val="28"/>
          <w:szCs w:val="28"/>
          <w:lang w:val="zh-CN"/>
        </w:rPr>
      </w:pPr>
      <w:r>
        <w:rPr>
          <w:rFonts w:hint="eastAsia" w:ascii="仿宋_GB2312" w:eastAsia="仿宋_GB2312" w:cs="仿宋_GB2312"/>
          <w:sz w:val="28"/>
          <w:szCs w:val="28"/>
          <w:lang w:val="zh-CN"/>
        </w:rPr>
        <w:t>（二</w:t>
      </w:r>
      <w:r>
        <w:rPr>
          <w:rFonts w:ascii="仿宋_GB2312" w:eastAsia="仿宋_GB2312" w:cs="仿宋_GB2312"/>
          <w:sz w:val="28"/>
          <w:szCs w:val="28"/>
          <w:lang w:val="zh-CN"/>
        </w:rPr>
        <w:t>）</w:t>
      </w:r>
      <w:r>
        <w:rPr>
          <w:rFonts w:hint="eastAsia" w:ascii="仿宋_GB2312" w:eastAsia="仿宋_GB2312" w:cs="仿宋_GB2312"/>
          <w:sz w:val="28"/>
          <w:szCs w:val="28"/>
          <w:lang w:val="zh-CN"/>
        </w:rPr>
        <w:t>投标报价合理、质量好、价格优。</w:t>
      </w:r>
    </w:p>
    <w:p>
      <w:pPr>
        <w:pageBreakBefore w:val="0"/>
        <w:kinsoku/>
        <w:wordWrap/>
        <w:overflowPunct/>
        <w:topLinePunct w:val="0"/>
        <w:autoSpaceDE w:val="0"/>
        <w:autoSpaceDN w:val="0"/>
        <w:bidi w:val="0"/>
        <w:adjustRightInd w:val="0"/>
        <w:spacing w:line="440" w:lineRule="exact"/>
        <w:ind w:firstLine="600"/>
        <w:textAlignment w:val="auto"/>
        <w:rPr>
          <w:rFonts w:ascii="仿宋_GB2312" w:eastAsia="仿宋_GB2312"/>
          <w:sz w:val="28"/>
          <w:szCs w:val="28"/>
          <w:lang w:val="zh-CN"/>
        </w:rPr>
      </w:pPr>
      <w:r>
        <w:rPr>
          <w:rFonts w:hint="eastAsia" w:ascii="仿宋_GB2312" w:eastAsia="仿宋_GB2312" w:cs="仿宋_GB2312"/>
          <w:sz w:val="28"/>
          <w:szCs w:val="28"/>
          <w:lang w:val="zh-CN"/>
        </w:rPr>
        <w:t>（三</w:t>
      </w:r>
      <w:r>
        <w:rPr>
          <w:rFonts w:ascii="仿宋_GB2312" w:eastAsia="仿宋_GB2312" w:cs="仿宋_GB2312"/>
          <w:sz w:val="28"/>
          <w:szCs w:val="28"/>
          <w:lang w:val="zh-CN"/>
        </w:rPr>
        <w:t>）</w:t>
      </w:r>
      <w:r>
        <w:rPr>
          <w:rFonts w:hint="eastAsia" w:ascii="仿宋_GB2312" w:eastAsia="仿宋_GB2312" w:cs="仿宋_GB2312"/>
          <w:sz w:val="28"/>
          <w:szCs w:val="28"/>
          <w:lang w:val="zh-CN"/>
        </w:rPr>
        <w:t>有履行合同能力。</w:t>
      </w:r>
    </w:p>
    <w:p>
      <w:pPr>
        <w:pageBreakBefore w:val="0"/>
        <w:kinsoku/>
        <w:wordWrap/>
        <w:overflowPunct/>
        <w:topLinePunct w:val="0"/>
        <w:autoSpaceDE w:val="0"/>
        <w:autoSpaceDN w:val="0"/>
        <w:bidi w:val="0"/>
        <w:adjustRightInd w:val="0"/>
        <w:spacing w:line="440" w:lineRule="exact"/>
        <w:ind w:firstLine="600"/>
        <w:textAlignment w:val="auto"/>
        <w:rPr>
          <w:rFonts w:hint="eastAsia" w:ascii="仿宋_GB2312" w:eastAsia="仿宋_GB2312" w:cs="仿宋_GB2312"/>
          <w:sz w:val="28"/>
          <w:szCs w:val="28"/>
          <w:lang w:val="zh-CN"/>
        </w:rPr>
      </w:pPr>
      <w:r>
        <w:rPr>
          <w:rFonts w:hint="eastAsia" w:ascii="仿宋_GB2312" w:eastAsia="仿宋_GB2312" w:cs="仿宋_GB2312"/>
          <w:sz w:val="28"/>
          <w:szCs w:val="28"/>
          <w:lang w:val="zh-CN"/>
        </w:rPr>
        <w:t>（四</w:t>
      </w:r>
      <w:r>
        <w:rPr>
          <w:rFonts w:ascii="仿宋_GB2312" w:eastAsia="仿宋_GB2312" w:cs="仿宋_GB2312"/>
          <w:sz w:val="28"/>
          <w:szCs w:val="28"/>
          <w:lang w:val="zh-CN"/>
        </w:rPr>
        <w:t>）</w:t>
      </w:r>
      <w:r>
        <w:rPr>
          <w:rFonts w:hint="eastAsia" w:ascii="仿宋_GB2312" w:eastAsia="仿宋_GB2312" w:cs="仿宋_GB2312"/>
          <w:sz w:val="28"/>
          <w:szCs w:val="28"/>
          <w:lang w:val="zh-CN"/>
        </w:rPr>
        <w:t>企业信誉好。</w:t>
      </w:r>
    </w:p>
    <w:p>
      <w:pPr>
        <w:widowControl/>
        <w:spacing w:line="440" w:lineRule="exact"/>
        <w:ind w:firstLine="554" w:firstLineChars="197"/>
        <w:rPr>
          <w:rFonts w:hint="eastAsia" w:ascii="宋体" w:hAnsi="宋体" w:eastAsia="宋体" w:cs="宋体"/>
          <w:b/>
          <w:bCs/>
          <w:sz w:val="28"/>
          <w:szCs w:val="28"/>
        </w:rPr>
      </w:pPr>
      <w:r>
        <w:rPr>
          <w:rFonts w:hint="eastAsia" w:ascii="宋体" w:hAnsi="宋体" w:eastAsia="宋体" w:cs="宋体"/>
          <w:b/>
          <w:bCs/>
          <w:sz w:val="28"/>
          <w:szCs w:val="28"/>
        </w:rPr>
        <w:t>三、评分标准</w:t>
      </w:r>
    </w:p>
    <w:p>
      <w:pPr>
        <w:spacing w:line="44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（一）</w:t>
      </w:r>
      <w:r>
        <w:rPr>
          <w:rFonts w:hint="default" w:ascii="宋体" w:hAnsi="宋体" w:eastAsia="宋体" w:cs="宋体"/>
          <w:sz w:val="28"/>
          <w:szCs w:val="28"/>
          <w:lang w:val="en-US" w:eastAsia="zh-CN"/>
        </w:rPr>
        <w:t>投标报价</w:t>
      </w:r>
      <w:r>
        <w:rPr>
          <w:rFonts w:hint="eastAsia" w:ascii="宋体" w:hAnsi="宋体" w:eastAsia="宋体" w:cs="宋体"/>
          <w:sz w:val="28"/>
          <w:szCs w:val="28"/>
          <w:lang w:val="en-US" w:eastAsia="zh-CN"/>
        </w:rPr>
        <w:t>满分95分</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最低有效</w:t>
      </w:r>
      <w:r>
        <w:rPr>
          <w:rFonts w:hint="default" w:ascii="宋体" w:hAnsi="宋体" w:eastAsia="宋体" w:cs="宋体"/>
          <w:sz w:val="28"/>
          <w:szCs w:val="28"/>
          <w:lang w:val="en-US" w:eastAsia="zh-CN"/>
        </w:rPr>
        <w:t>投标报价（未上传标书扫描件视为无效报价）</w:t>
      </w:r>
      <w:r>
        <w:rPr>
          <w:rFonts w:hint="eastAsia" w:ascii="宋体" w:hAnsi="宋体" w:eastAsia="宋体" w:cs="宋体"/>
          <w:sz w:val="28"/>
          <w:szCs w:val="28"/>
          <w:lang w:val="en-US" w:eastAsia="zh-CN"/>
        </w:rPr>
        <w:t>为基准价，满分95</w:t>
      </w:r>
      <w:r>
        <w:rPr>
          <w:rFonts w:hint="default" w:ascii="宋体" w:hAnsi="宋体" w:eastAsia="宋体" w:cs="宋体"/>
          <w:sz w:val="28"/>
          <w:szCs w:val="28"/>
          <w:lang w:val="en-US" w:eastAsia="zh-CN"/>
        </w:rPr>
        <w:t>分</w:t>
      </w:r>
      <w:r>
        <w:rPr>
          <w:rFonts w:hint="eastAsia" w:ascii="宋体" w:hAnsi="宋体" w:eastAsia="宋体" w:cs="宋体"/>
          <w:sz w:val="28"/>
          <w:szCs w:val="28"/>
          <w:lang w:val="en-US" w:eastAsia="zh-CN"/>
        </w:rPr>
        <w:t>。其他投标人报价得分=最低有效</w:t>
      </w:r>
      <w:r>
        <w:rPr>
          <w:rFonts w:hint="default" w:ascii="宋体" w:hAnsi="宋体" w:eastAsia="宋体" w:cs="宋体"/>
          <w:sz w:val="28"/>
          <w:szCs w:val="28"/>
          <w:lang w:val="en-US" w:eastAsia="zh-CN"/>
        </w:rPr>
        <w:t>投标报价</w:t>
      </w:r>
      <w:r>
        <w:rPr>
          <w:rFonts w:hint="eastAsia" w:ascii="宋体" w:hAnsi="宋体" w:eastAsia="宋体" w:cs="宋体"/>
          <w:sz w:val="28"/>
          <w:szCs w:val="28"/>
          <w:lang w:val="en-US" w:eastAsia="zh-CN"/>
        </w:rPr>
        <w:t>（基准价）/投标人有效报价*95分，分值保留小数点两位</w:t>
      </w:r>
      <w:r>
        <w:rPr>
          <w:rFonts w:hint="default" w:ascii="宋体" w:hAnsi="宋体" w:eastAsia="宋体" w:cs="宋体"/>
          <w:sz w:val="28"/>
          <w:szCs w:val="28"/>
          <w:lang w:val="en-US" w:eastAsia="zh-CN"/>
        </w:rPr>
        <w:t>。</w:t>
      </w:r>
    </w:p>
    <w:p>
      <w:pPr>
        <w:spacing w:line="44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eastAsia="zh-CN"/>
        </w:rPr>
        <w:t>二</w:t>
      </w:r>
      <w:r>
        <w:rPr>
          <w:rFonts w:hint="eastAsia" w:ascii="宋体" w:hAnsi="宋体" w:eastAsia="宋体" w:cs="宋体"/>
          <w:sz w:val="28"/>
          <w:szCs w:val="28"/>
        </w:rPr>
        <w:t>）</w:t>
      </w:r>
      <w:r>
        <w:rPr>
          <w:rFonts w:hint="default" w:ascii="宋体" w:hAnsi="宋体" w:eastAsia="宋体" w:cs="宋体"/>
          <w:sz w:val="28"/>
          <w:szCs w:val="28"/>
          <w:lang w:val="en-US" w:eastAsia="zh-CN"/>
        </w:rPr>
        <w:t>企业业绩</w:t>
      </w:r>
      <w:r>
        <w:rPr>
          <w:rFonts w:hint="eastAsia" w:ascii="宋体" w:hAnsi="宋体" w:eastAsia="宋体" w:cs="宋体"/>
          <w:sz w:val="28"/>
          <w:szCs w:val="28"/>
          <w:lang w:val="en-US" w:eastAsia="zh-CN"/>
        </w:rPr>
        <w:t>（5分）</w:t>
      </w:r>
      <w:r>
        <w:rPr>
          <w:rFonts w:hint="default" w:ascii="宋体" w:hAnsi="宋体" w:eastAsia="宋体" w:cs="宋体"/>
          <w:sz w:val="28"/>
          <w:szCs w:val="28"/>
          <w:lang w:val="en-US" w:eastAsia="zh-CN"/>
        </w:rPr>
        <w:t>：有5项以上业绩得5分，每减少一项减1分，减满5分为止。</w:t>
      </w:r>
      <w:r>
        <w:rPr>
          <w:rFonts w:hint="eastAsia" w:ascii="宋体" w:hAnsi="宋体" w:eastAsia="宋体" w:cs="宋体"/>
          <w:sz w:val="28"/>
          <w:szCs w:val="28"/>
          <w:lang w:val="en-US" w:eastAsia="zh-CN"/>
        </w:rPr>
        <w:t>需上传企业同类型业绩内合作方合同文本扫描件，否则视为0分。</w:t>
      </w:r>
    </w:p>
    <w:p>
      <w:pPr>
        <w:spacing w:line="460" w:lineRule="exact"/>
        <w:jc w:val="center"/>
        <w:rPr>
          <w:rFonts w:hint="eastAsia" w:ascii="宋体" w:hAnsi="宋体" w:eastAsia="宋体" w:cs="宋体"/>
          <w:b/>
          <w:bCs/>
          <w:sz w:val="36"/>
          <w:szCs w:val="36"/>
        </w:rPr>
      </w:pPr>
    </w:p>
    <w:p>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第三章 评标及定标</w:t>
      </w:r>
    </w:p>
    <w:p>
      <w:pPr>
        <w:spacing w:line="440" w:lineRule="exact"/>
        <w:ind w:firstLine="560" w:firstLineChars="200"/>
        <w:rPr>
          <w:rFonts w:hint="eastAsia" w:ascii="宋体" w:hAnsi="宋体" w:eastAsia="宋体" w:cs="宋体"/>
          <w:sz w:val="28"/>
          <w:szCs w:val="28"/>
          <w:lang w:val="zh-CN"/>
        </w:rPr>
      </w:pPr>
      <w:r>
        <w:rPr>
          <w:rFonts w:hint="eastAsia" w:ascii="宋体" w:hAnsi="宋体" w:eastAsia="宋体" w:cs="宋体"/>
          <w:sz w:val="28"/>
          <w:szCs w:val="28"/>
          <w:lang w:val="zh-CN"/>
        </w:rPr>
        <w:t>（一）</w:t>
      </w:r>
      <w:r>
        <w:rPr>
          <w:rFonts w:hint="eastAsia" w:ascii="宋体" w:hAnsi="宋体" w:eastAsia="宋体" w:cs="宋体"/>
          <w:sz w:val="28"/>
          <w:szCs w:val="28"/>
        </w:rPr>
        <w:t>评标时间：</w:t>
      </w:r>
      <w:r>
        <w:rPr>
          <w:rFonts w:hint="eastAsia" w:ascii="宋体" w:hAnsi="宋体" w:eastAsia="宋体" w:cs="宋体"/>
          <w:sz w:val="28"/>
          <w:szCs w:val="28"/>
          <w:lang w:val="en-US" w:eastAsia="zh-CN"/>
        </w:rPr>
        <w:t>阳光采购平台报价截止时间为准</w:t>
      </w:r>
      <w:r>
        <w:rPr>
          <w:rFonts w:hint="eastAsia" w:ascii="宋体" w:hAnsi="宋体" w:eastAsia="宋体" w:cs="宋体"/>
          <w:sz w:val="28"/>
          <w:szCs w:val="28"/>
          <w:lang w:val="zh-CN"/>
        </w:rPr>
        <w:t>。</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zh-CN"/>
        </w:rPr>
        <w:t>（二）</w:t>
      </w:r>
      <w:r>
        <w:rPr>
          <w:rFonts w:hint="eastAsia" w:ascii="宋体" w:hAnsi="宋体" w:eastAsia="宋体" w:cs="宋体"/>
          <w:sz w:val="28"/>
          <w:szCs w:val="28"/>
        </w:rPr>
        <w:t>评标地点：</w:t>
      </w:r>
      <w:r>
        <w:rPr>
          <w:rFonts w:hint="eastAsia" w:ascii="宋体" w:hAnsi="宋体" w:eastAsia="宋体" w:cs="宋体"/>
          <w:sz w:val="28"/>
          <w:szCs w:val="28"/>
          <w:lang w:val="en-US" w:eastAsia="zh-CN"/>
        </w:rPr>
        <w:t>招标方会议室</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zh-CN"/>
        </w:rPr>
        <w:t>（三）</w:t>
      </w:r>
      <w:r>
        <w:rPr>
          <w:rFonts w:hint="eastAsia" w:ascii="宋体" w:hAnsi="宋体" w:eastAsia="宋体" w:cs="宋体"/>
          <w:sz w:val="28"/>
          <w:szCs w:val="28"/>
        </w:rPr>
        <w:t>投标方与</w:t>
      </w:r>
      <w:r>
        <w:rPr>
          <w:rFonts w:hint="eastAsia" w:ascii="宋体" w:hAnsi="宋体" w:eastAsia="宋体" w:cs="宋体"/>
          <w:sz w:val="28"/>
          <w:szCs w:val="28"/>
          <w:lang w:eastAsia="zh-CN"/>
        </w:rPr>
        <w:t>招标</w:t>
      </w:r>
      <w:r>
        <w:rPr>
          <w:rFonts w:hint="eastAsia" w:ascii="宋体" w:hAnsi="宋体" w:eastAsia="宋体" w:cs="宋体"/>
          <w:sz w:val="28"/>
          <w:szCs w:val="28"/>
        </w:rPr>
        <w:t>方就</w:t>
      </w:r>
      <w:r>
        <w:rPr>
          <w:rFonts w:hint="eastAsia" w:ascii="宋体" w:hAnsi="宋体" w:eastAsia="宋体" w:cs="宋体"/>
          <w:sz w:val="28"/>
          <w:szCs w:val="28"/>
          <w:lang w:eastAsia="zh-CN"/>
        </w:rPr>
        <w:t>招标</w:t>
      </w:r>
      <w:r>
        <w:rPr>
          <w:rFonts w:hint="eastAsia" w:ascii="宋体" w:hAnsi="宋体" w:eastAsia="宋体" w:cs="宋体"/>
          <w:sz w:val="28"/>
          <w:szCs w:val="28"/>
        </w:rPr>
        <w:t>有关问题答疑。</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zh-CN"/>
        </w:rPr>
        <w:t>（四）</w:t>
      </w:r>
      <w:r>
        <w:rPr>
          <w:rFonts w:hint="eastAsia" w:ascii="宋体" w:hAnsi="宋体" w:eastAsia="宋体" w:cs="宋体"/>
          <w:sz w:val="28"/>
          <w:szCs w:val="28"/>
        </w:rPr>
        <w:t>由</w:t>
      </w:r>
      <w:r>
        <w:rPr>
          <w:rFonts w:hint="eastAsia" w:ascii="宋体" w:hAnsi="宋体" w:eastAsia="宋体" w:cs="宋体"/>
          <w:sz w:val="28"/>
          <w:szCs w:val="28"/>
          <w:lang w:eastAsia="zh-CN"/>
        </w:rPr>
        <w:t>招标</w:t>
      </w:r>
      <w:r>
        <w:rPr>
          <w:rFonts w:hint="eastAsia" w:ascii="宋体" w:hAnsi="宋体" w:eastAsia="宋体" w:cs="宋体"/>
          <w:sz w:val="28"/>
          <w:szCs w:val="28"/>
        </w:rPr>
        <w:t>方评委进行评标。</w:t>
      </w:r>
    </w:p>
    <w:p>
      <w:pPr>
        <w:spacing w:line="440" w:lineRule="exact"/>
        <w:ind w:firstLine="560" w:firstLineChars="200"/>
        <w:rPr>
          <w:rFonts w:hint="eastAsia" w:ascii="仿宋_GB2312" w:eastAsia="仿宋_GB2312"/>
          <w:color w:val="000000"/>
          <w:sz w:val="30"/>
          <w:szCs w:val="30"/>
          <w:lang w:val="en-US" w:eastAsia="zh-CN"/>
        </w:rPr>
      </w:pPr>
      <w:r>
        <w:rPr>
          <w:rFonts w:hint="eastAsia" w:ascii="宋体" w:hAnsi="宋体" w:eastAsia="宋体" w:cs="宋体"/>
          <w:sz w:val="28"/>
          <w:szCs w:val="28"/>
          <w:lang w:val="zh-CN"/>
        </w:rPr>
        <w:t>（五）</w:t>
      </w:r>
      <w:r>
        <w:rPr>
          <w:rFonts w:hint="eastAsia" w:ascii="宋体" w:hAnsi="宋体" w:eastAsia="宋体" w:cs="宋体"/>
          <w:sz w:val="28"/>
          <w:szCs w:val="28"/>
        </w:rPr>
        <w:t>评标结束后，经</w:t>
      </w:r>
      <w:r>
        <w:rPr>
          <w:rFonts w:hint="eastAsia" w:ascii="宋体" w:hAnsi="宋体" w:eastAsia="宋体" w:cs="宋体"/>
          <w:sz w:val="28"/>
          <w:szCs w:val="28"/>
          <w:lang w:eastAsia="zh-CN"/>
        </w:rPr>
        <w:t>招标</w:t>
      </w:r>
      <w:r>
        <w:rPr>
          <w:rFonts w:hint="eastAsia" w:ascii="宋体" w:hAnsi="宋体" w:eastAsia="宋体" w:cs="宋体"/>
          <w:sz w:val="28"/>
          <w:szCs w:val="28"/>
        </w:rPr>
        <w:t>方逐级审批后定标，并通知中标单位。</w:t>
      </w:r>
    </w:p>
    <w:p>
      <w:pPr>
        <w:pStyle w:val="3"/>
        <w:spacing w:before="0" w:after="0" w:line="440" w:lineRule="exact"/>
        <w:jc w:val="center"/>
        <w:rPr>
          <w:rFonts w:hint="eastAsia" w:ascii="宋体" w:hAnsi="宋体" w:eastAsia="宋体" w:cs="宋体"/>
          <w:color w:val="000000"/>
          <w:sz w:val="36"/>
          <w:szCs w:val="36"/>
        </w:rPr>
      </w:pPr>
      <w:r>
        <w:rPr>
          <w:rFonts w:hint="eastAsia" w:ascii="宋体" w:hAnsi="宋体" w:eastAsia="宋体" w:cs="宋体"/>
          <w:kern w:val="2"/>
          <w:sz w:val="36"/>
          <w:szCs w:val="36"/>
        </w:rPr>
        <w:t>第四章 投标文件要求</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一、对投标方的资质要求：投标方应是能满足</w:t>
      </w:r>
      <w:r>
        <w:rPr>
          <w:rFonts w:hint="eastAsia" w:ascii="宋体" w:hAnsi="宋体" w:eastAsia="宋体" w:cs="宋体"/>
          <w:sz w:val="28"/>
          <w:szCs w:val="28"/>
          <w:lang w:eastAsia="zh-CN"/>
        </w:rPr>
        <w:t>招标</w:t>
      </w:r>
      <w:r>
        <w:rPr>
          <w:rFonts w:hint="eastAsia" w:ascii="宋体" w:hAnsi="宋体" w:eastAsia="宋体" w:cs="宋体"/>
          <w:sz w:val="28"/>
          <w:szCs w:val="28"/>
        </w:rPr>
        <w:t>方项目要求的、具有履行合同能力且资质合格的单位。</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二、投标方须提供以下合法、有效文件及相关资料：</w:t>
      </w:r>
    </w:p>
    <w:p>
      <w:pPr>
        <w:spacing w:line="44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一</w:t>
      </w:r>
      <w:r>
        <w:rPr>
          <w:rFonts w:hint="eastAsia" w:ascii="宋体" w:hAnsi="宋体" w:eastAsia="宋体" w:cs="宋体"/>
          <w:sz w:val="28"/>
          <w:szCs w:val="28"/>
        </w:rPr>
        <w:t>）</w:t>
      </w:r>
      <w:r>
        <w:rPr>
          <w:rFonts w:hint="eastAsia" w:ascii="宋体" w:hAnsi="宋体" w:eastAsia="宋体" w:cs="宋体"/>
          <w:sz w:val="28"/>
          <w:szCs w:val="28"/>
          <w:lang w:val="en-US" w:eastAsia="zh-CN"/>
        </w:rPr>
        <w:t>基本资料</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、企业近几年经营业绩（须加盖投标单位公章并标明使用时间、联系人及</w:t>
      </w:r>
      <w:r>
        <w:rPr>
          <w:rFonts w:hint="eastAsia" w:ascii="宋体" w:hAnsi="宋体" w:eastAsia="宋体" w:cs="宋体"/>
          <w:sz w:val="28"/>
          <w:szCs w:val="28"/>
          <w:lang w:val="en-US" w:eastAsia="zh-CN"/>
        </w:rPr>
        <w:t>手机号</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rPr>
        <w:t>、视具体情况需要审查的其他有关材料复印件（须加盖投标单位公章）。</w:t>
      </w:r>
    </w:p>
    <w:p>
      <w:pPr>
        <w:spacing w:line="44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3、投标单位报价单</w:t>
      </w:r>
      <w:r>
        <w:rPr>
          <w:rFonts w:hint="eastAsia" w:ascii="宋体" w:hAnsi="宋体" w:eastAsia="宋体" w:cs="宋体"/>
          <w:sz w:val="28"/>
          <w:szCs w:val="28"/>
        </w:rPr>
        <w:t>（须加盖投标单位公章）</w:t>
      </w:r>
      <w:r>
        <w:rPr>
          <w:rFonts w:hint="eastAsia" w:ascii="宋体" w:hAnsi="宋体" w:eastAsia="宋体" w:cs="宋体"/>
          <w:sz w:val="28"/>
          <w:szCs w:val="28"/>
          <w:lang w:val="en-US" w:eastAsia="zh-CN"/>
        </w:rPr>
        <w:t>。</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 相关资料</w:t>
      </w:r>
    </w:p>
    <w:p>
      <w:pPr>
        <w:spacing w:line="440" w:lineRule="exact"/>
        <w:ind w:firstLine="560" w:firstLineChars="200"/>
        <w:rPr>
          <w:rFonts w:hint="eastAsia" w:ascii="宋体" w:hAnsi="宋体" w:eastAsia="宋体" w:cs="宋体"/>
          <w:sz w:val="28"/>
          <w:szCs w:val="28"/>
          <w:lang w:val="zh-CN"/>
        </w:rPr>
      </w:pPr>
      <w:r>
        <w:rPr>
          <w:rFonts w:hint="eastAsia" w:ascii="宋体" w:hAnsi="宋体" w:eastAsia="宋体" w:cs="宋体"/>
          <w:sz w:val="28"/>
          <w:szCs w:val="28"/>
          <w:lang w:val="en-US" w:eastAsia="zh-CN"/>
        </w:rPr>
        <w:t>1</w:t>
      </w:r>
      <w:r>
        <w:rPr>
          <w:rFonts w:hint="eastAsia" w:ascii="宋体" w:hAnsi="宋体" w:eastAsia="宋体" w:cs="宋体"/>
          <w:sz w:val="28"/>
          <w:szCs w:val="28"/>
          <w:lang w:val="zh-CN"/>
        </w:rPr>
        <w:t>、对本项目的理解、分析；提供相近案例的分析</w:t>
      </w:r>
      <w:r>
        <w:rPr>
          <w:rFonts w:hint="eastAsia" w:ascii="宋体" w:hAnsi="宋体" w:eastAsia="宋体" w:cs="宋体"/>
          <w:sz w:val="28"/>
          <w:szCs w:val="28"/>
        </w:rPr>
        <w:t>（须加盖投标单位公章）</w:t>
      </w:r>
      <w:r>
        <w:rPr>
          <w:rFonts w:hint="eastAsia" w:ascii="宋体" w:hAnsi="宋体" w:eastAsia="宋体" w:cs="宋体"/>
          <w:sz w:val="28"/>
          <w:szCs w:val="28"/>
          <w:lang w:val="zh-CN"/>
        </w:rPr>
        <w:t>。</w:t>
      </w:r>
    </w:p>
    <w:p>
      <w:pPr>
        <w:spacing w:line="440" w:lineRule="exact"/>
        <w:ind w:firstLine="560" w:firstLineChars="200"/>
        <w:rPr>
          <w:rFonts w:hint="eastAsia" w:ascii="宋体" w:hAnsi="宋体" w:eastAsia="宋体" w:cs="宋体"/>
          <w:sz w:val="28"/>
          <w:szCs w:val="28"/>
          <w:lang w:val="zh-CN"/>
        </w:rPr>
      </w:pPr>
      <w:r>
        <w:rPr>
          <w:rFonts w:hint="eastAsia" w:ascii="宋体" w:hAnsi="宋体" w:eastAsia="宋体" w:cs="宋体"/>
          <w:sz w:val="28"/>
          <w:szCs w:val="28"/>
          <w:lang w:val="en-US" w:eastAsia="zh-CN"/>
        </w:rPr>
        <w:t>2</w:t>
      </w:r>
      <w:r>
        <w:rPr>
          <w:rFonts w:hint="eastAsia" w:ascii="宋体" w:hAnsi="宋体" w:eastAsia="宋体" w:cs="宋体"/>
          <w:sz w:val="28"/>
          <w:szCs w:val="28"/>
          <w:lang w:val="zh-CN"/>
        </w:rPr>
        <w:t>、现场、安全管理、质量管理、服务的措施和保证</w:t>
      </w:r>
      <w:r>
        <w:rPr>
          <w:rFonts w:hint="eastAsia" w:ascii="宋体" w:hAnsi="宋体" w:eastAsia="宋体" w:cs="宋体"/>
          <w:sz w:val="28"/>
          <w:szCs w:val="28"/>
        </w:rPr>
        <w:t>（须加盖投标单位公章）</w:t>
      </w:r>
      <w:r>
        <w:rPr>
          <w:rFonts w:hint="eastAsia" w:ascii="宋体" w:hAnsi="宋体" w:eastAsia="宋体" w:cs="宋体"/>
          <w:sz w:val="28"/>
          <w:szCs w:val="28"/>
          <w:lang w:val="zh-CN"/>
        </w:rPr>
        <w:t>。</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三、填报投标书说明：</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投标方按</w:t>
      </w:r>
      <w:r>
        <w:rPr>
          <w:rFonts w:hint="eastAsia" w:ascii="宋体" w:hAnsi="宋体" w:eastAsia="宋体" w:cs="宋体"/>
          <w:sz w:val="28"/>
          <w:szCs w:val="28"/>
          <w:lang w:eastAsia="zh-CN"/>
        </w:rPr>
        <w:t>招标</w:t>
      </w:r>
      <w:r>
        <w:rPr>
          <w:rFonts w:hint="eastAsia" w:ascii="宋体" w:hAnsi="宋体" w:eastAsia="宋体" w:cs="宋体"/>
          <w:sz w:val="28"/>
          <w:szCs w:val="28"/>
        </w:rPr>
        <w:t>方投标文件样本格式要求详细填写，作为投标文件的主要部分，如另有说明可另附材料</w:t>
      </w:r>
      <w:r>
        <w:rPr>
          <w:rFonts w:hint="eastAsia" w:ascii="宋体" w:hAnsi="宋体" w:eastAsia="宋体" w:cs="宋体"/>
          <w:sz w:val="28"/>
          <w:szCs w:val="28"/>
          <w:lang w:val="en-US" w:eastAsia="zh-CN"/>
        </w:rPr>
        <w:t>或在其他需说明的情况页填写</w:t>
      </w:r>
      <w:r>
        <w:rPr>
          <w:rFonts w:hint="eastAsia" w:ascii="宋体" w:hAnsi="宋体" w:eastAsia="宋体" w:cs="宋体"/>
          <w:sz w:val="28"/>
          <w:szCs w:val="28"/>
        </w:rPr>
        <w:t>。</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四、有下列情形之一的，投标人的投标作废：</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一</w:t>
      </w:r>
      <w:r>
        <w:rPr>
          <w:rFonts w:hint="eastAsia" w:ascii="宋体" w:hAnsi="宋体" w:eastAsia="宋体" w:cs="宋体"/>
          <w:sz w:val="28"/>
          <w:szCs w:val="28"/>
        </w:rPr>
        <w:t>）投标文件内容不全、投标文件的关键内容字迹模糊、无法辨认的。</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）投标文件未对</w:t>
      </w:r>
      <w:r>
        <w:rPr>
          <w:rFonts w:hint="eastAsia" w:ascii="宋体" w:hAnsi="宋体" w:eastAsia="宋体" w:cs="宋体"/>
          <w:sz w:val="28"/>
          <w:szCs w:val="28"/>
          <w:lang w:eastAsia="zh-CN"/>
        </w:rPr>
        <w:t>招标</w:t>
      </w:r>
      <w:r>
        <w:rPr>
          <w:rFonts w:hint="eastAsia" w:ascii="宋体" w:hAnsi="宋体" w:eastAsia="宋体" w:cs="宋体"/>
          <w:sz w:val="28"/>
          <w:szCs w:val="28"/>
        </w:rPr>
        <w:t>文件中提出的实质性要求和条件做出响应的。</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三</w:t>
      </w:r>
      <w:r>
        <w:rPr>
          <w:rFonts w:hint="eastAsia" w:ascii="宋体" w:hAnsi="宋体" w:eastAsia="宋体" w:cs="宋体"/>
          <w:sz w:val="28"/>
          <w:szCs w:val="28"/>
        </w:rPr>
        <w:t>）投标方没有按</w:t>
      </w:r>
      <w:r>
        <w:rPr>
          <w:rFonts w:hint="eastAsia" w:ascii="宋体" w:hAnsi="宋体" w:eastAsia="宋体" w:cs="宋体"/>
          <w:sz w:val="28"/>
          <w:szCs w:val="28"/>
          <w:lang w:eastAsia="zh-CN"/>
        </w:rPr>
        <w:t>招标</w:t>
      </w:r>
      <w:r>
        <w:rPr>
          <w:rFonts w:hint="eastAsia" w:ascii="宋体" w:hAnsi="宋体" w:eastAsia="宋体" w:cs="宋体"/>
          <w:sz w:val="28"/>
          <w:szCs w:val="28"/>
        </w:rPr>
        <w:t>文件内容和要求编制投标文件的。</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四</w:t>
      </w:r>
      <w:r>
        <w:rPr>
          <w:rFonts w:hint="eastAsia" w:ascii="宋体" w:hAnsi="宋体" w:eastAsia="宋体" w:cs="宋体"/>
          <w:sz w:val="28"/>
          <w:szCs w:val="28"/>
        </w:rPr>
        <w:t>)未按</w:t>
      </w:r>
      <w:r>
        <w:rPr>
          <w:rFonts w:hint="eastAsia" w:ascii="宋体" w:hAnsi="宋体" w:eastAsia="宋体" w:cs="宋体"/>
          <w:sz w:val="28"/>
          <w:szCs w:val="28"/>
          <w:lang w:eastAsia="zh-CN"/>
        </w:rPr>
        <w:t>招标</w:t>
      </w:r>
      <w:r>
        <w:rPr>
          <w:rFonts w:hint="eastAsia" w:ascii="宋体" w:hAnsi="宋体" w:eastAsia="宋体" w:cs="宋体"/>
          <w:sz w:val="28"/>
          <w:szCs w:val="28"/>
        </w:rPr>
        <w:t>文件规定的时间递交投标文件的。</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五</w:t>
      </w:r>
      <w:r>
        <w:rPr>
          <w:rFonts w:hint="eastAsia" w:ascii="宋体" w:hAnsi="宋体" w:eastAsia="宋体" w:cs="宋体"/>
          <w:sz w:val="28"/>
          <w:szCs w:val="28"/>
        </w:rPr>
        <w:t>）载明的投标项目完成期限超过</w:t>
      </w:r>
      <w:r>
        <w:rPr>
          <w:rFonts w:hint="eastAsia" w:ascii="宋体" w:hAnsi="宋体" w:eastAsia="宋体" w:cs="宋体"/>
          <w:sz w:val="28"/>
          <w:szCs w:val="28"/>
          <w:lang w:eastAsia="zh-CN"/>
        </w:rPr>
        <w:t>招标</w:t>
      </w:r>
      <w:r>
        <w:rPr>
          <w:rFonts w:hint="eastAsia" w:ascii="宋体" w:hAnsi="宋体" w:eastAsia="宋体" w:cs="宋体"/>
          <w:sz w:val="28"/>
          <w:szCs w:val="28"/>
        </w:rPr>
        <w:t>项目规定期限的以及载明的货物包装方式、检验标准和方法等不符合</w:t>
      </w:r>
      <w:r>
        <w:rPr>
          <w:rFonts w:hint="eastAsia" w:ascii="宋体" w:hAnsi="宋体" w:eastAsia="宋体" w:cs="宋体"/>
          <w:sz w:val="28"/>
          <w:szCs w:val="28"/>
          <w:lang w:eastAsia="zh-CN"/>
        </w:rPr>
        <w:t>招标</w:t>
      </w:r>
      <w:r>
        <w:rPr>
          <w:rFonts w:hint="eastAsia" w:ascii="宋体" w:hAnsi="宋体" w:eastAsia="宋体" w:cs="宋体"/>
          <w:sz w:val="28"/>
          <w:szCs w:val="28"/>
        </w:rPr>
        <w:t>条件要求的。</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六</w:t>
      </w:r>
      <w:r>
        <w:rPr>
          <w:rFonts w:hint="eastAsia" w:ascii="宋体" w:hAnsi="宋体" w:eastAsia="宋体" w:cs="宋体"/>
          <w:sz w:val="28"/>
          <w:szCs w:val="28"/>
        </w:rPr>
        <w:t>）投标文件明显不符合技术规格、技术标准要求的。</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七</w:t>
      </w:r>
      <w:r>
        <w:rPr>
          <w:rFonts w:hint="eastAsia" w:ascii="宋体" w:hAnsi="宋体" w:eastAsia="宋体" w:cs="宋体"/>
          <w:sz w:val="28"/>
          <w:szCs w:val="28"/>
        </w:rPr>
        <w:t>）附有</w:t>
      </w:r>
      <w:r>
        <w:rPr>
          <w:rFonts w:hint="eastAsia" w:ascii="宋体" w:hAnsi="宋体" w:eastAsia="宋体" w:cs="宋体"/>
          <w:sz w:val="28"/>
          <w:szCs w:val="28"/>
          <w:lang w:eastAsia="zh-CN"/>
        </w:rPr>
        <w:t>招标</w:t>
      </w:r>
      <w:r>
        <w:rPr>
          <w:rFonts w:hint="eastAsia" w:ascii="宋体" w:hAnsi="宋体" w:eastAsia="宋体" w:cs="宋体"/>
          <w:sz w:val="28"/>
          <w:szCs w:val="28"/>
        </w:rPr>
        <w:t>人不能接受的条件。</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八</w:t>
      </w:r>
      <w:r>
        <w:rPr>
          <w:rFonts w:hint="eastAsia" w:ascii="宋体" w:hAnsi="宋体" w:eastAsia="宋体" w:cs="宋体"/>
          <w:sz w:val="28"/>
          <w:szCs w:val="28"/>
        </w:rPr>
        <w:t>）投标文件不完整，有明显确定认为修改或调整投标文件行为的。</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九</w:t>
      </w:r>
      <w:r>
        <w:rPr>
          <w:rFonts w:hint="eastAsia" w:ascii="宋体" w:hAnsi="宋体" w:eastAsia="宋体" w:cs="宋体"/>
          <w:sz w:val="28"/>
          <w:szCs w:val="28"/>
        </w:rPr>
        <w:t>）未按</w:t>
      </w:r>
      <w:r>
        <w:rPr>
          <w:rFonts w:hint="eastAsia" w:ascii="宋体" w:hAnsi="宋体" w:eastAsia="宋体" w:cs="宋体"/>
          <w:sz w:val="28"/>
          <w:szCs w:val="28"/>
          <w:lang w:eastAsia="zh-CN"/>
        </w:rPr>
        <w:t>招标</w:t>
      </w:r>
      <w:r>
        <w:rPr>
          <w:rFonts w:hint="eastAsia" w:ascii="宋体" w:hAnsi="宋体" w:eastAsia="宋体" w:cs="宋体"/>
          <w:sz w:val="28"/>
          <w:szCs w:val="28"/>
        </w:rPr>
        <w:t>文件的要求提供投标担保或者所提供的担保有瑕疵。</w:t>
      </w:r>
    </w:p>
    <w:p>
      <w:pPr>
        <w:spacing w:line="440" w:lineRule="exact"/>
        <w:ind w:firstLine="560" w:firstLineChars="200"/>
        <w:rPr>
          <w:rFonts w:hint="eastAsia" w:ascii="宋体" w:hAnsi="宋体" w:eastAsia="宋体" w:cs="宋体"/>
          <w:sz w:val="28"/>
          <w:szCs w:val="28"/>
        </w:rPr>
      </w:pPr>
    </w:p>
    <w:p>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第五章 相关说明</w:t>
      </w:r>
    </w:p>
    <w:p>
      <w:pPr>
        <w:autoSpaceDE w:val="0"/>
        <w:autoSpaceDN w:val="0"/>
        <w:adjustRightInd w:val="0"/>
        <w:spacing w:line="276" w:lineRule="auto"/>
        <w:ind w:firstLine="600"/>
        <w:rPr>
          <w:rFonts w:hint="eastAsia" w:ascii="宋体" w:hAnsi="宋体" w:eastAsia="宋体" w:cs="宋体"/>
          <w:sz w:val="28"/>
          <w:szCs w:val="28"/>
          <w:lang w:val="zh-CN"/>
        </w:rPr>
      </w:pPr>
      <w:r>
        <w:rPr>
          <w:rFonts w:hint="eastAsia" w:ascii="宋体" w:hAnsi="宋体" w:eastAsia="宋体" w:cs="宋体"/>
          <w:sz w:val="28"/>
          <w:szCs w:val="28"/>
          <w:lang w:val="zh-CN"/>
        </w:rPr>
        <w:t>一、</w:t>
      </w:r>
      <w:r>
        <w:rPr>
          <w:rFonts w:hint="eastAsia" w:ascii="宋体" w:hAnsi="宋体" w:eastAsia="宋体" w:cs="宋体"/>
          <w:sz w:val="28"/>
          <w:szCs w:val="28"/>
        </w:rPr>
        <w:t>开标前，</w:t>
      </w:r>
      <w:r>
        <w:rPr>
          <w:rFonts w:hint="eastAsia" w:ascii="宋体" w:hAnsi="宋体" w:eastAsia="宋体" w:cs="宋体"/>
          <w:sz w:val="28"/>
          <w:szCs w:val="28"/>
          <w:lang w:val="zh-CN"/>
        </w:rPr>
        <w:t>投标单位可以到现场察看、电话咨询。</w:t>
      </w:r>
    </w:p>
    <w:p>
      <w:pPr>
        <w:autoSpaceDE w:val="0"/>
        <w:autoSpaceDN w:val="0"/>
        <w:adjustRightInd w:val="0"/>
        <w:spacing w:line="276" w:lineRule="auto"/>
        <w:ind w:firstLine="600"/>
        <w:rPr>
          <w:rFonts w:hint="eastAsia" w:ascii="宋体" w:hAnsi="宋体" w:eastAsia="宋体" w:cs="宋体"/>
          <w:sz w:val="28"/>
          <w:szCs w:val="28"/>
          <w:lang w:val="zh-CN"/>
        </w:rPr>
      </w:pPr>
      <w:r>
        <w:rPr>
          <w:rFonts w:hint="eastAsia" w:ascii="宋体" w:hAnsi="宋体" w:eastAsia="宋体" w:cs="宋体"/>
          <w:sz w:val="28"/>
          <w:szCs w:val="28"/>
          <w:lang w:val="zh-CN"/>
        </w:rPr>
        <w:t>二、</w:t>
      </w:r>
      <w:r>
        <w:rPr>
          <w:rFonts w:hint="eastAsia" w:ascii="宋体" w:hAnsi="宋体" w:eastAsia="宋体" w:cs="宋体"/>
          <w:sz w:val="28"/>
          <w:szCs w:val="28"/>
        </w:rPr>
        <w:t>开标前，投保单位</w:t>
      </w:r>
      <w:r>
        <w:rPr>
          <w:rFonts w:hint="eastAsia" w:ascii="宋体" w:hAnsi="宋体" w:eastAsia="宋体" w:cs="宋体"/>
          <w:sz w:val="28"/>
          <w:szCs w:val="28"/>
          <w:lang w:val="zh-CN"/>
        </w:rPr>
        <w:t>交纳投标保证金。逾期</w:t>
      </w:r>
      <w:r>
        <w:rPr>
          <w:rFonts w:hint="eastAsia" w:ascii="宋体" w:hAnsi="宋体" w:eastAsia="宋体" w:cs="宋体"/>
          <w:sz w:val="28"/>
          <w:szCs w:val="28"/>
        </w:rPr>
        <w:t>上报</w:t>
      </w:r>
      <w:r>
        <w:rPr>
          <w:rFonts w:hint="eastAsia" w:ascii="宋体" w:hAnsi="宋体" w:eastAsia="宋体" w:cs="宋体"/>
          <w:sz w:val="28"/>
          <w:szCs w:val="28"/>
          <w:lang w:val="zh-CN"/>
        </w:rPr>
        <w:t>投标书和投标保证金的投标单位，视为弃标。</w:t>
      </w:r>
    </w:p>
    <w:p>
      <w:pPr>
        <w:spacing w:line="440" w:lineRule="exact"/>
        <w:ind w:firstLine="560" w:firstLineChars="200"/>
        <w:rPr>
          <w:rFonts w:hint="eastAsia" w:ascii="宋体" w:hAnsi="宋体" w:eastAsia="宋体" w:cs="宋体"/>
          <w:w w:val="90"/>
          <w:kern w:val="13"/>
          <w:sz w:val="28"/>
          <w:szCs w:val="28"/>
        </w:rPr>
      </w:pPr>
      <w:r>
        <w:rPr>
          <w:rFonts w:hint="eastAsia" w:ascii="宋体" w:hAnsi="宋体" w:eastAsia="宋体" w:cs="宋体"/>
          <w:sz w:val="28"/>
          <w:szCs w:val="28"/>
          <w:lang w:val="zh-CN"/>
        </w:rPr>
        <w:t>三、</w:t>
      </w:r>
      <w:r>
        <w:rPr>
          <w:rFonts w:hint="eastAsia" w:ascii="宋体" w:hAnsi="宋体" w:eastAsia="宋体" w:cs="宋体"/>
          <w:snapToGrid w:val="0"/>
          <w:spacing w:val="-14"/>
          <w:kern w:val="0"/>
          <w:sz w:val="28"/>
          <w:szCs w:val="28"/>
          <w:lang w:val="zh-CN"/>
        </w:rPr>
        <w:t>有关技术问题请与</w:t>
      </w:r>
      <w:r>
        <w:rPr>
          <w:rFonts w:hint="eastAsia" w:ascii="宋体" w:hAnsi="宋体" w:eastAsia="宋体" w:cs="宋体"/>
          <w:snapToGrid w:val="0"/>
          <w:spacing w:val="-14"/>
          <w:kern w:val="0"/>
          <w:sz w:val="28"/>
          <w:szCs w:val="28"/>
          <w:lang w:val="en-US" w:eastAsia="zh-CN"/>
        </w:rPr>
        <w:t>刘景龙</w:t>
      </w:r>
      <w:r>
        <w:rPr>
          <w:rFonts w:hint="eastAsia" w:ascii="宋体" w:hAnsi="宋体" w:cs="宋体"/>
          <w:snapToGrid w:val="0"/>
          <w:spacing w:val="-14"/>
          <w:kern w:val="0"/>
          <w:sz w:val="28"/>
          <w:szCs w:val="28"/>
          <w:lang w:val="en-US" w:eastAsia="zh-CN"/>
        </w:rPr>
        <w:t>：</w:t>
      </w:r>
      <w:r>
        <w:rPr>
          <w:rFonts w:hint="eastAsia" w:ascii="宋体" w:hAnsi="宋体" w:eastAsia="宋体" w:cs="宋体"/>
          <w:snapToGrid w:val="0"/>
          <w:spacing w:val="-14"/>
          <w:kern w:val="0"/>
          <w:sz w:val="28"/>
          <w:szCs w:val="28"/>
          <w:lang w:val="zh-CN"/>
        </w:rPr>
        <w:t>电话</w:t>
      </w:r>
      <w:r>
        <w:rPr>
          <w:rFonts w:hint="eastAsia" w:ascii="宋体" w:hAnsi="宋体" w:eastAsia="宋体" w:cs="宋体"/>
          <w:snapToGrid w:val="0"/>
          <w:spacing w:val="-14"/>
          <w:kern w:val="0"/>
          <w:sz w:val="28"/>
          <w:szCs w:val="28"/>
          <w:lang w:val="en-US" w:eastAsia="zh-CN"/>
        </w:rPr>
        <w:t>18943519418</w:t>
      </w:r>
      <w:r>
        <w:rPr>
          <w:rFonts w:hint="eastAsia" w:ascii="宋体" w:hAnsi="宋体" w:cs="宋体"/>
          <w:snapToGrid w:val="0"/>
          <w:spacing w:val="-14"/>
          <w:kern w:val="0"/>
          <w:sz w:val="28"/>
          <w:szCs w:val="28"/>
          <w:lang w:val="en-US" w:eastAsia="zh-CN"/>
        </w:rPr>
        <w:t>、岳振辉：13404343032</w:t>
      </w:r>
      <w:r>
        <w:rPr>
          <w:rFonts w:hint="eastAsia" w:ascii="宋体" w:hAnsi="宋体" w:eastAsia="宋体" w:cs="宋体"/>
          <w:snapToGrid w:val="0"/>
          <w:spacing w:val="-14"/>
          <w:kern w:val="0"/>
          <w:sz w:val="28"/>
          <w:szCs w:val="28"/>
          <w:lang w:val="zh-CN"/>
        </w:rPr>
        <w:t>联系，</w:t>
      </w:r>
    </w:p>
    <w:p>
      <w:pPr>
        <w:spacing w:line="440" w:lineRule="exact"/>
        <w:ind w:firstLine="560" w:firstLineChars="200"/>
        <w:rPr>
          <w:rFonts w:hint="eastAsia" w:ascii="宋体" w:hAnsi="宋体" w:eastAsia="宋体" w:cs="宋体"/>
          <w:sz w:val="28"/>
          <w:szCs w:val="28"/>
          <w:lang w:val="zh-CN"/>
        </w:rPr>
      </w:pPr>
      <w:r>
        <w:rPr>
          <w:rFonts w:hint="eastAsia" w:ascii="宋体" w:hAnsi="宋体" w:eastAsia="宋体" w:cs="宋体"/>
          <w:sz w:val="28"/>
          <w:szCs w:val="28"/>
          <w:lang w:val="zh-CN"/>
        </w:rPr>
        <w:t>四、投标单位在接到中标通知后，须于三日内与招标方签订正式合同（有关法律、技术和其他事宜以合同为准）。</w:t>
      </w:r>
    </w:p>
    <w:p>
      <w:pPr>
        <w:spacing w:line="440" w:lineRule="exact"/>
        <w:ind w:firstLine="562" w:firstLineChars="200"/>
        <w:jc w:val="left"/>
        <w:rPr>
          <w:rFonts w:hint="eastAsia" w:ascii="宋体" w:hAnsi="宋体" w:eastAsia="宋体" w:cs="宋体"/>
          <w:b/>
          <w:bCs/>
          <w:sz w:val="28"/>
          <w:szCs w:val="28"/>
          <w:lang w:val="zh-CN"/>
        </w:rPr>
      </w:pPr>
      <w:r>
        <w:rPr>
          <w:rFonts w:hint="eastAsia" w:ascii="宋体" w:hAnsi="宋体" w:eastAsia="宋体" w:cs="宋体"/>
          <w:b/>
          <w:bCs/>
          <w:sz w:val="28"/>
          <w:szCs w:val="28"/>
          <w:lang w:val="zh-CN"/>
        </w:rPr>
        <w:t>五、其它说明：</w:t>
      </w:r>
    </w:p>
    <w:p>
      <w:pPr>
        <w:spacing w:line="440" w:lineRule="exact"/>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lang w:val="zh-CN"/>
        </w:rPr>
        <w:t>1、如果您单位不准备参与投标，请尽快通知我们，谢谢合作。</w:t>
      </w:r>
    </w:p>
    <w:p>
      <w:pPr>
        <w:spacing w:line="440" w:lineRule="exact"/>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lang w:val="zh-CN"/>
        </w:rPr>
        <w:t>2、本招标书如有差错、失误，招标方保留修改的权利。</w:t>
      </w:r>
    </w:p>
    <w:p>
      <w:pPr>
        <w:spacing w:line="440" w:lineRule="exact"/>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lang w:val="zh-CN"/>
        </w:rPr>
        <w:t>3、招标方有权对招标文件进行修改、补充及变更开标时间。</w:t>
      </w:r>
    </w:p>
    <w:p>
      <w:pPr>
        <w:spacing w:line="440" w:lineRule="exact"/>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lang w:val="zh-CN"/>
        </w:rPr>
        <w:t>4、本招标书解释权归招标方。</w:t>
      </w:r>
    </w:p>
    <w:p>
      <w:pPr>
        <w:spacing w:line="440" w:lineRule="exact"/>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lang w:val="zh-CN"/>
        </w:rPr>
        <w:t>5、招标方不对未中标理由进行解释。</w:t>
      </w:r>
    </w:p>
    <w:p>
      <w:pPr>
        <w:spacing w:line="440" w:lineRule="exact"/>
        <w:ind w:firstLine="564"/>
        <w:jc w:val="left"/>
        <w:rPr>
          <w:rFonts w:hint="eastAsia" w:ascii="宋体" w:hAnsi="宋体" w:eastAsia="宋体" w:cs="宋体"/>
          <w:sz w:val="28"/>
          <w:szCs w:val="28"/>
          <w:lang w:val="en-US" w:eastAsia="zh-CN"/>
        </w:rPr>
      </w:pPr>
      <w:r>
        <w:rPr>
          <w:rFonts w:hint="eastAsia" w:ascii="宋体" w:hAnsi="宋体" w:eastAsia="宋体" w:cs="宋体"/>
          <w:sz w:val="28"/>
          <w:szCs w:val="28"/>
          <w:lang w:val="zh-CN"/>
        </w:rPr>
        <w:t>6、招标书未尽事宜</w:t>
      </w:r>
      <w:r>
        <w:rPr>
          <w:rFonts w:hint="eastAsia" w:ascii="宋体" w:hAnsi="宋体" w:eastAsia="宋体" w:cs="宋体"/>
          <w:sz w:val="28"/>
          <w:szCs w:val="28"/>
        </w:rPr>
        <w:t>与物质供应</w:t>
      </w:r>
      <w:r>
        <w:rPr>
          <w:rFonts w:hint="eastAsia" w:ascii="宋体" w:hAnsi="宋体" w:eastAsia="宋体" w:cs="宋体"/>
          <w:sz w:val="28"/>
          <w:szCs w:val="28"/>
          <w:lang w:val="zh-CN"/>
        </w:rPr>
        <w:t>部联系。</w:t>
      </w:r>
    </w:p>
    <w:p>
      <w:pPr>
        <w:spacing w:line="440" w:lineRule="exact"/>
        <w:ind w:firstLine="564"/>
        <w:jc w:val="left"/>
        <w:rPr>
          <w:rFonts w:hint="eastAsia" w:ascii="宋体" w:hAnsi="宋体" w:eastAsia="宋体" w:cs="宋体"/>
          <w:sz w:val="28"/>
          <w:szCs w:val="28"/>
          <w:lang w:val="en-US" w:eastAsia="zh-CN"/>
        </w:rPr>
      </w:pPr>
      <w:r>
        <w:rPr>
          <w:rFonts w:hint="eastAsia" w:ascii="宋体" w:hAnsi="宋体" w:eastAsia="宋体" w:cs="宋体"/>
          <w:b/>
          <w:bCs/>
          <w:sz w:val="28"/>
          <w:szCs w:val="28"/>
          <w:lang w:val="zh-CN"/>
        </w:rPr>
        <w:t>六、招标联系人及联系方式：</w:t>
      </w:r>
      <w:r>
        <w:rPr>
          <w:rFonts w:hint="eastAsia" w:ascii="宋体" w:hAnsi="宋体" w:eastAsia="宋体" w:cs="宋体"/>
          <w:sz w:val="28"/>
          <w:szCs w:val="28"/>
          <w:lang w:val="en-US" w:eastAsia="zh-CN"/>
        </w:rPr>
        <w:t>胡阳阳</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13894481809</w:t>
      </w:r>
    </w:p>
    <w:p>
      <w:pPr>
        <w:spacing w:line="440" w:lineRule="exact"/>
        <w:ind w:firstLine="1120" w:firstLineChars="400"/>
        <w:jc w:val="left"/>
        <w:rPr>
          <w:rFonts w:hint="eastAsia" w:ascii="宋体" w:hAnsi="宋体" w:eastAsia="宋体" w:cs="宋体"/>
          <w:sz w:val="28"/>
          <w:szCs w:val="28"/>
          <w:lang w:val="zh-CN"/>
        </w:rPr>
      </w:pPr>
      <w:r>
        <w:rPr>
          <w:rFonts w:hint="eastAsia" w:ascii="宋体" w:hAnsi="宋体" w:eastAsia="宋体" w:cs="宋体"/>
          <w:sz w:val="28"/>
          <w:szCs w:val="28"/>
        </w:rPr>
        <w:t>地址：</w:t>
      </w:r>
      <w:r>
        <w:rPr>
          <w:rFonts w:hint="eastAsia" w:ascii="宋体" w:hAnsi="宋体" w:eastAsia="宋体" w:cs="宋体"/>
          <w:sz w:val="28"/>
          <w:szCs w:val="28"/>
          <w:lang w:val="en-US" w:eastAsia="zh-CN"/>
        </w:rPr>
        <w:t>四平市铁东区大鹰转盘北行1000米</w:t>
      </w:r>
      <w:r>
        <w:rPr>
          <w:rFonts w:hint="eastAsia" w:ascii="宋体" w:hAnsi="宋体" w:eastAsia="宋体" w:cs="宋体"/>
          <w:sz w:val="28"/>
          <w:szCs w:val="28"/>
        </w:rPr>
        <w:t>。邮编：13</w:t>
      </w:r>
      <w:r>
        <w:rPr>
          <w:rFonts w:hint="eastAsia" w:ascii="宋体" w:hAnsi="宋体" w:eastAsia="宋体" w:cs="宋体"/>
          <w:sz w:val="28"/>
          <w:szCs w:val="28"/>
          <w:lang w:val="en-US" w:eastAsia="zh-CN"/>
        </w:rPr>
        <w:t>6001</w:t>
      </w:r>
      <w:r>
        <w:rPr>
          <w:rFonts w:hint="eastAsia" w:ascii="宋体" w:hAnsi="宋体" w:eastAsia="宋体" w:cs="宋体"/>
          <w:sz w:val="28"/>
          <w:szCs w:val="28"/>
          <w:lang w:val="zh-CN"/>
        </w:rPr>
        <w:t xml:space="preserve">              </w:t>
      </w:r>
    </w:p>
    <w:p>
      <w:pPr>
        <w:spacing w:line="440" w:lineRule="exact"/>
        <w:ind w:firstLine="562" w:firstLineChars="200"/>
        <w:rPr>
          <w:rFonts w:hint="eastAsia" w:ascii="宋体" w:hAnsi="宋体" w:eastAsia="宋体" w:cs="宋体"/>
          <w:b/>
          <w:bCs/>
          <w:sz w:val="28"/>
          <w:szCs w:val="28"/>
          <w:lang w:val="zh-CN"/>
        </w:rPr>
      </w:pPr>
      <w:r>
        <w:rPr>
          <w:rFonts w:hint="eastAsia" w:ascii="宋体" w:hAnsi="宋体" w:eastAsia="宋体" w:cs="宋体"/>
          <w:b/>
          <w:bCs/>
          <w:sz w:val="28"/>
          <w:szCs w:val="28"/>
          <w:lang w:val="zh-CN"/>
        </w:rPr>
        <w:t>七、收款单位：</w:t>
      </w:r>
    </w:p>
    <w:p>
      <w:pPr>
        <w:spacing w:line="440" w:lineRule="exact"/>
        <w:ind w:firstLine="1148" w:firstLineChars="410"/>
        <w:rPr>
          <w:rFonts w:hint="eastAsia" w:ascii="宋体" w:hAnsi="宋体" w:eastAsia="宋体" w:cs="宋体"/>
          <w:sz w:val="28"/>
          <w:szCs w:val="28"/>
          <w:highlight w:val="yellow"/>
          <w:lang w:val="en-US" w:eastAsia="zh-CN"/>
        </w:rPr>
      </w:pPr>
      <w:r>
        <w:rPr>
          <w:rFonts w:hint="eastAsia" w:ascii="宋体" w:hAnsi="宋体" w:eastAsia="宋体" w:cs="宋体"/>
          <w:sz w:val="28"/>
          <w:szCs w:val="28"/>
          <w:lang w:val="zh-CN"/>
        </w:rPr>
        <w:t>1、投标保证金：</w:t>
      </w:r>
      <w:r>
        <w:rPr>
          <w:rFonts w:hint="eastAsia" w:ascii="新宋体" w:hAnsi="新宋体" w:eastAsia="新宋体" w:cs="新宋体"/>
          <w:sz w:val="28"/>
          <w:szCs w:val="28"/>
          <w:highlight w:val="yellow"/>
          <w:lang w:val="en-US" w:eastAsia="zh-CN"/>
        </w:rPr>
        <w:t>5000元（大写：伍仟元整）</w:t>
      </w:r>
    </w:p>
    <w:p>
      <w:pPr>
        <w:pageBreakBefore w:val="0"/>
        <w:kinsoku/>
        <w:wordWrap/>
        <w:overflowPunct/>
        <w:topLinePunct w:val="0"/>
        <w:bidi w:val="0"/>
        <w:spacing w:line="440" w:lineRule="exact"/>
        <w:ind w:firstLine="1120" w:firstLineChars="4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四平金隅水泥有限公司</w:t>
      </w:r>
    </w:p>
    <w:p>
      <w:pPr>
        <w:tabs>
          <w:tab w:val="left" w:pos="7307"/>
        </w:tabs>
        <w:autoSpaceDE w:val="0"/>
        <w:autoSpaceDN w:val="0"/>
        <w:adjustRightInd w:val="0"/>
        <w:snapToGrid w:val="0"/>
        <w:spacing w:line="360" w:lineRule="auto"/>
        <w:ind w:firstLine="1120" w:firstLineChars="400"/>
        <w:jc w:val="left"/>
        <w:rPr>
          <w:rFonts w:hint="eastAsia" w:ascii="宋体" w:hAnsi="宋体" w:eastAsia="宋体" w:cs="宋体"/>
          <w:sz w:val="28"/>
          <w:szCs w:val="28"/>
          <w:lang w:val="zh-CN"/>
        </w:rPr>
      </w:pPr>
    </w:p>
    <w:p>
      <w:pPr>
        <w:tabs>
          <w:tab w:val="left" w:pos="7307"/>
        </w:tabs>
        <w:autoSpaceDE w:val="0"/>
        <w:autoSpaceDN w:val="0"/>
        <w:adjustRightInd w:val="0"/>
        <w:snapToGrid w:val="0"/>
        <w:spacing w:line="360" w:lineRule="auto"/>
        <w:ind w:firstLine="1120" w:firstLineChars="400"/>
        <w:jc w:val="left"/>
        <w:rPr>
          <w:rFonts w:hint="eastAsia" w:ascii="宋体" w:hAnsi="宋体" w:eastAsia="宋体" w:cs="宋体"/>
          <w:kern w:val="0"/>
          <w:sz w:val="28"/>
          <w:szCs w:val="28"/>
          <w:lang w:val="en-US" w:eastAsia="zh-CN"/>
        </w:rPr>
      </w:pPr>
      <w:r>
        <w:rPr>
          <w:rFonts w:hint="eastAsia" w:ascii="宋体" w:hAnsi="宋体" w:eastAsia="宋体" w:cs="宋体"/>
          <w:sz w:val="28"/>
          <w:szCs w:val="28"/>
          <w:lang w:val="zh-CN"/>
        </w:rPr>
        <w:t>开户银行：</w:t>
      </w:r>
      <w:r>
        <w:rPr>
          <w:rFonts w:hint="eastAsia" w:ascii="宋体" w:hAnsi="宋体" w:eastAsia="宋体" w:cs="宋体"/>
          <w:kern w:val="0"/>
          <w:sz w:val="28"/>
          <w:szCs w:val="28"/>
          <w:lang w:val="en-US" w:eastAsia="zh-CN"/>
        </w:rPr>
        <w:t xml:space="preserve">建行四平铁东支行  </w:t>
      </w:r>
    </w:p>
    <w:p>
      <w:pPr>
        <w:tabs>
          <w:tab w:val="left" w:pos="7307"/>
        </w:tabs>
        <w:autoSpaceDE w:val="0"/>
        <w:autoSpaceDN w:val="0"/>
        <w:adjustRightInd w:val="0"/>
        <w:snapToGrid w:val="0"/>
        <w:spacing w:line="360" w:lineRule="auto"/>
        <w:ind w:firstLine="1120" w:firstLineChars="400"/>
        <w:jc w:val="left"/>
        <w:rPr>
          <w:rFonts w:hint="eastAsia" w:ascii="宋体" w:hAnsi="宋体" w:eastAsia="宋体" w:cs="宋体"/>
          <w:sz w:val="28"/>
          <w:szCs w:val="28"/>
          <w:lang w:val="zh-CN"/>
        </w:rPr>
      </w:pPr>
      <w:r>
        <w:rPr>
          <w:rFonts w:hint="eastAsia" w:ascii="宋体" w:hAnsi="宋体" w:eastAsia="宋体" w:cs="宋体"/>
          <w:sz w:val="28"/>
          <w:szCs w:val="28"/>
          <w:lang w:val="zh-CN"/>
        </w:rPr>
        <w:t>账    号：</w:t>
      </w:r>
      <w:r>
        <w:rPr>
          <w:rFonts w:hint="eastAsia" w:ascii="宋体" w:hAnsi="宋体" w:eastAsia="宋体" w:cs="宋体"/>
          <w:kern w:val="0"/>
          <w:sz w:val="28"/>
          <w:szCs w:val="28"/>
          <w:lang w:val="en-US" w:eastAsia="zh-CN"/>
        </w:rPr>
        <w:t>22001626138055004652</w:t>
      </w:r>
    </w:p>
    <w:p>
      <w:pPr>
        <w:spacing w:line="440" w:lineRule="exact"/>
        <w:ind w:firstLine="5040" w:firstLineChars="18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四平金隅水泥有限公司</w:t>
      </w:r>
    </w:p>
    <w:p>
      <w:pPr>
        <w:autoSpaceDE w:val="0"/>
        <w:autoSpaceDN w:val="0"/>
        <w:adjustRightInd w:val="0"/>
        <w:spacing w:line="440" w:lineRule="exact"/>
        <w:ind w:firstLine="3640" w:firstLineChars="1300"/>
        <w:rPr>
          <w:rFonts w:hint="eastAsia" w:ascii="宋体" w:hAnsi="宋体" w:eastAsia="宋体" w:cs="宋体"/>
          <w:b/>
          <w:bCs/>
          <w:sz w:val="30"/>
          <w:szCs w:val="30"/>
        </w:rPr>
      </w:pPr>
      <w:r>
        <w:rPr>
          <w:rFonts w:hint="eastAsia" w:ascii="宋体" w:hAnsi="宋体" w:eastAsia="宋体" w:cs="宋体"/>
          <w:sz w:val="28"/>
          <w:szCs w:val="28"/>
          <w:lang w:val="zh-CN"/>
        </w:rPr>
        <w:t xml:space="preserve">             20</w:t>
      </w:r>
      <w:r>
        <w:rPr>
          <w:rFonts w:hint="eastAsia" w:ascii="宋体" w:hAnsi="宋体" w:eastAsia="宋体" w:cs="宋体"/>
          <w:sz w:val="28"/>
          <w:szCs w:val="28"/>
        </w:rPr>
        <w:t>2</w:t>
      </w:r>
      <w:r>
        <w:rPr>
          <w:rFonts w:hint="eastAsia" w:ascii="宋体" w:hAnsi="宋体" w:eastAsia="宋体" w:cs="宋体"/>
          <w:sz w:val="28"/>
          <w:szCs w:val="28"/>
          <w:lang w:val="en-US" w:eastAsia="zh-CN"/>
        </w:rPr>
        <w:t>2</w:t>
      </w:r>
      <w:r>
        <w:rPr>
          <w:rFonts w:hint="eastAsia" w:ascii="宋体" w:hAnsi="宋体" w:eastAsia="宋体" w:cs="宋体"/>
          <w:sz w:val="28"/>
          <w:szCs w:val="28"/>
          <w:lang w:val="zh-CN"/>
        </w:rPr>
        <w:t>年</w:t>
      </w:r>
      <w:r>
        <w:rPr>
          <w:rFonts w:hint="eastAsia" w:ascii="宋体" w:hAnsi="宋体" w:cs="宋体"/>
          <w:sz w:val="28"/>
          <w:szCs w:val="28"/>
          <w:lang w:val="en-US" w:eastAsia="zh-CN"/>
        </w:rPr>
        <w:t>12</w:t>
      </w:r>
      <w:r>
        <w:rPr>
          <w:rFonts w:hint="eastAsia" w:ascii="宋体" w:hAnsi="宋体" w:eastAsia="宋体" w:cs="宋体"/>
          <w:sz w:val="28"/>
          <w:szCs w:val="28"/>
          <w:lang w:val="zh-CN"/>
        </w:rPr>
        <w:t>月</w:t>
      </w:r>
      <w:r>
        <w:rPr>
          <w:rFonts w:hint="eastAsia" w:ascii="宋体" w:hAnsi="宋体" w:cs="宋体"/>
          <w:sz w:val="28"/>
          <w:szCs w:val="28"/>
          <w:lang w:val="en-US" w:eastAsia="zh-CN"/>
        </w:rPr>
        <w:t>21</w:t>
      </w:r>
      <w:r>
        <w:rPr>
          <w:rFonts w:hint="eastAsia" w:ascii="宋体" w:hAnsi="宋体" w:eastAsia="宋体" w:cs="宋体"/>
          <w:sz w:val="28"/>
          <w:szCs w:val="28"/>
          <w:lang w:val="zh-CN"/>
        </w:rPr>
        <w:t>日</w:t>
      </w:r>
    </w:p>
    <w:bookmarkEnd w:id="0"/>
    <w:p>
      <w:pPr>
        <w:pStyle w:val="2"/>
        <w:rPr>
          <w:rFonts w:hint="eastAsia" w:ascii="宋体" w:hAnsi="宋体" w:eastAsia="宋体" w:cs="宋体"/>
          <w:lang w:val="zh-CN" w:eastAsia="zh-CN"/>
        </w:rPr>
      </w:pPr>
    </w:p>
    <w:p>
      <w:pPr>
        <w:spacing w:line="460" w:lineRule="exact"/>
        <w:ind w:firstLine="600" w:firstLineChars="200"/>
        <w:rPr>
          <w:rFonts w:hint="eastAsia" w:ascii="宋体" w:hAnsi="宋体" w:eastAsia="宋体" w:cs="宋体"/>
          <w:sz w:val="30"/>
          <w:szCs w:val="30"/>
        </w:rPr>
      </w:pPr>
    </w:p>
    <w:p>
      <w:pPr>
        <w:pStyle w:val="2"/>
        <w:rPr>
          <w:rFonts w:hint="eastAsia" w:ascii="宋体" w:hAnsi="宋体" w:eastAsia="宋体" w:cs="宋体"/>
          <w:sz w:val="30"/>
          <w:szCs w:val="30"/>
        </w:rPr>
      </w:pPr>
    </w:p>
    <w:p>
      <w:pPr>
        <w:rPr>
          <w:rFonts w:hint="eastAsia" w:ascii="宋体" w:hAnsi="宋体" w:eastAsia="宋体" w:cs="宋体"/>
          <w:sz w:val="30"/>
          <w:szCs w:val="30"/>
        </w:rPr>
      </w:pPr>
    </w:p>
    <w:p>
      <w:pPr>
        <w:pStyle w:val="2"/>
        <w:rPr>
          <w:rFonts w:hint="eastAsia" w:ascii="宋体" w:hAnsi="宋体" w:eastAsia="宋体" w:cs="宋体"/>
          <w:sz w:val="30"/>
          <w:szCs w:val="30"/>
        </w:rPr>
      </w:pPr>
    </w:p>
    <w:p>
      <w:pPr>
        <w:rPr>
          <w:rFonts w:hint="eastAsia" w:ascii="宋体" w:hAnsi="宋体" w:eastAsia="宋体" w:cs="宋体"/>
          <w:sz w:val="30"/>
          <w:szCs w:val="30"/>
        </w:rPr>
      </w:pPr>
    </w:p>
    <w:p>
      <w:pPr>
        <w:pStyle w:val="2"/>
        <w:rPr>
          <w:rFonts w:hint="eastAsia" w:ascii="宋体" w:hAnsi="宋体" w:eastAsia="宋体" w:cs="宋体"/>
          <w:sz w:val="30"/>
          <w:szCs w:val="30"/>
        </w:rPr>
      </w:pPr>
    </w:p>
    <w:p>
      <w:pPr>
        <w:rPr>
          <w:rFonts w:hint="eastAsia" w:ascii="宋体" w:hAnsi="宋体" w:eastAsia="宋体" w:cs="宋体"/>
          <w:sz w:val="30"/>
          <w:szCs w:val="30"/>
        </w:rPr>
      </w:pPr>
    </w:p>
    <w:p>
      <w:pPr>
        <w:pStyle w:val="2"/>
        <w:rPr>
          <w:rFonts w:hint="eastAsia" w:ascii="宋体" w:hAnsi="宋体" w:eastAsia="宋体" w:cs="宋体"/>
          <w:sz w:val="30"/>
          <w:szCs w:val="30"/>
        </w:rPr>
      </w:pPr>
    </w:p>
    <w:p>
      <w:pPr>
        <w:rPr>
          <w:rFonts w:hint="eastAsia" w:ascii="宋体" w:hAnsi="宋体" w:eastAsia="宋体" w:cs="宋体"/>
          <w:sz w:val="30"/>
          <w:szCs w:val="30"/>
        </w:rPr>
      </w:pPr>
    </w:p>
    <w:p>
      <w:pPr>
        <w:pStyle w:val="2"/>
        <w:rPr>
          <w:rFonts w:hint="eastAsia" w:ascii="宋体" w:hAnsi="宋体" w:eastAsia="宋体" w:cs="宋体"/>
          <w:sz w:val="30"/>
          <w:szCs w:val="30"/>
        </w:rPr>
      </w:pPr>
    </w:p>
    <w:p>
      <w:pPr>
        <w:rPr>
          <w:rFonts w:hint="eastAsia" w:ascii="宋体" w:hAnsi="宋体" w:eastAsia="宋体" w:cs="宋体"/>
          <w:sz w:val="30"/>
          <w:szCs w:val="30"/>
        </w:rPr>
      </w:pPr>
    </w:p>
    <w:p>
      <w:pPr>
        <w:pStyle w:val="2"/>
        <w:rPr>
          <w:rFonts w:hint="eastAsia" w:ascii="宋体" w:hAnsi="宋体" w:eastAsia="宋体" w:cs="宋体"/>
          <w:sz w:val="30"/>
          <w:szCs w:val="30"/>
        </w:rPr>
      </w:pPr>
    </w:p>
    <w:p>
      <w:pPr>
        <w:rPr>
          <w:rFonts w:hint="eastAsia" w:ascii="宋体" w:hAnsi="宋体" w:eastAsia="宋体" w:cs="宋体"/>
          <w:sz w:val="30"/>
          <w:szCs w:val="30"/>
        </w:rPr>
      </w:pPr>
    </w:p>
    <w:p>
      <w:pPr>
        <w:pStyle w:val="2"/>
        <w:rPr>
          <w:rFonts w:hint="eastAsia" w:ascii="宋体" w:hAnsi="宋体" w:eastAsia="宋体" w:cs="宋体"/>
          <w:sz w:val="30"/>
          <w:szCs w:val="30"/>
        </w:rPr>
      </w:pPr>
    </w:p>
    <w:p>
      <w:pPr>
        <w:rPr>
          <w:rFonts w:hint="eastAsia" w:ascii="宋体" w:hAnsi="宋体" w:eastAsia="宋体" w:cs="宋体"/>
          <w:sz w:val="30"/>
          <w:szCs w:val="30"/>
        </w:rPr>
      </w:pPr>
    </w:p>
    <w:p>
      <w:pPr>
        <w:pStyle w:val="2"/>
        <w:rPr>
          <w:rFonts w:hint="eastAsia" w:ascii="宋体" w:hAnsi="宋体" w:eastAsia="宋体" w:cs="宋体"/>
          <w:sz w:val="30"/>
          <w:szCs w:val="30"/>
        </w:rPr>
      </w:pPr>
    </w:p>
    <w:p>
      <w:pPr>
        <w:rPr>
          <w:rFonts w:hint="eastAsia" w:ascii="宋体" w:hAnsi="宋体" w:eastAsia="宋体" w:cs="宋体"/>
          <w:sz w:val="30"/>
          <w:szCs w:val="30"/>
        </w:rPr>
      </w:pPr>
    </w:p>
    <w:p>
      <w:pPr>
        <w:pStyle w:val="2"/>
        <w:rPr>
          <w:rFonts w:hint="eastAsia" w:ascii="宋体" w:hAnsi="宋体" w:eastAsia="宋体" w:cs="宋体"/>
          <w:sz w:val="30"/>
          <w:szCs w:val="30"/>
        </w:rPr>
      </w:pPr>
    </w:p>
    <w:p>
      <w:pPr>
        <w:rPr>
          <w:rFonts w:hint="eastAsia" w:ascii="宋体" w:hAnsi="宋体" w:eastAsia="宋体" w:cs="宋体"/>
          <w:sz w:val="30"/>
          <w:szCs w:val="30"/>
        </w:rPr>
      </w:pPr>
    </w:p>
    <w:p>
      <w:pPr>
        <w:pStyle w:val="2"/>
        <w:rPr>
          <w:rFonts w:hint="eastAsia" w:ascii="宋体" w:hAnsi="宋体" w:eastAsia="宋体" w:cs="宋体"/>
          <w:sz w:val="30"/>
          <w:szCs w:val="30"/>
        </w:rPr>
      </w:pPr>
    </w:p>
    <w:p>
      <w:pPr>
        <w:rPr>
          <w:rFonts w:hint="eastAsia" w:ascii="宋体" w:hAnsi="宋体" w:eastAsia="宋体" w:cs="宋体"/>
          <w:sz w:val="30"/>
          <w:szCs w:val="30"/>
        </w:rPr>
      </w:pPr>
    </w:p>
    <w:p>
      <w:pPr>
        <w:autoSpaceDE w:val="0"/>
        <w:autoSpaceDN w:val="0"/>
        <w:adjustRightInd w:val="0"/>
        <w:spacing w:line="460" w:lineRule="exact"/>
        <w:rPr>
          <w:rFonts w:hint="eastAsia" w:ascii="宋体" w:hAnsi="宋体" w:eastAsia="宋体" w:cs="宋体"/>
          <w:b/>
          <w:bCs/>
          <w:sz w:val="30"/>
          <w:szCs w:val="30"/>
        </w:rPr>
      </w:pPr>
    </w:p>
    <w:p>
      <w:pPr>
        <w:autoSpaceDE w:val="0"/>
        <w:autoSpaceDN w:val="0"/>
        <w:adjustRightInd w:val="0"/>
        <w:spacing w:line="460" w:lineRule="exact"/>
        <w:rPr>
          <w:rFonts w:hint="eastAsia" w:ascii="宋体" w:hAnsi="宋体" w:eastAsia="宋体" w:cs="宋体"/>
          <w:b/>
          <w:bCs/>
          <w:sz w:val="30"/>
          <w:szCs w:val="30"/>
        </w:rPr>
      </w:pPr>
    </w:p>
    <w:p>
      <w:pPr>
        <w:autoSpaceDE w:val="0"/>
        <w:autoSpaceDN w:val="0"/>
        <w:adjustRightInd w:val="0"/>
        <w:spacing w:line="460" w:lineRule="exact"/>
        <w:rPr>
          <w:rFonts w:hint="eastAsia" w:ascii="宋体" w:hAnsi="宋体" w:eastAsia="宋体" w:cs="宋体"/>
          <w:b/>
          <w:bCs/>
          <w:sz w:val="30"/>
          <w:szCs w:val="30"/>
        </w:rPr>
      </w:pPr>
    </w:p>
    <w:p>
      <w:pPr>
        <w:autoSpaceDE w:val="0"/>
        <w:autoSpaceDN w:val="0"/>
        <w:adjustRightInd w:val="0"/>
        <w:spacing w:line="460" w:lineRule="exact"/>
        <w:rPr>
          <w:rFonts w:hint="eastAsia" w:ascii="宋体" w:hAnsi="宋体" w:eastAsia="宋体" w:cs="宋体"/>
          <w:b/>
          <w:bCs/>
          <w:sz w:val="30"/>
          <w:szCs w:val="30"/>
        </w:rPr>
      </w:pPr>
    </w:p>
    <w:p>
      <w:pPr>
        <w:autoSpaceDE w:val="0"/>
        <w:autoSpaceDN w:val="0"/>
        <w:adjustRightInd w:val="0"/>
        <w:spacing w:line="460" w:lineRule="exact"/>
        <w:rPr>
          <w:rFonts w:hint="eastAsia" w:ascii="宋体" w:hAnsi="宋体" w:eastAsia="宋体" w:cs="宋体"/>
          <w:sz w:val="30"/>
          <w:szCs w:val="30"/>
          <w:lang w:val="zh-CN"/>
        </w:rPr>
      </w:pPr>
      <w:r>
        <w:rPr>
          <w:rFonts w:hint="eastAsia" w:ascii="宋体" w:hAnsi="宋体" w:eastAsia="宋体" w:cs="宋体"/>
          <w:b/>
          <w:bCs/>
          <w:sz w:val="30"/>
          <w:szCs w:val="30"/>
        </w:rPr>
        <w:t>附件一、投标文件样本：</w:t>
      </w:r>
    </w:p>
    <w:p>
      <w:pPr>
        <w:spacing w:line="46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文件一</w:t>
      </w:r>
    </w:p>
    <w:p>
      <w:pPr>
        <w:spacing w:line="46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(封面)</w:t>
      </w:r>
    </w:p>
    <w:p>
      <w:pPr>
        <w:keepNext/>
        <w:keepLines/>
        <w:spacing w:before="340" w:after="330" w:line="576" w:lineRule="auto"/>
        <w:jc w:val="center"/>
        <w:outlineLvl w:val="0"/>
        <w:rPr>
          <w:rFonts w:hint="eastAsia" w:ascii="宋体" w:hAnsi="宋体" w:eastAsia="宋体" w:cs="宋体"/>
          <w:b/>
          <w:bCs/>
          <w:kern w:val="44"/>
          <w:sz w:val="72"/>
          <w:szCs w:val="72"/>
        </w:rPr>
      </w:pPr>
      <w:r>
        <w:rPr>
          <w:rFonts w:hint="eastAsia" w:ascii="宋体" w:hAnsi="宋体" w:eastAsia="宋体" w:cs="宋体"/>
          <w:b/>
          <w:bCs/>
          <w:sz w:val="72"/>
          <w:szCs w:val="72"/>
        </w:rPr>
        <w:t xml:space="preserve">投 标 </w:t>
      </w:r>
      <w:r>
        <w:rPr>
          <w:rFonts w:hint="eastAsia" w:ascii="宋体" w:hAnsi="宋体" w:eastAsia="宋体" w:cs="宋体"/>
          <w:b/>
          <w:bCs/>
          <w:kern w:val="44"/>
          <w:sz w:val="72"/>
          <w:szCs w:val="72"/>
        </w:rPr>
        <w:t>文 件</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500" w:lineRule="exact"/>
        <w:ind w:firstLine="1435" w:firstLineChars="397"/>
        <w:jc w:val="left"/>
        <w:rPr>
          <w:rFonts w:hint="eastAsia" w:ascii="宋体" w:hAnsi="宋体" w:eastAsia="宋体" w:cs="宋体"/>
          <w:b/>
          <w:bCs/>
          <w:sz w:val="36"/>
          <w:szCs w:val="36"/>
        </w:rPr>
      </w:pPr>
      <w:r>
        <w:rPr>
          <w:rFonts w:hint="eastAsia" w:ascii="宋体" w:hAnsi="宋体" w:eastAsia="宋体" w:cs="宋体"/>
          <w:b/>
          <w:bCs/>
          <w:sz w:val="36"/>
          <w:szCs w:val="36"/>
        </w:rPr>
        <w:t>投标项目名称：</w:t>
      </w:r>
      <w:r>
        <w:rPr>
          <w:rFonts w:hint="eastAsia" w:ascii="宋体" w:hAnsi="宋体" w:eastAsia="宋体" w:cs="宋体"/>
          <w:b/>
          <w:bCs/>
          <w:sz w:val="36"/>
          <w:szCs w:val="36"/>
          <w:u w:val="single"/>
        </w:rPr>
        <w:t xml:space="preserve">                         </w:t>
      </w:r>
    </w:p>
    <w:p>
      <w:pPr>
        <w:spacing w:line="500" w:lineRule="exact"/>
        <w:ind w:firstLine="1270" w:firstLineChars="397"/>
        <w:jc w:val="left"/>
        <w:rPr>
          <w:rFonts w:hint="eastAsia" w:ascii="宋体" w:hAnsi="宋体" w:eastAsia="宋体" w:cs="宋体"/>
          <w:sz w:val="32"/>
          <w:szCs w:val="32"/>
        </w:rPr>
      </w:pPr>
    </w:p>
    <w:p>
      <w:pPr>
        <w:spacing w:line="500" w:lineRule="exact"/>
        <w:ind w:firstLine="1270" w:firstLineChars="397"/>
        <w:jc w:val="left"/>
        <w:rPr>
          <w:rFonts w:hint="eastAsia" w:ascii="宋体" w:hAnsi="宋体" w:eastAsia="宋体" w:cs="宋体"/>
          <w:sz w:val="32"/>
          <w:szCs w:val="32"/>
        </w:rPr>
      </w:pPr>
    </w:p>
    <w:p>
      <w:pPr>
        <w:spacing w:line="500" w:lineRule="exact"/>
        <w:ind w:firstLine="1435" w:firstLineChars="397"/>
        <w:jc w:val="left"/>
        <w:rPr>
          <w:rFonts w:hint="eastAsia" w:ascii="宋体" w:hAnsi="宋体" w:eastAsia="宋体" w:cs="宋体"/>
          <w:sz w:val="32"/>
          <w:szCs w:val="32"/>
        </w:rPr>
      </w:pPr>
      <w:r>
        <w:rPr>
          <w:rFonts w:hint="eastAsia" w:ascii="宋体" w:hAnsi="宋体" w:eastAsia="宋体" w:cs="宋体"/>
          <w:b/>
          <w:bCs/>
          <w:sz w:val="36"/>
          <w:szCs w:val="36"/>
        </w:rPr>
        <w:t>投标方名称：</w:t>
      </w:r>
      <w:r>
        <w:rPr>
          <w:rFonts w:hint="eastAsia" w:ascii="宋体" w:hAnsi="宋体" w:eastAsia="宋体" w:cs="宋体"/>
          <w:sz w:val="32"/>
          <w:szCs w:val="32"/>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 </w:t>
      </w:r>
    </w:p>
    <w:p>
      <w:pPr>
        <w:spacing w:line="500" w:lineRule="exact"/>
        <w:ind w:firstLine="1429" w:firstLineChars="397"/>
        <w:jc w:val="left"/>
        <w:rPr>
          <w:rFonts w:hint="eastAsia" w:ascii="宋体" w:hAnsi="宋体" w:eastAsia="宋体" w:cs="宋体"/>
          <w:sz w:val="36"/>
          <w:szCs w:val="36"/>
        </w:rPr>
      </w:pPr>
      <w:r>
        <w:rPr>
          <w:rFonts w:hint="eastAsia" w:ascii="宋体" w:hAnsi="宋体" w:eastAsia="宋体" w:cs="宋体"/>
          <w:sz w:val="36"/>
          <w:szCs w:val="36"/>
        </w:rPr>
        <w:t>（公 章）</w:t>
      </w:r>
    </w:p>
    <w:p>
      <w:pPr>
        <w:spacing w:line="500" w:lineRule="exact"/>
        <w:ind w:firstLine="1270" w:firstLineChars="397"/>
        <w:jc w:val="left"/>
        <w:rPr>
          <w:rFonts w:hint="eastAsia" w:ascii="宋体" w:hAnsi="宋体" w:eastAsia="宋体" w:cs="宋体"/>
          <w:sz w:val="32"/>
          <w:szCs w:val="32"/>
        </w:rPr>
      </w:pPr>
    </w:p>
    <w:p>
      <w:pPr>
        <w:spacing w:line="500" w:lineRule="exact"/>
        <w:ind w:firstLine="1435" w:firstLineChars="397"/>
        <w:jc w:val="left"/>
        <w:rPr>
          <w:rFonts w:hint="eastAsia" w:ascii="宋体" w:hAnsi="宋体" w:eastAsia="宋体" w:cs="宋体"/>
          <w:sz w:val="32"/>
          <w:szCs w:val="32"/>
        </w:rPr>
      </w:pPr>
      <w:r>
        <w:rPr>
          <w:rFonts w:hint="eastAsia" w:ascii="宋体" w:hAnsi="宋体" w:eastAsia="宋体" w:cs="宋体"/>
          <w:b/>
          <w:bCs/>
          <w:sz w:val="36"/>
          <w:szCs w:val="36"/>
        </w:rPr>
        <w:t>法定代表人（负责人）：</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     </w:t>
      </w:r>
    </w:p>
    <w:p>
      <w:pPr>
        <w:spacing w:line="500" w:lineRule="exact"/>
        <w:ind w:firstLine="1080" w:firstLineChars="300"/>
        <w:jc w:val="left"/>
        <w:rPr>
          <w:rFonts w:hint="eastAsia" w:ascii="宋体" w:hAnsi="宋体" w:eastAsia="宋体" w:cs="宋体"/>
          <w:sz w:val="36"/>
          <w:szCs w:val="36"/>
        </w:rPr>
      </w:pPr>
      <w:r>
        <w:rPr>
          <w:rFonts w:hint="eastAsia" w:ascii="宋体" w:hAnsi="宋体" w:eastAsia="宋体" w:cs="宋体"/>
          <w:sz w:val="36"/>
          <w:szCs w:val="36"/>
        </w:rPr>
        <w:t>（签字、印章）</w:t>
      </w:r>
    </w:p>
    <w:p>
      <w:pPr>
        <w:spacing w:line="500" w:lineRule="exact"/>
        <w:ind w:firstLine="1270" w:firstLineChars="397"/>
        <w:jc w:val="left"/>
        <w:rPr>
          <w:rFonts w:hint="eastAsia" w:ascii="宋体" w:hAnsi="宋体" w:eastAsia="宋体" w:cs="宋体"/>
          <w:sz w:val="32"/>
          <w:szCs w:val="32"/>
        </w:rPr>
      </w:pPr>
    </w:p>
    <w:p>
      <w:pPr>
        <w:spacing w:line="500" w:lineRule="exact"/>
        <w:ind w:firstLine="1435" w:firstLineChars="397"/>
        <w:jc w:val="left"/>
        <w:rPr>
          <w:rFonts w:hint="eastAsia" w:ascii="宋体" w:hAnsi="宋体" w:eastAsia="宋体" w:cs="宋体"/>
          <w:b/>
          <w:bCs/>
          <w:sz w:val="32"/>
          <w:szCs w:val="32"/>
        </w:rPr>
      </w:pPr>
      <w:r>
        <w:rPr>
          <w:rFonts w:hint="eastAsia" w:ascii="宋体" w:hAnsi="宋体" w:eastAsia="宋体" w:cs="宋体"/>
          <w:b/>
          <w:bCs/>
          <w:sz w:val="36"/>
          <w:szCs w:val="36"/>
        </w:rPr>
        <w:t>企业地址</w:t>
      </w:r>
      <w:r>
        <w:rPr>
          <w:rFonts w:hint="eastAsia" w:ascii="宋体" w:hAnsi="宋体" w:eastAsia="宋体" w:cs="宋体"/>
          <w:b/>
          <w:bCs/>
          <w:sz w:val="32"/>
          <w:szCs w:val="32"/>
        </w:rPr>
        <w:t xml:space="preserve">： </w:t>
      </w:r>
      <w:r>
        <w:rPr>
          <w:rFonts w:hint="eastAsia" w:ascii="宋体" w:hAnsi="宋体" w:eastAsia="宋体" w:cs="宋体"/>
          <w:b/>
          <w:bCs/>
          <w:sz w:val="32"/>
          <w:szCs w:val="32"/>
          <w:u w:val="single"/>
        </w:rPr>
        <w:t xml:space="preserve">                            </w:t>
      </w:r>
    </w:p>
    <w:p>
      <w:pPr>
        <w:spacing w:line="500" w:lineRule="exact"/>
        <w:ind w:firstLine="1270" w:firstLineChars="397"/>
        <w:jc w:val="left"/>
        <w:rPr>
          <w:rFonts w:hint="eastAsia" w:ascii="宋体" w:hAnsi="宋体" w:eastAsia="宋体" w:cs="宋体"/>
          <w:sz w:val="32"/>
          <w:szCs w:val="32"/>
        </w:rPr>
      </w:pPr>
    </w:p>
    <w:p>
      <w:pPr>
        <w:spacing w:line="500" w:lineRule="exact"/>
        <w:jc w:val="left"/>
        <w:rPr>
          <w:rFonts w:hint="eastAsia" w:ascii="宋体" w:hAnsi="宋体" w:eastAsia="宋体" w:cs="宋体"/>
          <w:sz w:val="32"/>
          <w:szCs w:val="32"/>
        </w:rPr>
      </w:pPr>
    </w:p>
    <w:p>
      <w:pPr>
        <w:spacing w:line="500" w:lineRule="exact"/>
        <w:ind w:firstLine="1435" w:firstLineChars="397"/>
        <w:jc w:val="left"/>
        <w:rPr>
          <w:rFonts w:hint="eastAsia" w:ascii="宋体" w:hAnsi="宋体" w:eastAsia="宋体" w:cs="宋体"/>
          <w:sz w:val="32"/>
          <w:szCs w:val="32"/>
        </w:rPr>
      </w:pPr>
      <w:r>
        <w:rPr>
          <w:rFonts w:hint="eastAsia" w:ascii="宋体" w:hAnsi="宋体" w:eastAsia="宋体" w:cs="宋体"/>
          <w:b/>
          <w:bCs/>
          <w:sz w:val="36"/>
          <w:szCs w:val="36"/>
        </w:rPr>
        <w:t>电    话：</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 </w:t>
      </w:r>
    </w:p>
    <w:p>
      <w:pPr>
        <w:spacing w:line="500" w:lineRule="exact"/>
        <w:ind w:firstLine="1270" w:firstLineChars="397"/>
        <w:jc w:val="left"/>
        <w:rPr>
          <w:rFonts w:hint="eastAsia" w:ascii="宋体" w:hAnsi="宋体" w:eastAsia="宋体" w:cs="宋体"/>
          <w:sz w:val="32"/>
          <w:szCs w:val="32"/>
        </w:rPr>
      </w:pPr>
    </w:p>
    <w:p>
      <w:pPr>
        <w:spacing w:line="500" w:lineRule="exact"/>
        <w:ind w:firstLine="3229" w:firstLineChars="897"/>
        <w:jc w:val="left"/>
        <w:rPr>
          <w:rFonts w:hint="eastAsia" w:ascii="宋体" w:hAnsi="宋体" w:eastAsia="宋体" w:cs="宋体"/>
          <w:sz w:val="36"/>
          <w:szCs w:val="36"/>
        </w:rPr>
      </w:pPr>
      <w:r>
        <w:rPr>
          <w:rFonts w:hint="eastAsia" w:ascii="宋体" w:hAnsi="宋体" w:eastAsia="宋体" w:cs="宋体"/>
          <w:sz w:val="36"/>
          <w:szCs w:val="36"/>
        </w:rPr>
        <w:t>编制日期：      年    月     日</w:t>
      </w:r>
    </w:p>
    <w:p>
      <w:pPr>
        <w:spacing w:before="120" w:beforeLines="50"/>
        <w:jc w:val="left"/>
        <w:rPr>
          <w:rFonts w:hint="eastAsia" w:ascii="宋体" w:hAnsi="宋体" w:eastAsia="宋体" w:cs="宋体"/>
          <w:b/>
          <w:bCs/>
          <w:sz w:val="32"/>
          <w:szCs w:val="32"/>
        </w:rPr>
      </w:pPr>
    </w:p>
    <w:p>
      <w:pPr>
        <w:spacing w:before="120" w:beforeLines="50"/>
        <w:ind w:firstLine="5775" w:firstLineChars="2750"/>
        <w:rPr>
          <w:rFonts w:hint="eastAsia" w:ascii="宋体" w:hAnsi="宋体" w:eastAsia="宋体" w:cs="宋体"/>
        </w:rPr>
      </w:pPr>
    </w:p>
    <w:p>
      <w:pPr>
        <w:keepNext/>
        <w:keepLines/>
        <w:spacing w:before="120" w:after="120" w:line="576" w:lineRule="auto"/>
        <w:outlineLvl w:val="0"/>
        <w:rPr>
          <w:rFonts w:hint="eastAsia" w:ascii="宋体" w:hAnsi="宋体" w:eastAsia="宋体" w:cs="宋体"/>
          <w:sz w:val="28"/>
          <w:szCs w:val="28"/>
        </w:rPr>
      </w:pPr>
      <w:r>
        <w:rPr>
          <w:rFonts w:hint="eastAsia" w:ascii="宋体" w:hAnsi="宋体" w:eastAsia="宋体" w:cs="宋体"/>
          <w:sz w:val="28"/>
          <w:szCs w:val="28"/>
        </w:rPr>
        <w:t>文件二</w:t>
      </w:r>
    </w:p>
    <w:p>
      <w:pPr>
        <w:rPr>
          <w:rFonts w:hint="eastAsia" w:ascii="宋体" w:hAnsi="宋体" w:eastAsia="宋体" w:cs="宋体"/>
        </w:rPr>
      </w:pPr>
    </w:p>
    <w:p>
      <w:pPr>
        <w:keepNext/>
        <w:keepLines/>
        <w:spacing w:before="340" w:after="330" w:line="576" w:lineRule="auto"/>
        <w:jc w:val="center"/>
        <w:outlineLvl w:val="0"/>
        <w:rPr>
          <w:rFonts w:hint="eastAsia" w:ascii="宋体" w:hAnsi="宋体" w:eastAsia="宋体" w:cs="宋体"/>
          <w:b/>
          <w:bCs/>
          <w:kern w:val="44"/>
          <w:sz w:val="48"/>
          <w:szCs w:val="48"/>
        </w:rPr>
      </w:pPr>
      <w:r>
        <w:rPr>
          <w:rFonts w:hint="eastAsia" w:ascii="宋体" w:hAnsi="宋体" w:eastAsia="宋体" w:cs="宋体"/>
          <w:b/>
          <w:bCs/>
          <w:kern w:val="44"/>
          <w:sz w:val="48"/>
          <w:szCs w:val="48"/>
        </w:rPr>
        <w:t>服务承诺</w:t>
      </w:r>
    </w:p>
    <w:p>
      <w:pPr>
        <w:numPr>
          <w:ilvl w:val="0"/>
          <w:numId w:val="1"/>
        </w:numPr>
        <w:spacing w:line="500" w:lineRule="exact"/>
        <w:ind w:firstLine="640"/>
        <w:jc w:val="left"/>
        <w:rPr>
          <w:rFonts w:hint="eastAsia" w:ascii="宋体" w:hAnsi="宋体" w:eastAsia="宋体" w:cs="宋体"/>
          <w:sz w:val="32"/>
          <w:szCs w:val="32"/>
        </w:rPr>
      </w:pPr>
      <w:r>
        <w:rPr>
          <w:rFonts w:hint="eastAsia" w:ascii="宋体" w:hAnsi="宋体" w:eastAsia="宋体" w:cs="宋体"/>
          <w:sz w:val="32"/>
          <w:szCs w:val="32"/>
        </w:rPr>
        <w:t>能否按</w:t>
      </w:r>
      <w:r>
        <w:rPr>
          <w:rFonts w:hint="eastAsia" w:ascii="宋体" w:hAnsi="宋体" w:eastAsia="宋体" w:cs="宋体"/>
          <w:sz w:val="32"/>
          <w:szCs w:val="32"/>
          <w:lang w:val="en-US" w:eastAsia="zh-CN"/>
        </w:rPr>
        <w:t>四平</w:t>
      </w:r>
      <w:r>
        <w:rPr>
          <w:rFonts w:hint="eastAsia" w:ascii="宋体" w:hAnsi="宋体" w:eastAsia="宋体" w:cs="宋体"/>
          <w:sz w:val="32"/>
          <w:szCs w:val="32"/>
        </w:rPr>
        <w:t>公司要求的时间进行</w:t>
      </w:r>
      <w:r>
        <w:rPr>
          <w:rFonts w:hint="eastAsia" w:ascii="宋体" w:hAnsi="宋体" w:eastAsia="宋体" w:cs="宋体"/>
          <w:sz w:val="32"/>
          <w:szCs w:val="32"/>
          <w:lang w:val="en-US" w:eastAsia="zh-CN"/>
        </w:rPr>
        <w:t>维修</w:t>
      </w:r>
      <w:r>
        <w:rPr>
          <w:rFonts w:hint="eastAsia" w:ascii="宋体" w:hAnsi="宋体" w:eastAsia="宋体" w:cs="宋体"/>
          <w:sz w:val="32"/>
          <w:szCs w:val="32"/>
        </w:rPr>
        <w:t>？</w:t>
      </w:r>
    </w:p>
    <w:p>
      <w:pPr>
        <w:pStyle w:val="2"/>
        <w:jc w:val="both"/>
        <w:rPr>
          <w:rFonts w:hint="eastAsia"/>
        </w:rPr>
      </w:pPr>
    </w:p>
    <w:p>
      <w:pPr>
        <w:spacing w:line="500" w:lineRule="exact"/>
        <w:jc w:val="left"/>
        <w:rPr>
          <w:rFonts w:hint="eastAsia" w:ascii="宋体" w:hAnsi="宋体" w:eastAsia="宋体" w:cs="宋体"/>
          <w:sz w:val="32"/>
          <w:szCs w:val="32"/>
        </w:rPr>
      </w:pPr>
    </w:p>
    <w:p>
      <w:pPr>
        <w:spacing w:line="500" w:lineRule="exact"/>
        <w:jc w:val="left"/>
        <w:rPr>
          <w:rFonts w:hint="eastAsia" w:ascii="宋体" w:hAnsi="宋体" w:eastAsia="宋体" w:cs="宋体"/>
          <w:color w:val="FF0000"/>
          <w:sz w:val="32"/>
          <w:szCs w:val="32"/>
        </w:rPr>
      </w:pPr>
      <w:r>
        <w:rPr>
          <w:rFonts w:hint="eastAsia" w:ascii="宋体" w:hAnsi="宋体" w:eastAsia="宋体" w:cs="宋体"/>
          <w:sz w:val="32"/>
          <w:szCs w:val="32"/>
        </w:rPr>
        <w:t xml:space="preserve">     </w:t>
      </w:r>
      <w:r>
        <w:rPr>
          <w:rFonts w:hint="eastAsia" w:ascii="宋体" w:hAnsi="宋体" w:cs="宋体"/>
          <w:sz w:val="32"/>
          <w:szCs w:val="32"/>
          <w:lang w:val="en-US" w:eastAsia="zh-CN"/>
        </w:rPr>
        <w:t>二</w:t>
      </w:r>
      <w:r>
        <w:rPr>
          <w:rFonts w:hint="eastAsia" w:ascii="宋体" w:hAnsi="宋体" w:eastAsia="宋体" w:cs="宋体"/>
          <w:sz w:val="32"/>
          <w:szCs w:val="32"/>
        </w:rPr>
        <w:t>、能否</w:t>
      </w:r>
      <w:r>
        <w:rPr>
          <w:rFonts w:hint="eastAsia" w:ascii="宋体" w:hAnsi="宋体" w:eastAsia="宋体" w:cs="宋体"/>
          <w:sz w:val="32"/>
          <w:szCs w:val="32"/>
          <w:lang w:val="en-US" w:eastAsia="zh-CN"/>
        </w:rPr>
        <w:t>保证招标方对维修使用的要求</w:t>
      </w:r>
      <w:r>
        <w:rPr>
          <w:rFonts w:hint="eastAsia" w:ascii="宋体" w:hAnsi="宋体" w:eastAsia="宋体" w:cs="宋体"/>
          <w:sz w:val="32"/>
          <w:szCs w:val="32"/>
        </w:rPr>
        <w:t>？</w:t>
      </w:r>
    </w:p>
    <w:p>
      <w:pPr>
        <w:spacing w:line="500" w:lineRule="exact"/>
        <w:ind w:left="840"/>
        <w:jc w:val="left"/>
        <w:rPr>
          <w:rFonts w:hint="eastAsia" w:ascii="宋体" w:hAnsi="宋体" w:eastAsia="宋体" w:cs="宋体"/>
          <w:color w:val="FF0000"/>
          <w:sz w:val="32"/>
          <w:szCs w:val="32"/>
        </w:rPr>
      </w:pPr>
    </w:p>
    <w:p>
      <w:pPr>
        <w:spacing w:line="500" w:lineRule="exact"/>
        <w:ind w:firstLine="640" w:firstLineChars="200"/>
        <w:jc w:val="left"/>
        <w:rPr>
          <w:rFonts w:hint="eastAsia" w:ascii="宋体" w:hAnsi="宋体" w:eastAsia="宋体" w:cs="宋体"/>
          <w:sz w:val="32"/>
          <w:szCs w:val="32"/>
        </w:rPr>
      </w:pPr>
    </w:p>
    <w:p>
      <w:pPr>
        <w:numPr>
          <w:ilvl w:val="0"/>
          <w:numId w:val="0"/>
        </w:numPr>
        <w:spacing w:line="500" w:lineRule="exact"/>
        <w:ind w:left="840" w:leftChars="0"/>
        <w:jc w:val="left"/>
        <w:rPr>
          <w:rFonts w:hint="eastAsia" w:ascii="宋体" w:hAnsi="宋体" w:eastAsia="宋体" w:cs="宋体"/>
          <w:sz w:val="32"/>
          <w:szCs w:val="32"/>
        </w:rPr>
      </w:pPr>
      <w:r>
        <w:rPr>
          <w:rFonts w:hint="eastAsia" w:ascii="宋体" w:hAnsi="宋体" w:cs="宋体"/>
          <w:sz w:val="32"/>
          <w:szCs w:val="32"/>
          <w:lang w:val="en-US" w:eastAsia="zh-CN"/>
        </w:rPr>
        <w:t>三</w:t>
      </w:r>
      <w:r>
        <w:rPr>
          <w:rFonts w:hint="eastAsia" w:ascii="宋体" w:hAnsi="宋体" w:eastAsia="宋体" w:cs="宋体"/>
          <w:sz w:val="32"/>
          <w:szCs w:val="32"/>
          <w:lang w:eastAsia="zh-CN"/>
        </w:rPr>
        <w:t>、</w:t>
      </w:r>
      <w:r>
        <w:rPr>
          <w:rFonts w:hint="eastAsia" w:ascii="宋体" w:hAnsi="宋体" w:eastAsia="宋体" w:cs="宋体"/>
          <w:sz w:val="32"/>
          <w:szCs w:val="32"/>
        </w:rPr>
        <w:t>是否能满足招标方</w:t>
      </w:r>
      <w:r>
        <w:rPr>
          <w:rFonts w:hint="eastAsia" w:ascii="宋体" w:hAnsi="宋体" w:eastAsia="宋体" w:cs="宋体"/>
          <w:sz w:val="32"/>
          <w:szCs w:val="32"/>
          <w:lang w:val="en-US" w:eastAsia="zh-CN"/>
        </w:rPr>
        <w:t>招标文件</w:t>
      </w:r>
      <w:r>
        <w:rPr>
          <w:rFonts w:hint="eastAsia" w:ascii="宋体" w:hAnsi="宋体" w:eastAsia="宋体" w:cs="宋体"/>
          <w:sz w:val="32"/>
          <w:szCs w:val="32"/>
        </w:rPr>
        <w:t>提出的要求？</w:t>
      </w:r>
    </w:p>
    <w:p>
      <w:pPr>
        <w:numPr>
          <w:ilvl w:val="0"/>
          <w:numId w:val="0"/>
        </w:numPr>
        <w:spacing w:line="500" w:lineRule="exact"/>
        <w:ind w:left="840" w:leftChars="0"/>
        <w:jc w:val="left"/>
        <w:rPr>
          <w:rFonts w:hint="eastAsia" w:ascii="宋体" w:hAnsi="宋体" w:eastAsia="宋体" w:cs="宋体"/>
          <w:sz w:val="32"/>
          <w:szCs w:val="32"/>
        </w:rPr>
      </w:pPr>
    </w:p>
    <w:p>
      <w:pPr>
        <w:numPr>
          <w:ilvl w:val="0"/>
          <w:numId w:val="0"/>
        </w:numPr>
        <w:spacing w:line="500" w:lineRule="exact"/>
        <w:ind w:left="840" w:leftChars="0"/>
        <w:jc w:val="left"/>
        <w:rPr>
          <w:rFonts w:hint="eastAsia" w:ascii="宋体" w:hAnsi="宋体" w:eastAsia="宋体" w:cs="宋体"/>
          <w:sz w:val="32"/>
          <w:szCs w:val="32"/>
        </w:rPr>
      </w:pPr>
    </w:p>
    <w:p>
      <w:pPr>
        <w:spacing w:line="500" w:lineRule="exact"/>
        <w:ind w:firstLine="1270" w:firstLineChars="397"/>
        <w:jc w:val="left"/>
        <w:rPr>
          <w:rFonts w:hint="eastAsia" w:ascii="宋体" w:hAnsi="宋体" w:eastAsia="宋体" w:cs="宋体"/>
          <w:sz w:val="32"/>
          <w:szCs w:val="32"/>
        </w:rPr>
      </w:pPr>
    </w:p>
    <w:p>
      <w:pPr>
        <w:spacing w:line="500" w:lineRule="exact"/>
        <w:ind w:firstLine="1270" w:firstLineChars="397"/>
        <w:jc w:val="left"/>
        <w:rPr>
          <w:rFonts w:hint="eastAsia" w:ascii="宋体" w:hAnsi="宋体" w:eastAsia="宋体" w:cs="宋体"/>
          <w:sz w:val="32"/>
          <w:szCs w:val="32"/>
        </w:rPr>
      </w:pPr>
    </w:p>
    <w:p>
      <w:pPr>
        <w:spacing w:line="500" w:lineRule="exact"/>
        <w:jc w:val="left"/>
        <w:rPr>
          <w:rFonts w:hint="eastAsia" w:ascii="宋体" w:hAnsi="宋体" w:eastAsia="宋体" w:cs="宋体"/>
          <w:sz w:val="32"/>
          <w:szCs w:val="32"/>
        </w:rPr>
      </w:pPr>
    </w:p>
    <w:p>
      <w:pPr>
        <w:spacing w:line="500" w:lineRule="exact"/>
        <w:ind w:firstLine="1270" w:firstLineChars="397"/>
        <w:jc w:val="left"/>
        <w:rPr>
          <w:rFonts w:hint="eastAsia" w:ascii="宋体" w:hAnsi="宋体" w:eastAsia="宋体" w:cs="宋体"/>
          <w:sz w:val="32"/>
          <w:szCs w:val="32"/>
        </w:rPr>
      </w:pPr>
      <w:r>
        <w:rPr>
          <w:rFonts w:hint="eastAsia" w:ascii="宋体" w:hAnsi="宋体" w:eastAsia="宋体" w:cs="宋体"/>
          <w:sz w:val="32"/>
          <w:szCs w:val="32"/>
        </w:rPr>
        <w:t>投标单位：（公章）</w:t>
      </w:r>
    </w:p>
    <w:p>
      <w:pPr>
        <w:spacing w:line="500" w:lineRule="exact"/>
        <w:ind w:firstLine="1270" w:firstLineChars="397"/>
        <w:jc w:val="left"/>
        <w:rPr>
          <w:rFonts w:hint="eastAsia" w:ascii="宋体" w:hAnsi="宋体" w:eastAsia="宋体" w:cs="宋体"/>
          <w:sz w:val="32"/>
          <w:szCs w:val="32"/>
        </w:rPr>
      </w:pPr>
    </w:p>
    <w:p>
      <w:pPr>
        <w:pStyle w:val="2"/>
        <w:rPr>
          <w:rFonts w:hint="eastAsia" w:ascii="宋体" w:hAnsi="宋体" w:eastAsia="宋体" w:cs="宋体"/>
          <w:sz w:val="32"/>
          <w:szCs w:val="32"/>
        </w:rPr>
      </w:pPr>
    </w:p>
    <w:p>
      <w:pPr>
        <w:rPr>
          <w:rFonts w:hint="eastAsia" w:ascii="宋体" w:hAnsi="宋体" w:eastAsia="宋体" w:cs="宋体"/>
          <w:sz w:val="32"/>
          <w:szCs w:val="32"/>
        </w:rPr>
      </w:pPr>
    </w:p>
    <w:p>
      <w:pPr>
        <w:pStyle w:val="2"/>
        <w:rPr>
          <w:rFonts w:hint="eastAsia" w:ascii="宋体" w:hAnsi="宋体" w:eastAsia="宋体" w:cs="宋体"/>
          <w:sz w:val="32"/>
          <w:szCs w:val="32"/>
        </w:rPr>
      </w:pPr>
    </w:p>
    <w:p>
      <w:pPr>
        <w:rPr>
          <w:rFonts w:hint="eastAsia"/>
        </w:rPr>
      </w:pPr>
    </w:p>
    <w:p>
      <w:pPr>
        <w:spacing w:line="500" w:lineRule="exact"/>
        <w:ind w:firstLine="7024" w:firstLineChars="2195"/>
        <w:jc w:val="left"/>
        <w:rPr>
          <w:rFonts w:hint="eastAsia" w:ascii="宋体" w:hAnsi="宋体" w:eastAsia="宋体" w:cs="宋体"/>
          <w:sz w:val="32"/>
          <w:szCs w:val="32"/>
        </w:rPr>
      </w:pPr>
      <w:r>
        <w:rPr>
          <w:rFonts w:hint="eastAsia" w:ascii="宋体" w:hAnsi="宋体" w:eastAsia="宋体" w:cs="宋体"/>
          <w:sz w:val="32"/>
          <w:szCs w:val="32"/>
        </w:rPr>
        <w:t>年   月   日</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lang w:eastAsia="zh-CN"/>
        </w:rPr>
      </w:pPr>
    </w:p>
    <w:p>
      <w:pPr>
        <w:rPr>
          <w:rFonts w:hint="eastAsia" w:ascii="宋体" w:hAnsi="宋体" w:eastAsia="宋体" w:cs="宋体"/>
          <w:lang w:eastAsia="zh-CN"/>
        </w:rPr>
      </w:pPr>
    </w:p>
    <w:p>
      <w:pPr>
        <w:rPr>
          <w:rFonts w:hint="eastAsia" w:ascii="宋体" w:hAnsi="宋体" w:eastAsia="宋体" w:cs="宋体"/>
        </w:rPr>
      </w:pPr>
    </w:p>
    <w:p>
      <w:pPr>
        <w:keepNext/>
        <w:keepLines/>
        <w:spacing w:before="120" w:after="120" w:line="576" w:lineRule="auto"/>
        <w:outlineLvl w:val="0"/>
        <w:rPr>
          <w:rFonts w:hint="eastAsia" w:ascii="宋体" w:hAnsi="宋体" w:eastAsia="宋体" w:cs="宋体"/>
          <w:sz w:val="28"/>
          <w:szCs w:val="28"/>
        </w:rPr>
      </w:pPr>
      <w:r>
        <w:rPr>
          <w:rFonts w:hint="eastAsia" w:ascii="宋体" w:hAnsi="宋体" w:eastAsia="宋体" w:cs="宋体"/>
          <w:sz w:val="28"/>
          <w:szCs w:val="28"/>
        </w:rPr>
        <w:t>文件三</w:t>
      </w:r>
    </w:p>
    <w:p>
      <w:pPr>
        <w:keepNext/>
        <w:keepLines/>
        <w:spacing w:before="340" w:after="330" w:line="576" w:lineRule="auto"/>
        <w:jc w:val="center"/>
        <w:outlineLvl w:val="0"/>
        <w:rPr>
          <w:rFonts w:hint="eastAsia" w:ascii="宋体" w:hAnsi="宋体" w:eastAsia="宋体" w:cs="宋体"/>
          <w:b/>
          <w:bCs/>
          <w:kern w:val="44"/>
          <w:sz w:val="52"/>
          <w:szCs w:val="52"/>
        </w:rPr>
      </w:pPr>
      <w:r>
        <w:rPr>
          <w:rFonts w:hint="eastAsia" w:ascii="宋体" w:hAnsi="宋体" w:eastAsia="宋体" w:cs="宋体"/>
          <w:b/>
          <w:bCs/>
          <w:kern w:val="44"/>
          <w:sz w:val="52"/>
          <w:szCs w:val="52"/>
        </w:rPr>
        <w:t>其它需说明的情况</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highlight w:val="red"/>
        </w:rPr>
      </w:pPr>
    </w:p>
    <w:p>
      <w:pPr>
        <w:rPr>
          <w:rFonts w:hint="eastAsia" w:ascii="宋体" w:hAnsi="宋体" w:eastAsia="宋体" w:cs="宋体"/>
          <w:highlight w:val="red"/>
        </w:rPr>
      </w:pPr>
    </w:p>
    <w:p>
      <w:pPr>
        <w:rPr>
          <w:rFonts w:hint="eastAsia" w:ascii="宋体" w:hAnsi="宋体" w:eastAsia="宋体" w:cs="宋体"/>
          <w:highlight w:val="red"/>
        </w:rPr>
      </w:pPr>
    </w:p>
    <w:p>
      <w:pPr>
        <w:rPr>
          <w:rFonts w:hint="eastAsia" w:ascii="宋体" w:hAnsi="宋体" w:eastAsia="宋体" w:cs="宋体"/>
          <w:highlight w:val="red"/>
        </w:rPr>
      </w:pPr>
    </w:p>
    <w:p>
      <w:pPr>
        <w:rPr>
          <w:rFonts w:hint="eastAsia" w:ascii="宋体" w:hAnsi="宋体" w:eastAsia="宋体" w:cs="宋体"/>
          <w:highlight w:val="red"/>
        </w:rPr>
      </w:pPr>
    </w:p>
    <w:p>
      <w:pPr>
        <w:rPr>
          <w:rFonts w:hint="eastAsia" w:ascii="宋体" w:hAnsi="宋体" w:eastAsia="宋体" w:cs="宋体"/>
          <w:highlight w:val="red"/>
        </w:rPr>
      </w:pPr>
    </w:p>
    <w:p>
      <w:pPr>
        <w:rPr>
          <w:rFonts w:hint="eastAsia" w:ascii="宋体" w:hAnsi="宋体" w:eastAsia="宋体" w:cs="宋体"/>
          <w:highlight w:val="red"/>
        </w:rPr>
      </w:pPr>
    </w:p>
    <w:p>
      <w:pPr>
        <w:rPr>
          <w:rFonts w:hint="eastAsia" w:ascii="宋体" w:hAnsi="宋体" w:eastAsia="宋体" w:cs="宋体"/>
          <w:highlight w:val="red"/>
        </w:rPr>
      </w:pPr>
    </w:p>
    <w:p>
      <w:pPr>
        <w:rPr>
          <w:rFonts w:hint="eastAsia" w:ascii="宋体" w:hAnsi="宋体" w:eastAsia="宋体" w:cs="宋体"/>
          <w:highlight w:val="red"/>
        </w:rPr>
      </w:pPr>
    </w:p>
    <w:p>
      <w:pPr>
        <w:rPr>
          <w:rFonts w:hint="eastAsia" w:ascii="宋体" w:hAnsi="宋体" w:eastAsia="宋体" w:cs="宋体"/>
          <w:highlight w:val="red"/>
        </w:rPr>
      </w:pPr>
    </w:p>
    <w:p>
      <w:pPr>
        <w:rPr>
          <w:rFonts w:hint="eastAsia" w:ascii="宋体" w:hAnsi="宋体" w:eastAsia="宋体" w:cs="宋体"/>
          <w:highlight w:val="red"/>
        </w:rPr>
      </w:pPr>
    </w:p>
    <w:p>
      <w:pPr>
        <w:rPr>
          <w:rFonts w:hint="eastAsia" w:ascii="宋体" w:hAnsi="宋体" w:eastAsia="宋体" w:cs="宋体"/>
          <w:highlight w:val="red"/>
        </w:rPr>
      </w:pPr>
    </w:p>
    <w:p>
      <w:pPr>
        <w:rPr>
          <w:rFonts w:hint="eastAsia" w:ascii="宋体" w:hAnsi="宋体" w:eastAsia="宋体" w:cs="宋体"/>
          <w:highlight w:val="red"/>
        </w:rPr>
      </w:pPr>
    </w:p>
    <w:p>
      <w:pPr>
        <w:spacing w:line="500" w:lineRule="exact"/>
        <w:ind w:firstLine="6400" w:firstLineChars="2000"/>
        <w:jc w:val="left"/>
        <w:rPr>
          <w:rFonts w:hint="eastAsia" w:ascii="宋体" w:hAnsi="宋体" w:eastAsia="宋体" w:cs="宋体"/>
          <w:sz w:val="32"/>
          <w:szCs w:val="32"/>
        </w:rPr>
      </w:pPr>
      <w:r>
        <w:rPr>
          <w:rFonts w:hint="eastAsia" w:ascii="宋体" w:hAnsi="宋体" w:eastAsia="宋体" w:cs="宋体"/>
          <w:sz w:val="32"/>
          <w:szCs w:val="32"/>
        </w:rPr>
        <w:t>投标单位：（公章）</w:t>
      </w:r>
    </w:p>
    <w:p>
      <w:pPr>
        <w:spacing w:line="500" w:lineRule="exact"/>
        <w:ind w:firstLine="1270" w:firstLineChars="397"/>
        <w:jc w:val="left"/>
        <w:rPr>
          <w:rFonts w:hint="eastAsia" w:ascii="宋体" w:hAnsi="宋体" w:eastAsia="宋体" w:cs="宋体"/>
          <w:sz w:val="32"/>
          <w:szCs w:val="32"/>
        </w:rPr>
      </w:pPr>
    </w:p>
    <w:p>
      <w:pPr>
        <w:spacing w:line="500" w:lineRule="exact"/>
        <w:ind w:firstLine="7024" w:firstLineChars="2195"/>
        <w:jc w:val="left"/>
        <w:rPr>
          <w:rFonts w:hint="eastAsia" w:ascii="宋体" w:hAnsi="宋体" w:eastAsia="宋体" w:cs="宋体"/>
          <w:sz w:val="32"/>
          <w:szCs w:val="32"/>
          <w:highlight w:val="red"/>
        </w:rPr>
      </w:pPr>
      <w:r>
        <w:rPr>
          <w:rFonts w:hint="eastAsia" w:ascii="宋体" w:hAnsi="宋体" w:eastAsia="宋体" w:cs="宋体"/>
          <w:sz w:val="32"/>
          <w:szCs w:val="32"/>
        </w:rPr>
        <w:t>年   月   日</w:t>
      </w:r>
    </w:p>
    <w:p>
      <w:pPr>
        <w:widowControl/>
        <w:jc w:val="left"/>
        <w:rPr>
          <w:rFonts w:hint="eastAsia" w:ascii="宋体" w:hAnsi="宋体" w:eastAsia="宋体" w:cs="宋体"/>
          <w:sz w:val="32"/>
          <w:szCs w:val="32"/>
          <w:highlight w:val="red"/>
        </w:rPr>
        <w:sectPr>
          <w:footerReference r:id="rId3" w:type="default"/>
          <w:pgSz w:w="12240" w:h="15840"/>
          <w:pgMar w:top="851" w:right="1325" w:bottom="851" w:left="1276" w:header="720" w:footer="720" w:gutter="0"/>
          <w:cols w:space="720" w:num="1"/>
        </w:sectPr>
      </w:pPr>
    </w:p>
    <w:tbl>
      <w:tblPr>
        <w:tblStyle w:val="15"/>
        <w:tblW w:w="12040" w:type="dxa"/>
        <w:tblInd w:w="0" w:type="dxa"/>
        <w:tblLayout w:type="fixed"/>
        <w:tblCellMar>
          <w:top w:w="0" w:type="dxa"/>
          <w:left w:w="108" w:type="dxa"/>
          <w:bottom w:w="0" w:type="dxa"/>
          <w:right w:w="108" w:type="dxa"/>
        </w:tblCellMar>
      </w:tblPr>
      <w:tblGrid>
        <w:gridCol w:w="586"/>
        <w:gridCol w:w="3376"/>
        <w:gridCol w:w="1126"/>
        <w:gridCol w:w="1038"/>
        <w:gridCol w:w="1468"/>
        <w:gridCol w:w="1003"/>
        <w:gridCol w:w="1725"/>
        <w:gridCol w:w="1718"/>
      </w:tblGrid>
      <w:tr>
        <w:tblPrEx>
          <w:tblLayout w:type="fixed"/>
          <w:tblCellMar>
            <w:top w:w="0" w:type="dxa"/>
            <w:left w:w="108" w:type="dxa"/>
            <w:bottom w:w="0" w:type="dxa"/>
            <w:right w:w="108" w:type="dxa"/>
          </w:tblCellMar>
        </w:tblPrEx>
        <w:trPr>
          <w:trHeight w:val="937" w:hRule="atLeast"/>
        </w:trPr>
        <w:tc>
          <w:tcPr>
            <w:tcW w:w="10322" w:type="dxa"/>
            <w:gridSpan w:val="7"/>
            <w:tcBorders>
              <w:top w:val="nil"/>
              <w:left w:val="nil"/>
              <w:bottom w:val="single" w:color="auto" w:sz="4" w:space="0"/>
              <w:right w:val="nil"/>
            </w:tcBorders>
            <w:noWrap/>
            <w:vAlign w:val="center"/>
          </w:tcPr>
          <w:p>
            <w:pPr>
              <w:widowControl/>
              <w:jc w:val="center"/>
              <w:rPr>
                <w:rFonts w:hint="eastAsia" w:ascii="宋体" w:hAnsi="宋体" w:eastAsia="宋体" w:cs="宋体"/>
                <w:kern w:val="0"/>
                <w:sz w:val="36"/>
                <w:szCs w:val="36"/>
              </w:rPr>
            </w:pPr>
            <w:r>
              <w:rPr>
                <w:rFonts w:hint="eastAsia" w:ascii="宋体" w:hAnsi="宋体" w:eastAsia="宋体" w:cs="宋体"/>
                <w:kern w:val="0"/>
                <w:sz w:val="36"/>
                <w:szCs w:val="36"/>
              </w:rPr>
              <w:t>文件四:投标单位近几年业绩明细表(此表必须加盖单位公章)</w:t>
            </w:r>
          </w:p>
        </w:tc>
        <w:tc>
          <w:tcPr>
            <w:tcW w:w="1718" w:type="dxa"/>
            <w:tcBorders>
              <w:top w:val="nil"/>
              <w:left w:val="nil"/>
              <w:bottom w:val="single" w:color="auto" w:sz="4" w:space="0"/>
              <w:right w:val="nil"/>
            </w:tcBorders>
            <w:noWrap/>
            <w:vAlign w:val="center"/>
          </w:tcPr>
          <w:p>
            <w:pPr>
              <w:widowControl/>
              <w:jc w:val="center"/>
              <w:rPr>
                <w:rFonts w:hint="eastAsia" w:ascii="宋体" w:hAnsi="宋体" w:eastAsia="宋体" w:cs="宋体"/>
                <w:kern w:val="0"/>
                <w:sz w:val="36"/>
                <w:szCs w:val="36"/>
              </w:rPr>
            </w:pPr>
          </w:p>
        </w:tc>
      </w:tr>
      <w:tr>
        <w:tblPrEx>
          <w:tblLayout w:type="fixed"/>
          <w:tblCellMar>
            <w:top w:w="0" w:type="dxa"/>
            <w:left w:w="108" w:type="dxa"/>
            <w:bottom w:w="0" w:type="dxa"/>
            <w:right w:w="108" w:type="dxa"/>
          </w:tblCellMar>
        </w:tblPrEx>
        <w:trPr>
          <w:gridAfter w:val="1"/>
          <w:wAfter w:w="1718" w:type="dxa"/>
          <w:trHeight w:val="778" w:hRule="atLeast"/>
        </w:trPr>
        <w:tc>
          <w:tcPr>
            <w:tcW w:w="58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337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单位名称</w:t>
            </w:r>
          </w:p>
        </w:tc>
        <w:tc>
          <w:tcPr>
            <w:tcW w:w="112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物资名称</w:t>
            </w:r>
          </w:p>
        </w:tc>
        <w:tc>
          <w:tcPr>
            <w:tcW w:w="10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质量指标</w:t>
            </w:r>
          </w:p>
        </w:tc>
        <w:tc>
          <w:tcPr>
            <w:tcW w:w="146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00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联系人</w:t>
            </w:r>
          </w:p>
        </w:tc>
        <w:tc>
          <w:tcPr>
            <w:tcW w:w="1725"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联系电话</w:t>
            </w:r>
          </w:p>
        </w:tc>
      </w:tr>
      <w:tr>
        <w:tblPrEx>
          <w:tblLayout w:type="fixed"/>
          <w:tblCellMar>
            <w:top w:w="0" w:type="dxa"/>
            <w:left w:w="108" w:type="dxa"/>
            <w:bottom w:w="0" w:type="dxa"/>
            <w:right w:w="108" w:type="dxa"/>
          </w:tblCellMar>
        </w:tblPrEx>
        <w:trPr>
          <w:gridAfter w:val="1"/>
          <w:wAfter w:w="1718" w:type="dxa"/>
          <w:trHeight w:val="447" w:hRule="atLeast"/>
        </w:trPr>
        <w:tc>
          <w:tcPr>
            <w:tcW w:w="58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37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2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0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725"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gridAfter w:val="1"/>
          <w:wAfter w:w="1718" w:type="dxa"/>
          <w:trHeight w:val="462" w:hRule="atLeast"/>
        </w:trPr>
        <w:tc>
          <w:tcPr>
            <w:tcW w:w="58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376" w:type="dxa"/>
            <w:tcBorders>
              <w:top w:val="nil"/>
              <w:left w:val="nil"/>
              <w:bottom w:val="single" w:color="auto" w:sz="4" w:space="0"/>
              <w:right w:val="single" w:color="auto" w:sz="4" w:space="0"/>
            </w:tcBorders>
            <w:noWrap/>
            <w:vAlign w:val="center"/>
          </w:tcPr>
          <w:p>
            <w:pPr>
              <w:widowControl/>
              <w:rPr>
                <w:rFonts w:hint="eastAsia" w:ascii="宋体" w:hAnsi="宋体" w:eastAsia="宋体" w:cs="宋体"/>
                <w:kern w:val="0"/>
                <w:sz w:val="24"/>
                <w:szCs w:val="24"/>
              </w:rPr>
            </w:pPr>
          </w:p>
        </w:tc>
        <w:tc>
          <w:tcPr>
            <w:tcW w:w="112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0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725"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gridAfter w:val="1"/>
          <w:wAfter w:w="1718" w:type="dxa"/>
          <w:trHeight w:val="462" w:hRule="atLeast"/>
        </w:trPr>
        <w:tc>
          <w:tcPr>
            <w:tcW w:w="58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376" w:type="dxa"/>
            <w:tcBorders>
              <w:top w:val="nil"/>
              <w:left w:val="nil"/>
              <w:bottom w:val="single" w:color="auto" w:sz="4" w:space="0"/>
              <w:right w:val="single" w:color="auto" w:sz="4" w:space="0"/>
            </w:tcBorders>
            <w:noWrap/>
            <w:vAlign w:val="center"/>
          </w:tcPr>
          <w:p>
            <w:pPr>
              <w:widowControl/>
              <w:rPr>
                <w:rFonts w:hint="eastAsia" w:ascii="宋体" w:hAnsi="宋体" w:eastAsia="宋体" w:cs="宋体"/>
                <w:kern w:val="0"/>
                <w:sz w:val="24"/>
                <w:szCs w:val="24"/>
              </w:rPr>
            </w:pPr>
          </w:p>
        </w:tc>
        <w:tc>
          <w:tcPr>
            <w:tcW w:w="112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0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725"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gridAfter w:val="1"/>
          <w:wAfter w:w="1718" w:type="dxa"/>
          <w:trHeight w:val="462" w:hRule="atLeast"/>
        </w:trPr>
        <w:tc>
          <w:tcPr>
            <w:tcW w:w="58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37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2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0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725"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gridAfter w:val="1"/>
          <w:wAfter w:w="1718" w:type="dxa"/>
          <w:trHeight w:val="462" w:hRule="atLeast"/>
        </w:trPr>
        <w:tc>
          <w:tcPr>
            <w:tcW w:w="58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376" w:type="dxa"/>
            <w:tcBorders>
              <w:top w:val="nil"/>
              <w:left w:val="nil"/>
              <w:bottom w:val="single" w:color="auto" w:sz="4" w:space="0"/>
              <w:right w:val="single" w:color="auto" w:sz="4" w:space="0"/>
            </w:tcBorders>
            <w:noWrap/>
            <w:vAlign w:val="center"/>
          </w:tcPr>
          <w:p>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2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0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725"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gridAfter w:val="1"/>
          <w:wAfter w:w="1718" w:type="dxa"/>
          <w:trHeight w:val="462" w:hRule="atLeast"/>
        </w:trPr>
        <w:tc>
          <w:tcPr>
            <w:tcW w:w="58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37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p>
        </w:tc>
        <w:tc>
          <w:tcPr>
            <w:tcW w:w="112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0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725"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gridAfter w:val="1"/>
          <w:wAfter w:w="1718" w:type="dxa"/>
          <w:trHeight w:val="462" w:hRule="atLeast"/>
        </w:trPr>
        <w:tc>
          <w:tcPr>
            <w:tcW w:w="58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37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2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0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725"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gridAfter w:val="1"/>
          <w:wAfter w:w="1718" w:type="dxa"/>
          <w:trHeight w:val="462" w:hRule="atLeast"/>
        </w:trPr>
        <w:tc>
          <w:tcPr>
            <w:tcW w:w="58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37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2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0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725"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gridAfter w:val="1"/>
          <w:wAfter w:w="1718" w:type="dxa"/>
          <w:trHeight w:val="462" w:hRule="atLeast"/>
        </w:trPr>
        <w:tc>
          <w:tcPr>
            <w:tcW w:w="58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376" w:type="dxa"/>
            <w:tcBorders>
              <w:top w:val="nil"/>
              <w:left w:val="nil"/>
              <w:bottom w:val="single" w:color="auto" w:sz="4" w:space="0"/>
              <w:right w:val="single" w:color="auto" w:sz="4" w:space="0"/>
            </w:tcBorders>
            <w:noWrap/>
            <w:vAlign w:val="center"/>
          </w:tcPr>
          <w:p>
            <w:pPr>
              <w:widowControl/>
              <w:rPr>
                <w:rFonts w:hint="eastAsia" w:ascii="宋体" w:hAnsi="宋体" w:eastAsia="宋体" w:cs="宋体"/>
                <w:kern w:val="0"/>
                <w:sz w:val="24"/>
                <w:szCs w:val="24"/>
              </w:rPr>
            </w:pPr>
          </w:p>
        </w:tc>
        <w:tc>
          <w:tcPr>
            <w:tcW w:w="112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03" w:type="dxa"/>
            <w:tcBorders>
              <w:top w:val="nil"/>
              <w:left w:val="nil"/>
              <w:bottom w:val="single" w:color="auto" w:sz="4" w:space="0"/>
              <w:right w:val="single" w:color="auto" w:sz="4" w:space="0"/>
            </w:tcBorders>
            <w:noWrap/>
            <w:vAlign w:val="center"/>
          </w:tcPr>
          <w:p>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725"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gridAfter w:val="1"/>
          <w:wAfter w:w="1718" w:type="dxa"/>
          <w:trHeight w:val="462" w:hRule="atLeast"/>
        </w:trPr>
        <w:tc>
          <w:tcPr>
            <w:tcW w:w="58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37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2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0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725"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gridAfter w:val="1"/>
          <w:wAfter w:w="1718" w:type="dxa"/>
          <w:trHeight w:val="462" w:hRule="atLeast"/>
        </w:trPr>
        <w:tc>
          <w:tcPr>
            <w:tcW w:w="58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376" w:type="dxa"/>
            <w:tcBorders>
              <w:top w:val="nil"/>
              <w:left w:val="nil"/>
              <w:bottom w:val="single" w:color="auto" w:sz="4" w:space="0"/>
              <w:right w:val="single" w:color="auto" w:sz="4" w:space="0"/>
            </w:tcBorders>
            <w:noWrap/>
            <w:vAlign w:val="center"/>
          </w:tcPr>
          <w:p>
            <w:pPr>
              <w:widowControl/>
              <w:rPr>
                <w:rFonts w:hint="eastAsia" w:ascii="宋体" w:hAnsi="宋体" w:eastAsia="宋体" w:cs="宋体"/>
                <w:kern w:val="0"/>
                <w:sz w:val="24"/>
                <w:szCs w:val="24"/>
              </w:rPr>
            </w:pPr>
          </w:p>
        </w:tc>
        <w:tc>
          <w:tcPr>
            <w:tcW w:w="112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0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725"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gridAfter w:val="1"/>
          <w:wAfter w:w="1718" w:type="dxa"/>
          <w:trHeight w:val="462" w:hRule="atLeast"/>
        </w:trPr>
        <w:tc>
          <w:tcPr>
            <w:tcW w:w="58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376" w:type="dxa"/>
            <w:tcBorders>
              <w:top w:val="nil"/>
              <w:left w:val="nil"/>
              <w:bottom w:val="single" w:color="auto" w:sz="4" w:space="0"/>
              <w:right w:val="single" w:color="auto" w:sz="4" w:space="0"/>
            </w:tcBorders>
            <w:noWrap/>
            <w:vAlign w:val="center"/>
          </w:tcPr>
          <w:p>
            <w:pPr>
              <w:widowControl/>
              <w:rPr>
                <w:rFonts w:hint="eastAsia" w:ascii="宋体" w:hAnsi="宋体" w:eastAsia="宋体" w:cs="宋体"/>
                <w:kern w:val="0"/>
                <w:sz w:val="24"/>
                <w:szCs w:val="24"/>
              </w:rPr>
            </w:pPr>
          </w:p>
        </w:tc>
        <w:tc>
          <w:tcPr>
            <w:tcW w:w="112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03" w:type="dxa"/>
            <w:tcBorders>
              <w:top w:val="nil"/>
              <w:left w:val="nil"/>
              <w:bottom w:val="single" w:color="auto" w:sz="4" w:space="0"/>
              <w:right w:val="single" w:color="auto" w:sz="4" w:space="0"/>
            </w:tcBorders>
            <w:noWrap/>
            <w:vAlign w:val="center"/>
          </w:tcPr>
          <w:p>
            <w:pPr>
              <w:widowControl/>
              <w:rPr>
                <w:rFonts w:hint="eastAsia" w:ascii="宋体" w:hAnsi="宋体" w:eastAsia="宋体" w:cs="宋体"/>
                <w:kern w:val="0"/>
                <w:sz w:val="24"/>
                <w:szCs w:val="24"/>
              </w:rPr>
            </w:pPr>
          </w:p>
        </w:tc>
        <w:tc>
          <w:tcPr>
            <w:tcW w:w="1725"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gridAfter w:val="1"/>
          <w:wAfter w:w="1718" w:type="dxa"/>
          <w:trHeight w:val="462" w:hRule="atLeast"/>
        </w:trPr>
        <w:tc>
          <w:tcPr>
            <w:tcW w:w="58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376" w:type="dxa"/>
            <w:tcBorders>
              <w:top w:val="nil"/>
              <w:left w:val="nil"/>
              <w:bottom w:val="single" w:color="auto" w:sz="4" w:space="0"/>
              <w:right w:val="single" w:color="auto" w:sz="4" w:space="0"/>
            </w:tcBorders>
            <w:noWrap/>
            <w:vAlign w:val="center"/>
          </w:tcPr>
          <w:p>
            <w:pPr>
              <w:widowControl/>
              <w:rPr>
                <w:rFonts w:hint="eastAsia" w:ascii="宋体" w:hAnsi="宋体" w:eastAsia="宋体" w:cs="宋体"/>
                <w:kern w:val="0"/>
                <w:sz w:val="24"/>
                <w:szCs w:val="24"/>
              </w:rPr>
            </w:pPr>
          </w:p>
        </w:tc>
        <w:tc>
          <w:tcPr>
            <w:tcW w:w="112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0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p>
        </w:tc>
        <w:tc>
          <w:tcPr>
            <w:tcW w:w="1725"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gridAfter w:val="1"/>
          <w:wAfter w:w="1718" w:type="dxa"/>
          <w:trHeight w:val="462" w:hRule="atLeast"/>
        </w:trPr>
        <w:tc>
          <w:tcPr>
            <w:tcW w:w="58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37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2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0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725"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gridAfter w:val="1"/>
          <w:wAfter w:w="1718" w:type="dxa"/>
          <w:trHeight w:val="462" w:hRule="atLeast"/>
        </w:trPr>
        <w:tc>
          <w:tcPr>
            <w:tcW w:w="58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37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2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0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725"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gridAfter w:val="1"/>
          <w:wAfter w:w="1718" w:type="dxa"/>
          <w:trHeight w:val="472" w:hRule="atLeast"/>
        </w:trPr>
        <w:tc>
          <w:tcPr>
            <w:tcW w:w="58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p>
        </w:tc>
        <w:tc>
          <w:tcPr>
            <w:tcW w:w="3376"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p>
        </w:tc>
        <w:tc>
          <w:tcPr>
            <w:tcW w:w="1126"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p>
        </w:tc>
        <w:tc>
          <w:tcPr>
            <w:tcW w:w="1038"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p>
        </w:tc>
        <w:tc>
          <w:tcPr>
            <w:tcW w:w="1468"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p>
        </w:tc>
        <w:tc>
          <w:tcPr>
            <w:tcW w:w="1003"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4"/>
                <w:szCs w:val="24"/>
              </w:rPr>
            </w:pPr>
          </w:p>
        </w:tc>
        <w:tc>
          <w:tcPr>
            <w:tcW w:w="1725"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kern w:val="0"/>
                <w:sz w:val="24"/>
                <w:szCs w:val="24"/>
              </w:rPr>
            </w:pPr>
          </w:p>
        </w:tc>
      </w:tr>
    </w:tbl>
    <w:p>
      <w:pPr>
        <w:spacing w:line="420" w:lineRule="exact"/>
        <w:rPr>
          <w:rFonts w:hint="eastAsia" w:ascii="宋体" w:hAnsi="宋体" w:eastAsia="宋体" w:cs="宋体"/>
          <w:sz w:val="32"/>
          <w:szCs w:val="32"/>
        </w:rPr>
      </w:pPr>
      <w:r>
        <w:rPr>
          <w:rFonts w:hint="eastAsia" w:ascii="宋体" w:hAnsi="宋体" w:eastAsia="宋体" w:cs="宋体"/>
          <w:sz w:val="32"/>
          <w:szCs w:val="32"/>
        </w:rPr>
        <w:t>注：代表性业绩可作文字说明。</w:t>
      </w:r>
    </w:p>
    <w:p>
      <w:pPr>
        <w:pStyle w:val="2"/>
        <w:rPr>
          <w:rFonts w:hint="eastAsia" w:ascii="宋体" w:hAnsi="宋体" w:eastAsia="宋体" w:cs="宋体"/>
          <w:sz w:val="32"/>
          <w:szCs w:val="32"/>
        </w:rPr>
      </w:pPr>
    </w:p>
    <w:p>
      <w:pPr>
        <w:rPr>
          <w:rFonts w:hint="eastAsia" w:ascii="宋体" w:hAnsi="宋体" w:eastAsia="宋体" w:cs="宋体"/>
          <w:sz w:val="32"/>
          <w:szCs w:val="32"/>
        </w:rPr>
      </w:pPr>
    </w:p>
    <w:p>
      <w:pPr>
        <w:pStyle w:val="2"/>
        <w:rPr>
          <w:rFonts w:hint="eastAsia" w:ascii="宋体" w:hAnsi="宋体" w:eastAsia="宋体" w:cs="宋体"/>
          <w:sz w:val="32"/>
          <w:szCs w:val="32"/>
        </w:rPr>
      </w:pPr>
    </w:p>
    <w:p>
      <w:pPr>
        <w:rPr>
          <w:rFonts w:hint="eastAsia" w:ascii="宋体" w:hAnsi="宋体" w:eastAsia="宋体" w:cs="宋体"/>
          <w:sz w:val="32"/>
          <w:szCs w:val="32"/>
        </w:rPr>
      </w:pPr>
    </w:p>
    <w:p>
      <w:pPr>
        <w:pStyle w:val="2"/>
        <w:rPr>
          <w:rFonts w:hint="eastAsia" w:ascii="宋体" w:hAnsi="宋体" w:eastAsia="宋体" w:cs="宋体"/>
          <w:sz w:val="32"/>
          <w:szCs w:val="32"/>
        </w:rPr>
      </w:pPr>
    </w:p>
    <w:p>
      <w:pPr>
        <w:rPr>
          <w:rFonts w:hint="eastAsia" w:ascii="宋体" w:hAnsi="宋体" w:eastAsia="宋体" w:cs="宋体"/>
          <w:sz w:val="32"/>
          <w:szCs w:val="32"/>
        </w:rPr>
      </w:pPr>
    </w:p>
    <w:p>
      <w:pPr>
        <w:pStyle w:val="2"/>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pStyle w:val="2"/>
        <w:jc w:val="both"/>
        <w:rPr>
          <w:rFonts w:hint="eastAsia" w:ascii="宋体" w:hAnsi="宋体" w:eastAsia="宋体" w:cs="宋体"/>
        </w:rPr>
      </w:pPr>
    </w:p>
    <w:tbl>
      <w:tblPr>
        <w:tblStyle w:val="15"/>
        <w:tblW w:w="10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90"/>
        <w:gridCol w:w="2504"/>
        <w:gridCol w:w="1110"/>
        <w:gridCol w:w="465"/>
        <w:gridCol w:w="345"/>
        <w:gridCol w:w="2415"/>
        <w:gridCol w:w="75"/>
        <w:gridCol w:w="810"/>
        <w:gridCol w:w="975"/>
        <w:gridCol w:w="1095"/>
        <w:gridCol w:w="291"/>
        <w:gridCol w:w="150"/>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285" w:hRule="atLeast"/>
        </w:trPr>
        <w:tc>
          <w:tcPr>
            <w:tcW w:w="10184"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附件</w:t>
            </w:r>
            <w:r>
              <w:rPr>
                <w:rFonts w:hint="eastAsia" w:ascii="宋体" w:hAnsi="宋体" w:cs="宋体"/>
                <w:b/>
                <w:i w:val="0"/>
                <w:color w:val="000000"/>
                <w:kern w:val="0"/>
                <w:sz w:val="24"/>
                <w:szCs w:val="24"/>
                <w:u w:val="none"/>
                <w:lang w:val="en-US" w:eastAsia="zh-CN" w:bidi="ar"/>
              </w:rPr>
              <w:t>二</w:t>
            </w:r>
            <w:r>
              <w:rPr>
                <w:rFonts w:hint="eastAsia" w:ascii="宋体" w:hAnsi="宋体" w:eastAsia="宋体" w:cs="宋体"/>
                <w:b/>
                <w:i w:val="0"/>
                <w:color w:val="000000"/>
                <w:kern w:val="0"/>
                <w:sz w:val="24"/>
                <w:szCs w:val="24"/>
                <w:u w:val="none"/>
                <w:lang w:val="en-US" w:eastAsia="zh-CN" w:bidi="ar"/>
              </w:rPr>
              <w:t>：</w:t>
            </w:r>
            <w:r>
              <w:rPr>
                <w:rStyle w:val="80"/>
                <w:lang w:val="en-US" w:eastAsia="zh-CN" w:bidi="ar"/>
              </w:rPr>
              <w:t xml:space="preserve"> </w:t>
            </w:r>
            <w:r>
              <w:rPr>
                <w:rStyle w:val="81"/>
                <w:lang w:val="en-US" w:eastAsia="zh-CN" w:bidi="ar"/>
              </w:rPr>
              <w:t xml:space="preserve">                               </w:t>
            </w:r>
          </w:p>
        </w:tc>
        <w:tc>
          <w:tcPr>
            <w:tcW w:w="441"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375" w:hRule="atLeast"/>
        </w:trPr>
        <w:tc>
          <w:tcPr>
            <w:tcW w:w="10184"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rPr>
            </w:pPr>
            <w:r>
              <w:rPr>
                <w:rFonts w:hint="eastAsia" w:ascii="宋体" w:hAnsi="宋体" w:cs="宋体"/>
                <w:b/>
                <w:i w:val="0"/>
                <w:color w:val="000000"/>
                <w:kern w:val="0"/>
                <w:sz w:val="28"/>
                <w:szCs w:val="28"/>
                <w:u w:val="none"/>
                <w:lang w:val="en-US" w:eastAsia="zh-CN" w:bidi="ar"/>
              </w:rPr>
              <w:t>四平公司2023年</w:t>
            </w:r>
            <w:r>
              <w:rPr>
                <w:rFonts w:hint="eastAsia" w:ascii="宋体" w:hAnsi="宋体" w:eastAsia="宋体" w:cs="宋体"/>
                <w:b/>
                <w:i w:val="0"/>
                <w:color w:val="000000"/>
                <w:kern w:val="0"/>
                <w:sz w:val="28"/>
                <w:szCs w:val="28"/>
                <w:u w:val="none"/>
                <w:lang w:val="en-US" w:eastAsia="zh-CN" w:bidi="ar"/>
              </w:rPr>
              <w:t>厂内车辆外委维修</w:t>
            </w:r>
            <w:r>
              <w:rPr>
                <w:rFonts w:hint="eastAsia" w:ascii="宋体" w:hAnsi="宋体" w:cs="宋体"/>
                <w:b/>
                <w:i w:val="0"/>
                <w:color w:val="000000"/>
                <w:kern w:val="0"/>
                <w:sz w:val="28"/>
                <w:szCs w:val="28"/>
                <w:u w:val="none"/>
                <w:lang w:val="en-US" w:eastAsia="zh-CN" w:bidi="ar"/>
              </w:rPr>
              <w:t>项目报价单</w:t>
            </w:r>
          </w:p>
        </w:tc>
        <w:tc>
          <w:tcPr>
            <w:tcW w:w="441"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390" w:hRule="atLeast"/>
        </w:trPr>
        <w:tc>
          <w:tcPr>
            <w:tcW w:w="10184"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项目名称：</w:t>
            </w:r>
            <w:r>
              <w:rPr>
                <w:rStyle w:val="82"/>
                <w:rFonts w:hAnsi="宋体"/>
                <w:lang w:val="en-US" w:eastAsia="zh-CN" w:bidi="ar"/>
              </w:rPr>
              <w:t>四平公司202</w:t>
            </w:r>
            <w:r>
              <w:rPr>
                <w:rStyle w:val="82"/>
                <w:rFonts w:hint="eastAsia" w:hAnsi="宋体"/>
                <w:lang w:val="en-US" w:eastAsia="zh-CN" w:bidi="ar"/>
              </w:rPr>
              <w:t>3</w:t>
            </w:r>
            <w:r>
              <w:rPr>
                <w:rStyle w:val="82"/>
                <w:rFonts w:hAnsi="宋体"/>
                <w:lang w:val="en-US" w:eastAsia="zh-CN" w:bidi="ar"/>
              </w:rPr>
              <w:t>年度厂内</w:t>
            </w:r>
            <w:r>
              <w:rPr>
                <w:rStyle w:val="82"/>
                <w:rFonts w:hint="eastAsia" w:hAnsi="宋体"/>
                <w:lang w:val="en-US" w:eastAsia="zh-CN" w:bidi="ar"/>
              </w:rPr>
              <w:t>车辆</w:t>
            </w:r>
            <w:r>
              <w:rPr>
                <w:rStyle w:val="82"/>
                <w:rFonts w:hAnsi="宋体"/>
                <w:lang w:val="en-US" w:eastAsia="zh-CN" w:bidi="ar"/>
              </w:rPr>
              <w:t>外委维修</w:t>
            </w:r>
            <w:r>
              <w:rPr>
                <w:rStyle w:val="82"/>
                <w:rFonts w:hint="eastAsia" w:hAnsi="宋体"/>
                <w:lang w:val="en-US" w:eastAsia="zh-CN" w:bidi="ar"/>
              </w:rPr>
              <w:t>项目</w:t>
            </w:r>
            <w:r>
              <w:rPr>
                <w:rStyle w:val="83"/>
                <w:lang w:val="en-US" w:eastAsia="zh-CN" w:bidi="ar"/>
              </w:rPr>
              <w:t xml:space="preserve"> </w:t>
            </w:r>
          </w:p>
        </w:tc>
        <w:tc>
          <w:tcPr>
            <w:tcW w:w="441"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90" w:type="dxa"/>
          <w:trHeight w:val="405" w:hRule="atLeast"/>
        </w:trPr>
        <w:tc>
          <w:tcPr>
            <w:tcW w:w="10184" w:type="dxa"/>
            <w:gridSpan w:val="10"/>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单位：元</w:t>
            </w:r>
          </w:p>
        </w:tc>
        <w:tc>
          <w:tcPr>
            <w:tcW w:w="441"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184" w:type="dxa"/>
            <w:gridSpan w:val="10"/>
            <w:tcBorders>
              <w:top w:val="single" w:color="auto" w:sz="4" w:space="0"/>
              <w:left w:val="single" w:color="auto" w:sz="4" w:space="0"/>
              <w:bottom w:val="single" w:color="000000" w:sz="8"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b/>
                <w:bCs/>
                <w:sz w:val="28"/>
                <w:szCs w:val="28"/>
                <w:lang w:val="en-US" w:eastAsia="zh-CN"/>
              </w:rPr>
              <w:t>（铲车）维修类</w:t>
            </w: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390" w:type="dxa"/>
            <w:tcBorders>
              <w:top w:val="single" w:color="000000" w:sz="8" w:space="0"/>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50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物料名称</w:t>
            </w:r>
          </w:p>
        </w:tc>
        <w:tc>
          <w:tcPr>
            <w:tcW w:w="111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物料类别</w:t>
            </w:r>
          </w:p>
        </w:tc>
        <w:tc>
          <w:tcPr>
            <w:tcW w:w="465"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345"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249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规格型号</w:t>
            </w:r>
          </w:p>
        </w:tc>
        <w:tc>
          <w:tcPr>
            <w:tcW w:w="81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单价</w:t>
            </w:r>
          </w:p>
        </w:tc>
        <w:tc>
          <w:tcPr>
            <w:tcW w:w="975"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总价</w:t>
            </w:r>
          </w:p>
        </w:tc>
        <w:tc>
          <w:tcPr>
            <w:tcW w:w="1095" w:type="dxa"/>
            <w:tcBorders>
              <w:top w:val="single" w:color="000000" w:sz="8" w:space="0"/>
              <w:left w:val="nil"/>
              <w:bottom w:val="single" w:color="000000" w:sz="8"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税率</w:t>
            </w: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维修空调</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抽真空打压充氟</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焊修中冷器总成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4</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检修全车灯光电路</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5</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安装后尾灯总成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6</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更换前风挡玻璃</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7</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安装车门玻璃</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8</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检修雨刷器电路线路</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9</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更换暖风电机</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10</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拆装仪表台更换增发箱芯体</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更换车门锁体</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12</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更换消音器软连接</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13</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更换点火开关</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14</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更换换挡拉线</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15</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更换压缩机总成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16</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更换暖风水箱</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17</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拆装仪表台总成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18</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更换风泵皮带</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19</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更换车门外拉手</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维修储气筒漏气</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更换水箱</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22</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维修销轴</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23</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维修变速箱</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24</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维修边检</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25</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换传动轴及万向节总成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26</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更换传动轴凸缘叉</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27</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维修液压油缸</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28</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清洗柴油箱</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29</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清洗液压油箱</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30</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压液压油管</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换机油保养</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32</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修补轮胎</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33</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倒轮胎</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34</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发动机故障诊断</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35</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换进气管</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36</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换消声器总成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37</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更换冷凝器</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38</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换水泵总成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39</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换风扇叶总成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40</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换风扇离合器</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41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更换转向助力泵</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42</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更换涡轮增压器总成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43</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更换发电机总成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44</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更换起动机总成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45</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更换风扇皮带</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46</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维修发动机漏油</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47</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维修发动机加油无力</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48</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更换节温器</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49</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更换水管</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50</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更换机油散热器</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51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大修发动机</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52</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换转向机</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53</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换转向助力泵</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54</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维修发电机</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55</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维修起动机</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56</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清洗水箱</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57</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抹轮保养</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58</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维修前桥差速器</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59</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维修后桥差速器</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60</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检修刹车漏气</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61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default" w:ascii="Arial" w:hAnsi="Arial" w:eastAsia="宋体" w:cs="Arial"/>
                <w:i w:val="0"/>
                <w:color w:val="000000"/>
                <w:kern w:val="0"/>
                <w:sz w:val="20"/>
                <w:szCs w:val="20"/>
                <w:u w:val="none"/>
                <w:lang w:val="en-US" w:eastAsia="zh-CN" w:bidi="ar"/>
              </w:rPr>
              <w:t>维修转向机总成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维修、项目</w:t>
            </w:r>
          </w:p>
        </w:tc>
        <w:tc>
          <w:tcPr>
            <w:tcW w:w="4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sz w:val="18"/>
                <w:szCs w:val="18"/>
                <w:u w:val="none"/>
              </w:rPr>
            </w:pPr>
            <w:r>
              <w:rPr>
                <w:rFonts w:hint="eastAsia" w:ascii="宋体" w:hAnsi="宋体" w:eastAsia="宋体" w:cs="宋体"/>
                <w:i w:val="0"/>
                <w:color w:val="44454D"/>
                <w:kern w:val="0"/>
                <w:sz w:val="18"/>
                <w:szCs w:val="18"/>
                <w:u w:val="none"/>
                <w:lang w:val="en-US" w:eastAsia="zh-CN" w:bidi="ar"/>
              </w:rPr>
              <w:t>次</w:t>
            </w:r>
          </w:p>
        </w:tc>
        <w:tc>
          <w:tcPr>
            <w:tcW w:w="34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sz w:val="18"/>
                <w:szCs w:val="18"/>
                <w:u w:val="none"/>
              </w:rPr>
            </w:pPr>
            <w:r>
              <w:rPr>
                <w:rFonts w:hint="default" w:ascii="Arial" w:hAnsi="Arial" w:eastAsia="宋体" w:cs="Arial"/>
                <w:i w:val="0"/>
                <w:color w:val="44454D"/>
                <w:kern w:val="0"/>
                <w:sz w:val="18"/>
                <w:szCs w:val="18"/>
                <w:u w:val="none"/>
                <w:lang w:val="en-US" w:eastAsia="zh-CN" w:bidi="ar"/>
              </w:rPr>
              <w:t>1</w:t>
            </w:r>
          </w:p>
        </w:tc>
        <w:tc>
          <w:tcPr>
            <w:tcW w:w="249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徐工50GN</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徐工500KV</w:t>
            </w:r>
            <w:r>
              <w:rPr>
                <w:rFonts w:hint="eastAsia" w:ascii="宋体" w:hAnsi="宋体" w:cs="宋体"/>
                <w:i w:val="0"/>
                <w:color w:val="000000"/>
                <w:kern w:val="0"/>
                <w:sz w:val="20"/>
                <w:szCs w:val="20"/>
                <w:u w:val="none"/>
                <w:lang w:val="en-US" w:eastAsia="zh-CN" w:bidi="ar"/>
              </w:rPr>
              <w:t>、山工ZL-932</w:t>
            </w:r>
          </w:p>
        </w:tc>
        <w:tc>
          <w:tcPr>
            <w:tcW w:w="8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9" w:hRule="atLeast"/>
        </w:trPr>
        <w:tc>
          <w:tcPr>
            <w:tcW w:w="10184" w:type="dxa"/>
            <w:gridSpan w:val="10"/>
            <w:tcBorders>
              <w:top w:val="nil"/>
              <w:left w:val="single" w:color="auto" w:sz="4" w:space="0"/>
              <w:bottom w:val="single" w:color="000000" w:sz="8" w:space="0"/>
              <w:right w:val="single" w:color="auto" w:sz="4" w:space="0"/>
            </w:tcBorders>
            <w:shd w:val="clear" w:color="auto" w:fill="auto"/>
            <w:noWrap/>
            <w:tcMar>
              <w:top w:w="15" w:type="dxa"/>
              <w:left w:w="15" w:type="dxa"/>
              <w:right w:w="15" w:type="dxa"/>
            </w:tcMar>
            <w:vAlign w:val="bottom"/>
          </w:tcPr>
          <w:p>
            <w:pPr>
              <w:jc w:val="center"/>
              <w:rPr>
                <w:rFonts w:hint="default"/>
                <w:lang w:val="en-US" w:eastAsia="zh-CN"/>
              </w:rPr>
            </w:pPr>
            <w:r>
              <w:rPr>
                <w:rFonts w:hint="eastAsia"/>
                <w:b/>
                <w:bCs/>
                <w:sz w:val="28"/>
                <w:szCs w:val="28"/>
                <w:lang w:val="en-US" w:eastAsia="zh-CN"/>
              </w:rPr>
              <w:t>（铲车）配件类</w:t>
            </w: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Arial" w:hAnsi="Arial" w:cs="Arial"/>
                <w:i w:val="0"/>
                <w:color w:val="000000"/>
                <w:kern w:val="0"/>
                <w:sz w:val="18"/>
                <w:szCs w:val="18"/>
                <w:u w:val="none"/>
                <w:lang w:val="en-US" w:eastAsia="zh-CN" w:bidi="ar"/>
              </w:rPr>
              <w:t>序号</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物资名称</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cs="宋体"/>
                <w:i w:val="0"/>
                <w:color w:val="000000"/>
                <w:kern w:val="0"/>
                <w:sz w:val="24"/>
                <w:szCs w:val="24"/>
                <w:u w:val="none"/>
                <w:lang w:val="en-US" w:eastAsia="zh-CN" w:bidi="ar"/>
              </w:rPr>
              <w:t>单位</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Arial" w:hAnsi="Arial" w:cs="Arial"/>
                <w:i w:val="0"/>
                <w:color w:val="44454D"/>
                <w:kern w:val="0"/>
                <w:sz w:val="18"/>
                <w:szCs w:val="18"/>
                <w:u w:val="none"/>
                <w:lang w:val="en-US" w:eastAsia="zh-CN" w:bidi="ar"/>
              </w:rPr>
              <w:t>数量</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规格、型号</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单价</w:t>
            </w: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总价</w:t>
            </w: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税率</w:t>
            </w: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vMerge w:val="restart"/>
            <w:tcBorders>
              <w:top w:val="nil"/>
              <w:left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504" w:type="dxa"/>
            <w:vMerge w:val="restart"/>
            <w:tcBorders>
              <w:top w:val="nil"/>
              <w:left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半轴</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vMerge w:val="continue"/>
            <w:tcBorders>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504" w:type="dxa"/>
            <w:vMerge w:val="continue"/>
            <w:tcBorders>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vMerge w:val="restart"/>
            <w:tcBorders>
              <w:top w:val="nil"/>
              <w:left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2504" w:type="dxa"/>
            <w:vMerge w:val="restart"/>
            <w:tcBorders>
              <w:top w:val="nil"/>
              <w:left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半轴齿轮</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vMerge w:val="continue"/>
            <w:tcBorders>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504" w:type="dxa"/>
            <w:vMerge w:val="continue"/>
            <w:tcBorders>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vMerge w:val="restart"/>
            <w:tcBorders>
              <w:top w:val="nil"/>
              <w:left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2504" w:type="dxa"/>
            <w:vMerge w:val="restart"/>
            <w:tcBorders>
              <w:top w:val="nil"/>
              <w:left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半轴齿轮卡簧</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vMerge w:val="continue"/>
            <w:tcBorders>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504" w:type="dxa"/>
            <w:vMerge w:val="continue"/>
            <w:tcBorders>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vMerge w:val="restart"/>
            <w:tcBorders>
              <w:top w:val="nil"/>
              <w:left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504" w:type="dxa"/>
            <w:vMerge w:val="restart"/>
            <w:tcBorders>
              <w:top w:val="nil"/>
              <w:left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半轴油封</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vMerge w:val="continue"/>
            <w:tcBorders>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504" w:type="dxa"/>
            <w:vMerge w:val="continue"/>
            <w:tcBorders>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vMerge w:val="restart"/>
            <w:tcBorders>
              <w:top w:val="nil"/>
              <w:left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2504" w:type="dxa"/>
            <w:vMerge w:val="restart"/>
            <w:tcBorders>
              <w:top w:val="nil"/>
              <w:left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被动片</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片</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vMerge w:val="continue"/>
            <w:tcBorders>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504" w:type="dxa"/>
            <w:vMerge w:val="continue"/>
            <w:tcBorders>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片</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边减O型密封圈</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12B0206</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边减油封</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70*95*12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氟利昂</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134A</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变矩器散热器</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无</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变速泵</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CBG120/15B</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变速箱换挡拉线总成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500K</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变速箱加油盖</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无</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vMerge w:val="restart"/>
            <w:tcBorders>
              <w:top w:val="nil"/>
              <w:left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13</w:t>
            </w:r>
          </w:p>
        </w:tc>
        <w:tc>
          <w:tcPr>
            <w:tcW w:w="2504" w:type="dxa"/>
            <w:vMerge w:val="restart"/>
            <w:tcBorders>
              <w:top w:val="nil"/>
              <w:left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变速箱密封环</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vMerge w:val="continue"/>
            <w:tcBorders>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504" w:type="dxa"/>
            <w:vMerge w:val="continue"/>
            <w:tcBorders>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14</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变速箱散热器</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800305568</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Style w:val="84"/>
                <w:lang w:val="en-US" w:eastAsia="zh-CN" w:bidi="ar"/>
              </w:rPr>
              <w:t xml:space="preserve">变速箱油底壳 </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101052546</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操纵机构</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500K</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17</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刹车活塞</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XG-SCHS</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18</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刹车卡钳</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XG-SCKQ</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19</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刹车卡钳修理包</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XG-SXCHSXLB</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刹车盘螺丝</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根</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M12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21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刹车片</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XG-SCP</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22</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刹车修理包</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包</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XG-XLB</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23</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柴油管</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米</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15*22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24</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柴油滤芯（粗）</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无</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25</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柴油滤芯（细）</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无</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26</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铲车0型圈</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112542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27</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铲车后尾灯总成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铁壳12521526</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28</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超越离合器</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51齿</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29</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车门锁</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111193</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30</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齿轮工作泵</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2080</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31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从动片</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无</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32</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变速箱大修包</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WD615-67-68</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33</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挡圈</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无</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34</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导管油封</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无</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35</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倒车镜</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XG-DCJY</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36</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倒车镜支架</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CG-DCJZJY</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37</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电瓶</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块</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105</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38</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动臂套</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无</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39</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动臂销</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无</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40</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动臂修理包</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无</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41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多功能卸荷阀</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5H380A-3511010</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42</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二级涡轮总成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7516562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43</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发电机</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JFZ2015</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44</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发电机皮带</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根</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AY10X925</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45</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发动机风扇叶子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XG-WCFDJ6</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46</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发动机气泵总成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STR-0496</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47</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发动机油底壳</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无管欧3-0317</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48</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发动机与变速箱接口垫</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张</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600*1521</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vMerge w:val="restart"/>
            <w:tcBorders>
              <w:top w:val="nil"/>
              <w:left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49</w:t>
            </w:r>
          </w:p>
        </w:tc>
        <w:tc>
          <w:tcPr>
            <w:tcW w:w="2504" w:type="dxa"/>
            <w:vMerge w:val="restart"/>
            <w:tcBorders>
              <w:top w:val="nil"/>
              <w:left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法兰</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vMerge w:val="continue"/>
            <w:tcBorders>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504" w:type="dxa"/>
            <w:vMerge w:val="continue"/>
            <w:tcBorders>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风扇连接盘</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STR-125</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风扇连接盘螺丝</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8*3010*35</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52</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风扇皮带</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条</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8PK1350</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53</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缸垫</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片</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6.126E+11</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54</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行走齿轮泵</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1929</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55</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后曲轴油封</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无</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56</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换挡操控阀</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1384</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57</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回油滤清器</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ZL50E7.3.4</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58</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活塞环</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组</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徐工</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59</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机油泵</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WD61567G3-31A</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60</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机油滤</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JX0818</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机油压力直感表管</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无</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62</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继电器</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无</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63</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减速启动机</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无</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64</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脚刹车阀</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13Y</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65</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节温器</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BW4009900116</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66</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进气垫</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61560110111</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67</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进气门</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组</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徐工</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68</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进气门口</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61560040057</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69</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空气干燥器</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无</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70</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空气加力泵</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500K/500NF</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空气滤芯</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K2440</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72</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空调滤芯</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500K电喷</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73</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空心螺栓</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10粗1.5扣</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74</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连杆衬套</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61500030067</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75</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连杆螺栓</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WC-LGLS5214</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76</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连杆瓦</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组</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6.126E+11</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77</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轮胎螺栓</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500K</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78</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内循环滤网</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ZL40、3.200C</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79</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暖风电机</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202626</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80</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排气垫</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61500110022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排气管</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STR-415</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82</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排气管卡子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STR-430</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83</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排气管密封环</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50*56*1.8</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84</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排气门</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组</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6.126E+11</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85</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排气门口</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61560040037</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86</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排气直管垫</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61500110024</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87</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喷油器总成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81560800292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88</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皮带涨紧轮</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612600060310/8PK</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89</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气缸垫</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组</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61560040027</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90</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气门导管</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根</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61560040113</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气门室盖垫</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6140400021</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92</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气门油封</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6.126E+11</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93</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气压调节阀低压阀</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根</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240*22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94</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气压调节阀高压阀</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根</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120*18</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95</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气压调节阀总成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2145220</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96</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前传动轴总成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根</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AZ1500080129</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97</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前桥螺丝</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10.9*30*280</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98</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曲轴</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根</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TR1811B</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99</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曲轴后油封</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VG1500010047</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曲轴前油封</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VG1500010037</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101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全机垫</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无</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102</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手刹车片总成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103</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输油泵总成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XG-SYBZC</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104</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双联齿轮泵</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1155442011</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105</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水泵皮带</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条</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8PK950</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106</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水温传感器</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61200P0006</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107</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水箱盖</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16404-41020-41021</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108</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水箱弯管</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265652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109</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水箱总成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SX-500K</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110</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四配套</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组</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612600900501A</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111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熄火电磁阀</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6.126E+11</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112</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小传动轴凸缘叉</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236223</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113</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液压油管</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114</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一档活塞体</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115</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一档油缸体</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116</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油底垫</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614150004</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117</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油封</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70*95*12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118</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油管卡子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12025</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119</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油门拉线</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根</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2.7米</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120</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油水分离器</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PL420</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121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前大灯总成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XG-GL50R</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122</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雨刷器电机</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123</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雨刷器片</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片</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124</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增压机</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125</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止推瓦</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WD61567G3-31A</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126</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制动盘</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无</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127</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主动片</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片</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128</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主油道限压阀总成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AZ150070097</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129</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主轴瓦</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WD61567G3-31A</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130</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转斗缸油封</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徐工50G树脂</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131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转向泵</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2100/0100</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132</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转向机</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125C4K</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133</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行星齿轮轴</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134</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行走泵</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135</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行走泵接头</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136</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后摆动支架</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137</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后桥凸缘叉</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138</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后桥油封座</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139</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后桥主传动</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140</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后桥锥齿卡簧</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141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主减速器总成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142</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前桥差速器总成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143</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差速器轴承</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144</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差速器螺栓</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145</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风扇耦合器</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146</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手操控阀</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徐工501KV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147</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连杆</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148</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轮胎螺栓</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149</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柴机油</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18L/桶</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CH-4 15W/40^徐工</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150</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液力传动油</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18L/桶</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^8#^徐工专用</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151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行星齿轮轴</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152</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行走泵</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153</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行走泵接头</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154</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后摆动支架</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155</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后桥凸缘叉</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156</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后桥油封座</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157</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后桥主传动</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158</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后桥锥齿卡簧</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159</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主减速器总成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160</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前桥差速器总成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161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差速器轴承</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162</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差速器螺栓</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163</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风扇耦合器</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164</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手操控阀</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165</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连杆</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166</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轮胎螺栓</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山工ZL-932</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Arial" w:hAnsi="Arial" w:cs="Arial"/>
                <w:i w:val="0"/>
                <w:color w:val="000000"/>
                <w:kern w:val="0"/>
                <w:sz w:val="18"/>
                <w:szCs w:val="18"/>
                <w:u w:val="none"/>
                <w:lang w:val="en-US" w:eastAsia="zh-CN" w:bidi="ar"/>
              </w:rPr>
              <w:t>167</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星行齿支架总成</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套</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Arial" w:hAnsi="Arial" w:cs="Arial"/>
                <w:i w:val="0"/>
                <w:color w:val="000000"/>
                <w:kern w:val="0"/>
                <w:sz w:val="18"/>
                <w:szCs w:val="18"/>
                <w:u w:val="none"/>
                <w:lang w:val="en-US" w:eastAsia="zh-CN" w:bidi="ar"/>
              </w:rPr>
              <w:t>168</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内外齿圈</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套</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Arial" w:hAnsi="Arial" w:cs="Arial"/>
                <w:i w:val="0"/>
                <w:color w:val="000000"/>
                <w:kern w:val="0"/>
                <w:sz w:val="18"/>
                <w:szCs w:val="18"/>
                <w:u w:val="none"/>
                <w:lang w:val="en-US" w:eastAsia="zh-CN" w:bidi="ar"/>
              </w:rPr>
              <w:t>169</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太阳齿</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Arial" w:hAnsi="Arial" w:cs="Arial"/>
                <w:i w:val="0"/>
                <w:color w:val="000000"/>
                <w:kern w:val="0"/>
                <w:sz w:val="18"/>
                <w:szCs w:val="18"/>
                <w:u w:val="none"/>
                <w:lang w:val="en-US" w:eastAsia="zh-CN" w:bidi="ar"/>
              </w:rPr>
              <w:t>170</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喷油器阀组</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套</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Arial" w:hAnsi="Arial" w:cs="Arial"/>
                <w:i w:val="0"/>
                <w:color w:val="000000"/>
                <w:kern w:val="0"/>
                <w:sz w:val="18"/>
                <w:szCs w:val="18"/>
                <w:u w:val="none"/>
                <w:lang w:val="en-US" w:eastAsia="zh-CN" w:bidi="ar"/>
              </w:rPr>
              <w:t>171</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高压共轨</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组</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Arial" w:hAnsi="Arial" w:cs="Arial"/>
                <w:i w:val="0"/>
                <w:color w:val="000000"/>
                <w:kern w:val="0"/>
                <w:sz w:val="18"/>
                <w:szCs w:val="18"/>
                <w:u w:val="none"/>
                <w:lang w:val="en-US" w:eastAsia="zh-CN" w:bidi="ar"/>
              </w:rPr>
              <w:t>172</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计量单元</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个</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 w:type="dxa"/>
            <w:tcBorders>
              <w:top w:val="nil"/>
              <w:left w:val="single" w:color="auto"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Arial" w:hAnsi="Arial" w:cs="Arial"/>
                <w:i w:val="0"/>
                <w:color w:val="000000"/>
                <w:kern w:val="0"/>
                <w:sz w:val="18"/>
                <w:szCs w:val="18"/>
                <w:u w:val="none"/>
                <w:lang w:val="en-US" w:eastAsia="zh-CN" w:bidi="ar"/>
              </w:rPr>
              <w:t>173</w:t>
            </w:r>
          </w:p>
        </w:tc>
        <w:tc>
          <w:tcPr>
            <w:tcW w:w="25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先导控制阀</w:t>
            </w:r>
          </w:p>
        </w:tc>
        <w:tc>
          <w:tcPr>
            <w:tcW w:w="111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套</w:t>
            </w:r>
          </w:p>
        </w:tc>
        <w:tc>
          <w:tcPr>
            <w:tcW w:w="8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c>
          <w:tcPr>
            <w:tcW w:w="24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徐工500KV</w:t>
            </w:r>
          </w:p>
        </w:tc>
        <w:tc>
          <w:tcPr>
            <w:tcW w:w="88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9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1095" w:type="dxa"/>
            <w:tcBorders>
              <w:top w:val="nil"/>
              <w:left w:val="nil"/>
              <w:bottom w:val="single" w:color="000000" w:sz="8" w:space="0"/>
              <w:right w:val="single" w:color="auto" w:sz="4" w:space="0"/>
            </w:tcBorders>
            <w:shd w:val="clear" w:color="auto" w:fill="auto"/>
            <w:noWrap/>
            <w:tcMar>
              <w:top w:w="15" w:type="dxa"/>
              <w:left w:w="15" w:type="dxa"/>
              <w:right w:w="15" w:type="dxa"/>
            </w:tcMar>
            <w:vAlign w:val="center"/>
          </w:tcPr>
          <w:p>
            <w:pPr>
              <w:jc w:val="center"/>
              <w:rPr>
                <w:rFonts w:hint="default" w:ascii="Arial" w:hAnsi="Arial" w:eastAsia="宋体" w:cs="Arial"/>
                <w:i w:val="0"/>
                <w:color w:val="000000"/>
                <w:sz w:val="18"/>
                <w:szCs w:val="18"/>
                <w:u w:val="none"/>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184" w:type="dxa"/>
            <w:gridSpan w:val="10"/>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bCs/>
                <w:sz w:val="28"/>
                <w:szCs w:val="28"/>
                <w:lang w:val="en-US" w:eastAsia="zh-CN"/>
              </w:rPr>
            </w:pPr>
            <w:r>
              <w:rPr>
                <w:rFonts w:hint="eastAsia"/>
                <w:b/>
                <w:bCs/>
                <w:sz w:val="28"/>
                <w:szCs w:val="28"/>
                <w:lang w:val="en-US" w:eastAsia="zh-CN"/>
              </w:rPr>
              <w:t>合计总价：</w:t>
            </w:r>
          </w:p>
          <w:p>
            <w:pPr>
              <w:pStyle w:val="2"/>
              <w:rPr>
                <w:rFonts w:hint="eastAsia"/>
              </w:rPr>
            </w:pPr>
          </w:p>
        </w:tc>
        <w:tc>
          <w:tcPr>
            <w:tcW w:w="291" w:type="dxa"/>
            <w:tcBorders>
              <w:top w:val="nil"/>
              <w:left w:val="single" w:color="auto"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spacing w:line="420" w:lineRule="exact"/>
        <w:ind w:firstLine="720" w:firstLineChars="225"/>
        <w:rPr>
          <w:rFonts w:hint="eastAsia" w:ascii="宋体" w:hAnsi="宋体" w:eastAsia="宋体" w:cs="宋体"/>
          <w:sz w:val="32"/>
          <w:szCs w:val="32"/>
        </w:rPr>
      </w:pPr>
    </w:p>
    <w:tbl>
      <w:tblPr>
        <w:tblStyle w:val="15"/>
        <w:tblW w:w="106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6"/>
        <w:gridCol w:w="8"/>
        <w:gridCol w:w="2466"/>
        <w:gridCol w:w="279"/>
        <w:gridCol w:w="1017"/>
        <w:gridCol w:w="485"/>
        <w:gridCol w:w="213"/>
        <w:gridCol w:w="147"/>
        <w:gridCol w:w="1188"/>
        <w:gridCol w:w="795"/>
        <w:gridCol w:w="615"/>
        <w:gridCol w:w="540"/>
        <w:gridCol w:w="305"/>
        <w:gridCol w:w="805"/>
        <w:gridCol w:w="212"/>
        <w:gridCol w:w="853"/>
        <w:gridCol w:w="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0625" w:type="dxa"/>
            <w:gridSpan w:val="17"/>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b/>
                <w:bCs/>
                <w:sz w:val="28"/>
                <w:szCs w:val="28"/>
                <w:lang w:val="en-US" w:eastAsia="zh-CN"/>
              </w:rPr>
              <w:t>（叉车）维修类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序号</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000000"/>
                <w:kern w:val="0"/>
                <w:sz w:val="18"/>
                <w:szCs w:val="18"/>
                <w:u w:val="none"/>
                <w:lang w:val="en-US" w:eastAsia="zh-CN" w:bidi="ar"/>
              </w:rPr>
              <w:t>物料名称</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000000"/>
                <w:kern w:val="0"/>
                <w:sz w:val="18"/>
                <w:szCs w:val="18"/>
                <w:u w:val="none"/>
                <w:lang w:val="en-US" w:eastAsia="zh-CN" w:bidi="ar"/>
              </w:rPr>
              <w:t>物料类别</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单位</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数量</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000000"/>
                <w:kern w:val="0"/>
                <w:sz w:val="18"/>
                <w:szCs w:val="18"/>
                <w:u w:val="none"/>
                <w:lang w:val="en-US" w:eastAsia="zh-CN" w:bidi="ar"/>
              </w:rPr>
              <w:t>规格型号</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000000"/>
                <w:kern w:val="0"/>
                <w:sz w:val="18"/>
                <w:szCs w:val="18"/>
                <w:u w:val="none"/>
                <w:lang w:val="en-US" w:eastAsia="zh-CN" w:bidi="ar"/>
              </w:rPr>
              <w:t>单价</w:t>
            </w: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000000"/>
                <w:kern w:val="0"/>
                <w:sz w:val="18"/>
                <w:szCs w:val="18"/>
                <w:u w:val="none"/>
                <w:lang w:val="en-US" w:eastAsia="zh-CN" w:bidi="ar"/>
              </w:rPr>
              <w:t>总价</w:t>
            </w: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000000"/>
                <w:kern w:val="0"/>
                <w:sz w:val="18"/>
                <w:szCs w:val="18"/>
                <w:u w:val="none"/>
                <w:lang w:val="en-US" w:eastAsia="zh-CN" w:bidi="ar"/>
              </w:rPr>
              <w:t>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1</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更换前大灯总成</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2</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检修全车灯光电路</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3</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安装后尾灯总成</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4</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平修驾驶室钣金</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5</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更换前风挡玻璃</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6</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安装车门玻璃</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7</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检修喇叭电路</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44454D"/>
                <w:kern w:val="0"/>
                <w:sz w:val="18"/>
                <w:szCs w:val="18"/>
                <w:u w:val="none"/>
                <w:lang w:val="en-US" w:eastAsia="zh-CN" w:bidi="ar"/>
              </w:rP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44454D"/>
                <w:kern w:val="0"/>
                <w:sz w:val="18"/>
                <w:szCs w:val="18"/>
                <w:u w:val="none"/>
                <w:lang w:val="en-US" w:eastAsia="zh-CN" w:bidi="ar"/>
              </w:rP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8</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更换雨刷器连动杆</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9</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检修雨刷器电路线路</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10</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更换倒车镜</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11</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更换车门锁体</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12</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更换点火开关</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13</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更换车门外拉手</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14</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更换雨刷器电机总成</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15</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检修倒车灯电路</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16</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维修灯光</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17</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更换水箱</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18</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维修表台</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19</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维修销轴</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20</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维修变速箱</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21</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换传动轴及万向节总成</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22</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更换传动轴凸缘叉</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23</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换传动轴总成</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24</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维修液压油缸</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25</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清洗柴油箱</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26</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清洗液压油箱</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27</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压液压油管</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28</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换机油保养</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29</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修轮胎</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30</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发动机故障诊断</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31</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换散热器回水管及支架总成</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32</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更换水箱</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33</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维修更换缸盖</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34</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维修转向助力油管</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35</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更换发动机油底壳</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36</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更换转向助力泵</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37</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更换发电机总成</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38</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更换起动机总成</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39</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更换风扇皮带</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40</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维修发动机漏油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41</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更换皮带驱动轮</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42</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大修发动机</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43</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换转向机</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44</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换转向助力泵</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45</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维修发电机</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46</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维修起动机</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47</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default" w:ascii="Arial" w:hAnsi="Arial" w:eastAsia="宋体" w:cs="Arial"/>
                <w:i w:val="0"/>
                <w:color w:val="000000"/>
                <w:kern w:val="0"/>
                <w:sz w:val="20"/>
                <w:szCs w:val="20"/>
                <w:u w:val="none"/>
                <w:lang w:val="en-US" w:eastAsia="zh-CN" w:bidi="ar"/>
              </w:rPr>
              <w:t>维修转向机总成</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48</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更换叉车顶部玻璃</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49</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更换机油滤清器</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50</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更换柴油滤清器</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51</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更换机油</w:t>
            </w:r>
            <w:r>
              <w:rPr>
                <w:rFonts w:hint="default" w:ascii="Arial" w:hAnsi="Arial" w:eastAsia="宋体" w:cs="Arial"/>
                <w:i w:val="0"/>
                <w:color w:val="000000"/>
                <w:kern w:val="0"/>
                <w:sz w:val="20"/>
                <w:szCs w:val="20"/>
                <w:u w:val="none"/>
                <w:lang w:val="en-US" w:eastAsia="zh-CN" w:bidi="ar"/>
              </w:rPr>
              <w:t xml:space="preserve"> </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52</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检修升降液压油管</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53</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叉齿平移调解</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w:hAnsi="Arial" w:eastAsia="宋体" w:cs="Arial"/>
                <w:i w:val="0"/>
                <w:color w:val="000000"/>
                <w:kern w:val="0"/>
                <w:sz w:val="18"/>
                <w:szCs w:val="18"/>
                <w:u w:val="none"/>
                <w:lang w:val="en-US" w:eastAsia="zh-CN" w:bidi="ar"/>
              </w:rPr>
              <w:t>54</w:t>
            </w:r>
          </w:p>
        </w:tc>
        <w:tc>
          <w:tcPr>
            <w:tcW w:w="275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车轮轴承修理更换</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维修、项目</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44454D"/>
                <w:kern w:val="0"/>
                <w:sz w:val="18"/>
                <w:szCs w:val="18"/>
                <w:u w:val="none"/>
                <w:lang w:val="en-US" w:eastAsia="zh-CN" w:bidi="ar"/>
              </w:rPr>
              <w:t>次</w:t>
            </w:r>
          </w:p>
        </w:tc>
        <w:tc>
          <w:tcPr>
            <w:tcW w:w="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default" w:ascii="Arial" w:hAnsi="Arial" w:eastAsia="宋体" w:cs="Arial"/>
                <w:i w:val="0"/>
                <w:color w:val="44454D"/>
                <w:kern w:val="0"/>
                <w:sz w:val="18"/>
                <w:szCs w:val="18"/>
                <w:u w:val="none"/>
                <w:lang w:val="en-US" w:eastAsia="zh-CN" w:bidi="ar"/>
              </w:rPr>
              <w:t>1</w:t>
            </w:r>
          </w:p>
        </w:tc>
        <w:tc>
          <w:tcPr>
            <w:tcW w:w="259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pPr>
            <w:r>
              <w:rPr>
                <w:rFonts w:hint="eastAsia" w:ascii="宋体" w:hAnsi="宋体" w:eastAsia="宋体" w:cs="宋体"/>
                <w:i w:val="0"/>
                <w:color w:val="000000"/>
                <w:kern w:val="0"/>
                <w:sz w:val="20"/>
                <w:szCs w:val="20"/>
                <w:u w:val="none"/>
                <w:lang w:val="en-US" w:eastAsia="zh-CN" w:bidi="ar"/>
              </w:rPr>
              <w:t>CPCD5.0合力</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10" w:hRule="atLeast"/>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18"/>
                <w:szCs w:val="18"/>
                <w:u w:val="none"/>
                <w:lang w:val="en-US" w:eastAsia="zh-CN" w:bidi="ar"/>
              </w:rPr>
            </w:pPr>
          </w:p>
        </w:tc>
        <w:tc>
          <w:tcPr>
            <w:tcW w:w="10219" w:type="dxa"/>
            <w:gridSpan w:val="16"/>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default" w:eastAsia="宋体"/>
                <w:sz w:val="30"/>
                <w:szCs w:val="30"/>
                <w:lang w:val="en-US" w:eastAsia="zh-CN"/>
              </w:rPr>
            </w:pPr>
            <w:r>
              <w:rPr>
                <w:rFonts w:hint="eastAsia"/>
                <w:sz w:val="30"/>
                <w:szCs w:val="30"/>
                <w:lang w:val="en-US" w:eastAsia="zh-CN"/>
              </w:rPr>
              <w:t>合计金额;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10" w:hRule="atLeast"/>
        </w:trPr>
        <w:tc>
          <w:tcPr>
            <w:tcW w:w="10625"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sz w:val="30"/>
                <w:szCs w:val="30"/>
                <w:lang w:val="en-US" w:eastAsia="zh-CN"/>
              </w:rPr>
            </w:pPr>
            <w:r>
              <w:rPr>
                <w:rFonts w:hint="eastAsia"/>
                <w:sz w:val="30"/>
                <w:szCs w:val="30"/>
                <w:lang w:val="en-US" w:eastAsia="zh-CN"/>
              </w:rPr>
              <w:t>(叉车）配件类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621" w:hRule="atLeast"/>
        </w:trPr>
        <w:tc>
          <w:tcPr>
            <w:tcW w:w="414"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序号</w:t>
            </w:r>
          </w:p>
        </w:tc>
        <w:tc>
          <w:tcPr>
            <w:tcW w:w="24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物资名称</w:t>
            </w:r>
          </w:p>
        </w:tc>
        <w:tc>
          <w:tcPr>
            <w:tcW w:w="1994" w:type="dxa"/>
            <w:gridSpan w:val="4"/>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规格型号</w:t>
            </w:r>
          </w:p>
        </w:tc>
        <w:tc>
          <w:tcPr>
            <w:tcW w:w="1335"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品牌、生产厂家</w:t>
            </w:r>
          </w:p>
        </w:tc>
        <w:tc>
          <w:tcPr>
            <w:tcW w:w="79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单位</w:t>
            </w:r>
          </w:p>
        </w:tc>
        <w:tc>
          <w:tcPr>
            <w:tcW w:w="1155"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单价（元）</w:t>
            </w:r>
          </w:p>
        </w:tc>
        <w:tc>
          <w:tcPr>
            <w:tcW w:w="111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不含税单价（元）</w:t>
            </w:r>
          </w:p>
        </w:tc>
        <w:tc>
          <w:tcPr>
            <w:tcW w:w="1065"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气缸盖罩总成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加油口盖</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加油口垫圈</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气缸盖罩</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挡油板</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气缸盖罩密封垫</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橡胶隔震垫</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气缸盖总成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衬套</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摇臂室体</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摇臂室体密封垫</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后吊耳</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缸盖螺栓</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气缸盖</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组合密封垫圈</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堵塞</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M24×1.5</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碗型塞</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φ9.5</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气缸盖垫片</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碗型塞</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φ25</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排气门座圈</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进气门座圈</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内六角锥型螺塞</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暖风开关</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螺堵</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NPT3/4</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暖风接头软管</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C型蜗杆传动式软管环箍</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暖风接头</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水温接头</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前吊耳</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碗型塞片</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φ25</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暖风钢管</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碗型塞片</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φ20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圆柱销</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B6×16</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机体总成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机体加强版</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主轴承盖螺栓</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主轴承盖</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下主轴瓦</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上主轴瓦</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前盖定位套</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放水阀部件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C型蜗杆传动式软管环箍</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碗型塞</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φ58</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气缸盖定位套</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止推挡主轴承盖</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下主轴翻边瓦</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上主轴翻边瓦</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主轴盖定位套</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放水软管</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碗型塞</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φ10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凸轮轴衬套</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碗型塞</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φ18</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碗型塞</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φ35</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飞轮壳定位套</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气缸套</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螺塞</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M10×1</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机体</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螺塞</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M16×1.5</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碗型塞</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φ25</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喷油泵润滑油管接头</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前盖罩总成</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前盖罩</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曲轴前油封</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活塞连杆总成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连杆盖</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连杆</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连杆衬套</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轴用弹性挡圈40</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活塞销</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活塞</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油环环体</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油环撑簧</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第二道活塞环</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第一道活塞环</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闩销</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连杆上轴瓦</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连杆下轴瓦</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曲轴飞轮总成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皮带轮螺栓部件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销6X12</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B6×12</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皮带轮压板</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曲轴皮带轮部件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曲轴部件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飞轮齿圈部件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销10×24</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B10×24</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飞轮螺栓</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凸轮轴总成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摇臂座固定螺栓</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进气摇臂部件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摇臂轴</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推杆部件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气门锁夹</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气门弹簧上座</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气门弹簧</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挺柱</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凸轮轴齿轮</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凸轮轴止推片</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销6×8</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B6×8</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排气门</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凸轮轴</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进气门</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弹性圆柱销</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B8×12</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凸轮轴信号盘</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内六角圆柱头螺钉</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气门油封</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气门桥</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摇臂座</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排气摇臂部件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摇臂座垫板</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水泵总成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进水管</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水管密封圈</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发电机支架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圆柱销</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水泵部件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进气管总成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进气管盖板</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进气接管</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O型密封圈</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71×1.8</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进气加热器</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沟槽V型卡箍（φ91）</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油底壳总成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开槽锥形螺塞</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铜垫圈</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放油螺塞</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油底壳密封圈</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油底壳压板</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齿轮室总成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液压泵盖板垫片</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机油泵总成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机油泵部件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高压油管总成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第一缸高压油管组件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第二缸高压油管组件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第三缸高压油管组件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第四缸高压油管组件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泵到轨高压油管I组件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泵到轨高压油管II组件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燃油管路总成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手动泵进油接头</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组合密封垫圈14</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油水分离器部件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油水分离器出油接头</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柴滤进油胶管</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柴滤进油接头</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柴油滤芯</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组合密封垫圈16</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铰接螺栓</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M16X1.5</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柴滤出油管</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柴滤支架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铰接螺栓</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喷油器回油管部件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组合密封垫圈12</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喷油器回油钢管</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组合密封垫圈10</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油泵强制润滑油管部件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铰接螺栓</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M10X1</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C型蜗杆传动式软管环箍</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喷油器回油软管</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机油集滤器总成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机油集滤器垫片</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节温器总成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出水软管</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B型蜗杆传动式软管环箍</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节温器盖</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节温器</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出水钢管</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喷油泵总成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高压油泵部件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喷油管连接盘</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O型密封圈</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128×2.65</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喷油泵齿轮</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呼吸器总成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C型蜗杆传动式软管环箍</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曲轴箱通风接管</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曲轴箱通风管部件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十字槽盘头螺钉</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接头卡片</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曲轴箱通风接头</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O型密封圈</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16×2.65</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飞轮壳总成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飞轮壳</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曲轴后油封</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起动电机总成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起动机</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台</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机油尺总成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油标尺合件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机油尺导管</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喷油器总成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喷油器压板</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喷油器部件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喷油器接头</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压紧螺套</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发电机总成</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真空泵抽气软管</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C型蜗杆传动式软管环箍</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发电机</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铰接螺栓</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M10X1</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组合密封垫圈10</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真空泵进油管部件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真空泵回油管</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真空泵抽气钢管</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六角法兰面螺母</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发电机张紧支架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风扇座总成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风扇</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风扇垫块</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风扇皮带轮</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多楔带</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张紧轮总成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张紧轮固定螺栓</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张紧轮部件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空调压缩机总成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多楔带</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弹簧垫圈</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I型六角螺母</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发电机撑杆调节垫片</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空调撑杆</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发电机撑杆调节滑块</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空调撑杆调节螺栓</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空调压缩机部件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空调支架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空调压缩机调节衬套</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机油滤清冷却器总成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机油滤清器</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增压器总成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铰接螺栓</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铜垫圈</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增压器进油管部件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增压器护罩</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增压器</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增压器进气口垫片</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增压器回油管部件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C型蜗杆传动式软管环箍</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增压器回油软管</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增压器回油接头</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增压器回油管垫片</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铰接螺栓</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电气系统总成</w:t>
            </w:r>
          </w:p>
        </w:tc>
        <w:tc>
          <w:tcPr>
            <w:tcW w:w="1994"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水温传感器</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缸内线</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进气压力温度传感器</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机油压力传感器</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PG传感器</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DG传感器</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ECU</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线束</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共轨管总成</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六角法兰面螺栓</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共轨管部件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发动机支架总成</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运输前左支架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运输前右支架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3"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运输后支架</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4J1共轨柴油机</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全柴动力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进气系统</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双钢丝夹箍</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Φ60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空气滤清器</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进气管</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滤网</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双钢丝夹箍</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Φ50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进气管</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双钢丝卡箍</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Φ75</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滤网</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进气导管</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接头衬套</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空滤器总成</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排气系统</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前排气管总成</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消声器总成</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接口垫</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橡胶垫</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排气尾管总成</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前排气管</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接口垫1</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消声器总成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排气尾管</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垫片</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橡胶垫</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安装板</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U</w:t>
            </w:r>
            <w:r>
              <w:rPr>
                <w:rFonts w:hint="eastAsia" w:ascii="宋体" w:hAnsi="宋体" w:eastAsia="宋体" w:cs="宋体"/>
                <w:i w:val="0"/>
                <w:color w:val="000000"/>
                <w:kern w:val="0"/>
                <w:sz w:val="20"/>
                <w:szCs w:val="20"/>
                <w:u w:val="none"/>
                <w:lang w:val="en-US" w:eastAsia="zh-CN" w:bidi="ar"/>
              </w:rPr>
              <w:t>型螺栓</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U型卡板</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排气管接口垫</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燃油系统</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放油螺塞</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通气塞</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Z1/8</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燃油箱盖板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盖板垫</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加油盖</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磁铁</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Φ68/Φ37x14</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滤油器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吸油管</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Φ8X15X3000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双钢丝卡箍</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放油螺塞</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垫圈</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磁铁</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Φ68/Φ37x14</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油箱体</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燃油箱盖板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盖板垫</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通气塞</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Z1/8</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加油盖</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滤油器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双钢丝卡箍</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吸油管</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Φ8X15X2700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回油管</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Φ8X15X2800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油管1</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Φ8X15X800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油管2</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Φ8X15X600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油水分离器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柴油滤清器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电气系统</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前组合灯</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前大灯</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电喇叭</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DL124ED</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启动蓄电池</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6-QA-60S</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闪光器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SG123</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启动继电器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JQ104</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H25专用插座</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保险丝盒</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BX2051</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H25专用继电器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仪表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转向灯开关</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JK802A</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喇叭开关</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仪表架线束（选用）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后组合灯</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油量传感器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8421B3</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工作灯</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钥匙开关</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JK411</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灯光开关</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JK108</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八孔面板总成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8S0S  084  009</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车身线束（选用）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H25专用插座</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电瓶引线（-）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组</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易熔线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电瓶引线（+）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组</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倒车蜂鸣器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DJB-12B</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安装支架</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电气元件罩壳左挡板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电气元件壳罩右挡板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电气元件罩壳</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脚制动开关</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JK205</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前组合灯</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前大灯</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电喇叭</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DL124ED</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启动蓄电池</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6-QA-105S</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仪表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转向灯开关</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JK802A</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喇叭开关</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后组合灯</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油量传感器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842183</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工作灯</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钥匙开关</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JK411</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灯光开关</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JK108</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八孔面板总成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8S0S  084  009</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启动继电器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JQ104</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闪光器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SG123</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冷启动继电器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JQ103</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保险丝盒</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BX2101</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预热继电器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JQ104A</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预热定时器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JQ105</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电瓶引线（-）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组</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易熔线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电瓶引线（+）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组</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倒车蜂鸣器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安装支架</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电气元件罩壳</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电气元件罩壳左挡板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电气元件壳罩右挡板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脚制动开关</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传动系统</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变速箱总成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离合器壳体</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转动轴总成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缓冲垫</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连接板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过滤盘</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驱动桥</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速器，桥壳总成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螺栓</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制动器总成（左）</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制动器总成（右）</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制动鼓</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锥螺母</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轮毂</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轴承油封总成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半轴垫</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半轴</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7214E</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块</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油封挡圈</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挡油圈</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备用垫</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油封</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SD100×125×12</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轮式制动器</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间隙调整器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摩擦片总成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弹性垫片</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18"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手制动拉杆</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回位弹簧</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垫片</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顶杆</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回位弹簧</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手制动推杆</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压缩弹簧</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调整杠杆</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压簧座</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弹簧</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压簧盖</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弹簧</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压簧座</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压簧拉杆</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支撑</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胶堵</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制动分泵缸</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制动分泵活塞顶杆</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活塞</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分泵皮碗</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制动分泵弹簧</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制动分泵油塞</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制动分泵放气螺钉</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防尘盖</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驱动轮</w:t>
            </w:r>
          </w:p>
        </w:tc>
        <w:tc>
          <w:tcPr>
            <w:tcW w:w="1994" w:type="dxa"/>
            <w:gridSpan w:val="4"/>
            <w:tcBorders>
              <w:top w:val="nil"/>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内轮辋</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内轮辋</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轮胎</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28×9-15（3t）</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轮胎</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8.25-15（6.5）（5t）</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转向系统</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转向轴</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转向管柱</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喇叭线套</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挡圈20</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1000904（20×37×9）</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方向节总成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油杯</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M10×45</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护套</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捆扎带</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ZD4×150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连接轴总成（包含14-18）</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连接轴</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61904-2Z</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连接法兰</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摆线全液压转向器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BZZ-80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套管</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橡胶套</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套管</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手柄总成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转向支架</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橡皮垫</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衬管</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Φ13</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转向桥</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转向桥总成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左转向节总成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连杆</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转向桥体总成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转向油缸</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连杆</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右转向节总成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单向推力球轴承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198905</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滚针轴承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942/25</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转向节主销</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橡胶油封</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PD85×110×12</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7211E</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7207E</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销</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6.3×55</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轮毂盖</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转向轮毂</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紧固销</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弯颈式滑脂嘴</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转向节调整垫圈</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锁紧销</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转向油缸</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转向油缸</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活塞体</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缸盖</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缸体</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支承环</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轴套</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轴套</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U型密封圈</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防尘圈</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挡片</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衬套</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转向轮</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内轮辋</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轮胎</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6.5-10（3t）</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外轮辋</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轮毂螺栓</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轮毂螺母</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操纵牵引销机构</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钢背轴承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1222</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钢背轴承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832</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连杆</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牵引销</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油门操纵</w:t>
            </w:r>
          </w:p>
        </w:tc>
        <w:tc>
          <w:tcPr>
            <w:tcW w:w="1994"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摇臂（包含02-06）</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摇臂 </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滚轴</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垫片</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开口销</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钢背轴承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扭力弹簧</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销轴</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夹板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油门拉锁</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踏板总成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摇臂（包含02-06）</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摇臂 </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滚轴</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开口销</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钢背轴承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246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扭力弹簧</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nil"/>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nil"/>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nil"/>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销轴</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垫片</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夹板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油门拉锁</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开口销</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销轴</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摇臂</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夹板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行车制动装置</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制动总泵（真空助力器）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制动总泵 </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销轴</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销轴（包含08）</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塑料轴承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C1M1416-17</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销轴 </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10×24</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开口销</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接杆</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制动踏杆（包含14)</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塑料轴承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踏板套</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销轴</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14×30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开口销</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扭力弹簧</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销轴 </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胶管</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内径Φ9.5×1150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卡箍</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螺塞</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垫片</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油管总成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过滤接头</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油管总成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油管总成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三通接头</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油管总成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油管总成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油管总成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高压胶管</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胶管</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内径Φ9.5×500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油管总成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油管总成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油管总成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离合操纵装置</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离合操纵装置</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销轴</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垫圈</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开口销</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销轴</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垫圈</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开口销</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转轴（包含10）</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塑料轴承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GMF1416-17</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销轴  </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离合总泵</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扭力弹簧</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销轴</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连接板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离合踏板（包含22）</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塑料轴承 </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GMF1414-12</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踏板套</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油管总成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直通接头</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垫片</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离合分泵</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复位弹簧</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复位弹簧</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拔叉总成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拔叉总成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防尘罩</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球型支座</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分离轴承总成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储油罐夹</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上钢丝卡箍</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Φ16</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胶管</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Φ9.5×560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直通接头 </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直通接头</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接头 </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停车制动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停车制动总成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调节杆</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手柄头</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弹簧</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1×5.5×10.8</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钢球</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&amp;6</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手柄座</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闸把体</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拉杆体</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平头销</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限位块</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支架总成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挂线架</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平头销</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支承板总成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弹簧垫片</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拉板总成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开口挡圈</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手制动管托</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手制动管托</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钢索挂钩</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机械车拉索吊钩</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转向管路及泵系统</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转向管路及泵系统</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直通接头</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高压胶管 </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81×700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高压胶管 </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81×800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直通接头（包含40）</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高压胶管</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81×250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直角接头（包含41）</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直角接头（包含41）</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直角接头（包含41）</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稳流阀</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稳流阀回油管</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Φ13x90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稳流阀回油管</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Φ13x200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回油接头</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双钢丝卡箍</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高压胶管 </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81×400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高压胶管 </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81×850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回油管</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Φ16x1000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回油管</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Φ16x1150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喉箍</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16-25</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盖板总成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盖板垫</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回油滤油器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加油盖总成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放油螺塞</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油箱 </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双钢丝卡箍</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Φ24</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吸油管</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Φ19×900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油泵进油口法兰（包含42）</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转向泵结构</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齿轮泵</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油泵出油口法兰（包含42）</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油泵出油口法兰（包含42）</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转向泵机构</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“V”带1050</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皮带轮</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转向泵总成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过滤板</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变速箱</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变速箱前壳体</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弹性圆柱销4×20</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挡圈62</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轮</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球轴承6206</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轮轴</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单耳止动圈10</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圆柱销A10×26</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单向离合器总成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变速箱后壳体</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双向离合器总成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齿轮2</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法兰盘</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07"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油封</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FB65×90×100</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轴用弹性挡圈50</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连接盘</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轴2</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轴2隔片</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轴2隔套</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球轴承6310</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球轴承6309</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轴1隔片</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齿轮3</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轴1隔套</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轴1 </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盖板 </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齿轮1</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螺塞3/8"</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衬垫</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齿轮泵总成</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垫圈8</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变矩器</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螺塞1/4"</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衬垫2</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窗盖</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阻尼螺旋1/8"</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螺塞1/8"</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螺塞M22×1.5</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磁性螺塞</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衬垫3</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螺塞1/2"</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阀盖</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回油阀弹簧</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调压阀弹簧</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钢球Φ13C200b</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调压阀芯</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衬垫4</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组合密封圈24</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弹簧座</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衬垫5</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滤清器筒</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吸油管组件</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滤清器组件</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滤清器盖</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21" w:hRule="atLeast"/>
        </w:trPr>
        <w:tc>
          <w:tcPr>
            <w:tcW w:w="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加油口盖</w:t>
            </w:r>
          </w:p>
        </w:tc>
        <w:tc>
          <w:tcPr>
            <w:tcW w:w="1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291" w:type="dxa"/>
          <w:trHeight w:val="340" w:hRule="atLeast"/>
        </w:trPr>
        <w:tc>
          <w:tcPr>
            <w:tcW w:w="414"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56</w:t>
            </w:r>
          </w:p>
        </w:tc>
        <w:tc>
          <w:tcPr>
            <w:tcW w:w="246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控制阀</w:t>
            </w:r>
          </w:p>
        </w:tc>
        <w:tc>
          <w:tcPr>
            <w:tcW w:w="1994" w:type="dxa"/>
            <w:gridSpan w:val="4"/>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5t</w:t>
            </w:r>
            <w:r>
              <w:rPr>
                <w:rFonts w:hint="eastAsia" w:ascii="宋体" w:hAnsi="宋体" w:eastAsia="宋体" w:cs="宋体"/>
                <w:i w:val="0"/>
                <w:color w:val="000000"/>
                <w:kern w:val="0"/>
                <w:sz w:val="20"/>
                <w:szCs w:val="20"/>
                <w:u w:val="none"/>
                <w:lang w:val="en-US" w:eastAsia="zh-CN" w:bidi="ar"/>
              </w:rPr>
              <w:t>合力</w:t>
            </w:r>
          </w:p>
        </w:tc>
        <w:tc>
          <w:tcPr>
            <w:tcW w:w="1335" w:type="dxa"/>
            <w:gridSpan w:val="2"/>
            <w:tcBorders>
              <w:top w:val="nil"/>
              <w:left w:val="nil"/>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合力</w:t>
            </w:r>
          </w:p>
        </w:tc>
        <w:tc>
          <w:tcPr>
            <w:tcW w:w="795" w:type="dxa"/>
            <w:tcBorders>
              <w:top w:val="nil"/>
              <w:left w:val="nil"/>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55"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110"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c>
          <w:tcPr>
            <w:tcW w:w="1065"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91" w:type="dxa"/>
          <w:trHeight w:val="610" w:hRule="atLeast"/>
        </w:trPr>
        <w:tc>
          <w:tcPr>
            <w:tcW w:w="10334" w:type="dxa"/>
            <w:gridSpan w:val="1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合计金额：</w:t>
            </w:r>
          </w:p>
        </w:tc>
      </w:tr>
    </w:tbl>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p>
    <w:p>
      <w:pPr>
        <w:rPr>
          <w:rFonts w:hint="eastAsia" w:ascii="宋体" w:hAnsi="宋体" w:eastAsia="宋体" w:cs="宋体"/>
        </w:rPr>
      </w:pPr>
    </w:p>
    <w:sectPr>
      <w:footerReference r:id="rId4" w:type="default"/>
      <w:pgSz w:w="12240" w:h="15840"/>
      <w:pgMar w:top="1021" w:right="900" w:bottom="1021" w:left="1134"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11</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t xml:space="preserve">- </w:t>
    </w:r>
    <w:r>
      <w:fldChar w:fldCharType="begin"/>
    </w:r>
    <w:r>
      <w:instrText xml:space="preserve"> PAGE </w:instrText>
    </w:r>
    <w:r>
      <w:fldChar w:fldCharType="separate"/>
    </w:r>
    <w:r>
      <w:t>14</w:t>
    </w:r>
    <w:r>
      <w:fldChar w:fldCharType="end"/>
    </w: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E23E2"/>
    <w:multiLevelType w:val="singleLevel"/>
    <w:tmpl w:val="0D3E23E2"/>
    <w:lvl w:ilvl="0" w:tentative="0">
      <w:start w:val="1"/>
      <w:numFmt w:val="chineseCounting"/>
      <w:suff w:val="nothing"/>
      <w:lvlText w:val="%1、"/>
      <w:lvlJc w:val="left"/>
      <w:pPr>
        <w:ind w:left="2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8D6"/>
    <w:rsid w:val="00005163"/>
    <w:rsid w:val="00006657"/>
    <w:rsid w:val="00007E9C"/>
    <w:rsid w:val="0001055D"/>
    <w:rsid w:val="00011377"/>
    <w:rsid w:val="000178DC"/>
    <w:rsid w:val="000212C7"/>
    <w:rsid w:val="000330B3"/>
    <w:rsid w:val="00033579"/>
    <w:rsid w:val="00034AD3"/>
    <w:rsid w:val="00043C79"/>
    <w:rsid w:val="00045BF5"/>
    <w:rsid w:val="000478EB"/>
    <w:rsid w:val="00051DAC"/>
    <w:rsid w:val="00051EED"/>
    <w:rsid w:val="00056228"/>
    <w:rsid w:val="00061DFD"/>
    <w:rsid w:val="0006470D"/>
    <w:rsid w:val="00066642"/>
    <w:rsid w:val="00067560"/>
    <w:rsid w:val="00071A51"/>
    <w:rsid w:val="00080E0F"/>
    <w:rsid w:val="00082021"/>
    <w:rsid w:val="0008647D"/>
    <w:rsid w:val="000949D7"/>
    <w:rsid w:val="000950B2"/>
    <w:rsid w:val="0009553F"/>
    <w:rsid w:val="00097580"/>
    <w:rsid w:val="000A521D"/>
    <w:rsid w:val="000B49A3"/>
    <w:rsid w:val="000D1708"/>
    <w:rsid w:val="000D7BE3"/>
    <w:rsid w:val="000E4514"/>
    <w:rsid w:val="000E6821"/>
    <w:rsid w:val="000E6A10"/>
    <w:rsid w:val="000F5E56"/>
    <w:rsid w:val="000F751F"/>
    <w:rsid w:val="00100B55"/>
    <w:rsid w:val="00107599"/>
    <w:rsid w:val="00110161"/>
    <w:rsid w:val="00110C79"/>
    <w:rsid w:val="0011502B"/>
    <w:rsid w:val="001150B3"/>
    <w:rsid w:val="0012004E"/>
    <w:rsid w:val="001206D4"/>
    <w:rsid w:val="00123FD9"/>
    <w:rsid w:val="001308B9"/>
    <w:rsid w:val="0014145D"/>
    <w:rsid w:val="00143780"/>
    <w:rsid w:val="00144F81"/>
    <w:rsid w:val="00151528"/>
    <w:rsid w:val="001529A7"/>
    <w:rsid w:val="0015377D"/>
    <w:rsid w:val="0015610F"/>
    <w:rsid w:val="001625C6"/>
    <w:rsid w:val="0016351B"/>
    <w:rsid w:val="0016759C"/>
    <w:rsid w:val="00174F48"/>
    <w:rsid w:val="00175888"/>
    <w:rsid w:val="00176320"/>
    <w:rsid w:val="00177A78"/>
    <w:rsid w:val="00186F1A"/>
    <w:rsid w:val="00193CFB"/>
    <w:rsid w:val="00195362"/>
    <w:rsid w:val="001A0784"/>
    <w:rsid w:val="001A1149"/>
    <w:rsid w:val="001A3705"/>
    <w:rsid w:val="001A3E5E"/>
    <w:rsid w:val="001A60D0"/>
    <w:rsid w:val="001A7623"/>
    <w:rsid w:val="001B24FF"/>
    <w:rsid w:val="001B2E86"/>
    <w:rsid w:val="001B3612"/>
    <w:rsid w:val="001B3DBD"/>
    <w:rsid w:val="001C070A"/>
    <w:rsid w:val="001C104C"/>
    <w:rsid w:val="001C2063"/>
    <w:rsid w:val="001C6E1D"/>
    <w:rsid w:val="001E6C8F"/>
    <w:rsid w:val="001F59B1"/>
    <w:rsid w:val="001F7C1E"/>
    <w:rsid w:val="002003E9"/>
    <w:rsid w:val="00205892"/>
    <w:rsid w:val="00210790"/>
    <w:rsid w:val="00213FB4"/>
    <w:rsid w:val="00220A7D"/>
    <w:rsid w:val="00222006"/>
    <w:rsid w:val="00223133"/>
    <w:rsid w:val="002343A2"/>
    <w:rsid w:val="0023566B"/>
    <w:rsid w:val="002356F8"/>
    <w:rsid w:val="002447B9"/>
    <w:rsid w:val="002460E8"/>
    <w:rsid w:val="00273DED"/>
    <w:rsid w:val="00275B90"/>
    <w:rsid w:val="00280FC0"/>
    <w:rsid w:val="002821DF"/>
    <w:rsid w:val="00290067"/>
    <w:rsid w:val="00290950"/>
    <w:rsid w:val="002925A4"/>
    <w:rsid w:val="00293781"/>
    <w:rsid w:val="002945BB"/>
    <w:rsid w:val="00295DB2"/>
    <w:rsid w:val="00295E24"/>
    <w:rsid w:val="0029604F"/>
    <w:rsid w:val="00297614"/>
    <w:rsid w:val="002A14B3"/>
    <w:rsid w:val="002A5AA7"/>
    <w:rsid w:val="002A6D08"/>
    <w:rsid w:val="002B6F7E"/>
    <w:rsid w:val="002C2044"/>
    <w:rsid w:val="002C3455"/>
    <w:rsid w:val="002D0B36"/>
    <w:rsid w:val="002D18F6"/>
    <w:rsid w:val="002E535B"/>
    <w:rsid w:val="002E6059"/>
    <w:rsid w:val="002F269D"/>
    <w:rsid w:val="002F3E3A"/>
    <w:rsid w:val="002F7163"/>
    <w:rsid w:val="002F7BEC"/>
    <w:rsid w:val="003167C2"/>
    <w:rsid w:val="00316EE2"/>
    <w:rsid w:val="00326D2D"/>
    <w:rsid w:val="00334CFB"/>
    <w:rsid w:val="003467F9"/>
    <w:rsid w:val="00352596"/>
    <w:rsid w:val="003546B9"/>
    <w:rsid w:val="00364833"/>
    <w:rsid w:val="00370817"/>
    <w:rsid w:val="003728F8"/>
    <w:rsid w:val="00375D36"/>
    <w:rsid w:val="003764CB"/>
    <w:rsid w:val="003809DA"/>
    <w:rsid w:val="00383620"/>
    <w:rsid w:val="00387AB4"/>
    <w:rsid w:val="00391F63"/>
    <w:rsid w:val="00393A28"/>
    <w:rsid w:val="003962EB"/>
    <w:rsid w:val="00396F96"/>
    <w:rsid w:val="003A0BDC"/>
    <w:rsid w:val="003A5040"/>
    <w:rsid w:val="003A6201"/>
    <w:rsid w:val="003C2A73"/>
    <w:rsid w:val="003C6DE7"/>
    <w:rsid w:val="003E4830"/>
    <w:rsid w:val="0040082B"/>
    <w:rsid w:val="004010ED"/>
    <w:rsid w:val="0040272D"/>
    <w:rsid w:val="00402BE4"/>
    <w:rsid w:val="00405977"/>
    <w:rsid w:val="00417D6A"/>
    <w:rsid w:val="004232BF"/>
    <w:rsid w:val="004259B4"/>
    <w:rsid w:val="0043194F"/>
    <w:rsid w:val="004328BE"/>
    <w:rsid w:val="004469A7"/>
    <w:rsid w:val="00450BB1"/>
    <w:rsid w:val="00455C5B"/>
    <w:rsid w:val="00461E2B"/>
    <w:rsid w:val="00463912"/>
    <w:rsid w:val="00465127"/>
    <w:rsid w:val="0047616A"/>
    <w:rsid w:val="00476D67"/>
    <w:rsid w:val="004814FA"/>
    <w:rsid w:val="00486FC4"/>
    <w:rsid w:val="004954D5"/>
    <w:rsid w:val="00496216"/>
    <w:rsid w:val="0049642B"/>
    <w:rsid w:val="00497398"/>
    <w:rsid w:val="004A5159"/>
    <w:rsid w:val="004A5356"/>
    <w:rsid w:val="004A697D"/>
    <w:rsid w:val="004A72EE"/>
    <w:rsid w:val="004A74D9"/>
    <w:rsid w:val="004A7B56"/>
    <w:rsid w:val="004A7FC2"/>
    <w:rsid w:val="004B09A5"/>
    <w:rsid w:val="004B47BA"/>
    <w:rsid w:val="004B4E82"/>
    <w:rsid w:val="004B57EB"/>
    <w:rsid w:val="004C1A72"/>
    <w:rsid w:val="004D2906"/>
    <w:rsid w:val="004D6652"/>
    <w:rsid w:val="004E08C5"/>
    <w:rsid w:val="004E2B4A"/>
    <w:rsid w:val="004E2FF8"/>
    <w:rsid w:val="004E316E"/>
    <w:rsid w:val="004F2A65"/>
    <w:rsid w:val="0051289F"/>
    <w:rsid w:val="00513E20"/>
    <w:rsid w:val="005213DD"/>
    <w:rsid w:val="00522BC4"/>
    <w:rsid w:val="0053400A"/>
    <w:rsid w:val="00536A6B"/>
    <w:rsid w:val="005373C3"/>
    <w:rsid w:val="00540D25"/>
    <w:rsid w:val="00543D1D"/>
    <w:rsid w:val="005449B2"/>
    <w:rsid w:val="00544F14"/>
    <w:rsid w:val="00563CC4"/>
    <w:rsid w:val="00564B3C"/>
    <w:rsid w:val="00564D4C"/>
    <w:rsid w:val="00565A0F"/>
    <w:rsid w:val="00573C38"/>
    <w:rsid w:val="0058452D"/>
    <w:rsid w:val="00586AF9"/>
    <w:rsid w:val="0058788C"/>
    <w:rsid w:val="00596B16"/>
    <w:rsid w:val="005A0872"/>
    <w:rsid w:val="005B1903"/>
    <w:rsid w:val="005B6BD7"/>
    <w:rsid w:val="005C64BA"/>
    <w:rsid w:val="005D3348"/>
    <w:rsid w:val="005D5251"/>
    <w:rsid w:val="005D73BA"/>
    <w:rsid w:val="005E1E7D"/>
    <w:rsid w:val="005E7BD9"/>
    <w:rsid w:val="00606F23"/>
    <w:rsid w:val="00613493"/>
    <w:rsid w:val="00615739"/>
    <w:rsid w:val="0062012F"/>
    <w:rsid w:val="00622307"/>
    <w:rsid w:val="00634486"/>
    <w:rsid w:val="00636D3C"/>
    <w:rsid w:val="00640B96"/>
    <w:rsid w:val="00642E8D"/>
    <w:rsid w:val="006442EF"/>
    <w:rsid w:val="006451D0"/>
    <w:rsid w:val="0064564D"/>
    <w:rsid w:val="006462FD"/>
    <w:rsid w:val="006512C6"/>
    <w:rsid w:val="00653053"/>
    <w:rsid w:val="00656C56"/>
    <w:rsid w:val="00664BFB"/>
    <w:rsid w:val="00670753"/>
    <w:rsid w:val="00677077"/>
    <w:rsid w:val="00686569"/>
    <w:rsid w:val="0068676A"/>
    <w:rsid w:val="00687978"/>
    <w:rsid w:val="006954AF"/>
    <w:rsid w:val="00696CCA"/>
    <w:rsid w:val="006A52FC"/>
    <w:rsid w:val="006B4F51"/>
    <w:rsid w:val="006D52CA"/>
    <w:rsid w:val="006E1BF6"/>
    <w:rsid w:val="006F1EB5"/>
    <w:rsid w:val="00705204"/>
    <w:rsid w:val="0071595C"/>
    <w:rsid w:val="00721181"/>
    <w:rsid w:val="00721CCD"/>
    <w:rsid w:val="00726E05"/>
    <w:rsid w:val="00740E12"/>
    <w:rsid w:val="00744730"/>
    <w:rsid w:val="00753C86"/>
    <w:rsid w:val="00786D35"/>
    <w:rsid w:val="00795262"/>
    <w:rsid w:val="00797E4E"/>
    <w:rsid w:val="007B08C0"/>
    <w:rsid w:val="007B7CA6"/>
    <w:rsid w:val="007C1682"/>
    <w:rsid w:val="007C50AB"/>
    <w:rsid w:val="007D1FEF"/>
    <w:rsid w:val="007D39CB"/>
    <w:rsid w:val="007D64B7"/>
    <w:rsid w:val="007E5C5C"/>
    <w:rsid w:val="007F17A6"/>
    <w:rsid w:val="007F4976"/>
    <w:rsid w:val="007F562F"/>
    <w:rsid w:val="007F5890"/>
    <w:rsid w:val="00810C20"/>
    <w:rsid w:val="00816857"/>
    <w:rsid w:val="008208B0"/>
    <w:rsid w:val="00820959"/>
    <w:rsid w:val="00823601"/>
    <w:rsid w:val="008318DA"/>
    <w:rsid w:val="00833F44"/>
    <w:rsid w:val="00841E4D"/>
    <w:rsid w:val="00850BEF"/>
    <w:rsid w:val="00852D4D"/>
    <w:rsid w:val="0085723C"/>
    <w:rsid w:val="00857FB8"/>
    <w:rsid w:val="00865D64"/>
    <w:rsid w:val="00873B78"/>
    <w:rsid w:val="00874B1A"/>
    <w:rsid w:val="008770E6"/>
    <w:rsid w:val="008822C0"/>
    <w:rsid w:val="00890483"/>
    <w:rsid w:val="00892342"/>
    <w:rsid w:val="00894115"/>
    <w:rsid w:val="00895FCA"/>
    <w:rsid w:val="00896590"/>
    <w:rsid w:val="008A130E"/>
    <w:rsid w:val="008A5B24"/>
    <w:rsid w:val="008A5D1A"/>
    <w:rsid w:val="008B1495"/>
    <w:rsid w:val="008B784F"/>
    <w:rsid w:val="008C315F"/>
    <w:rsid w:val="008C36D0"/>
    <w:rsid w:val="008C37C1"/>
    <w:rsid w:val="008C7D31"/>
    <w:rsid w:val="008D1475"/>
    <w:rsid w:val="008E1ADD"/>
    <w:rsid w:val="008E2674"/>
    <w:rsid w:val="008F1EAE"/>
    <w:rsid w:val="008F3912"/>
    <w:rsid w:val="0090797D"/>
    <w:rsid w:val="009208BF"/>
    <w:rsid w:val="0092293D"/>
    <w:rsid w:val="00926991"/>
    <w:rsid w:val="0093471D"/>
    <w:rsid w:val="0094666C"/>
    <w:rsid w:val="00962CC5"/>
    <w:rsid w:val="00963244"/>
    <w:rsid w:val="00965C43"/>
    <w:rsid w:val="00966E74"/>
    <w:rsid w:val="00972E73"/>
    <w:rsid w:val="00975212"/>
    <w:rsid w:val="00975A44"/>
    <w:rsid w:val="00977015"/>
    <w:rsid w:val="0098007F"/>
    <w:rsid w:val="0098034A"/>
    <w:rsid w:val="0098199F"/>
    <w:rsid w:val="00985277"/>
    <w:rsid w:val="00990596"/>
    <w:rsid w:val="00996896"/>
    <w:rsid w:val="009B528D"/>
    <w:rsid w:val="009B55C7"/>
    <w:rsid w:val="009C255A"/>
    <w:rsid w:val="009D1952"/>
    <w:rsid w:val="009E43F2"/>
    <w:rsid w:val="009F1ECC"/>
    <w:rsid w:val="009F30F6"/>
    <w:rsid w:val="009F5645"/>
    <w:rsid w:val="009F6D1F"/>
    <w:rsid w:val="00A01B26"/>
    <w:rsid w:val="00A0327E"/>
    <w:rsid w:val="00A043D8"/>
    <w:rsid w:val="00A05CFD"/>
    <w:rsid w:val="00A07E1F"/>
    <w:rsid w:val="00A2139B"/>
    <w:rsid w:val="00A218D6"/>
    <w:rsid w:val="00A255FC"/>
    <w:rsid w:val="00A27B64"/>
    <w:rsid w:val="00A30597"/>
    <w:rsid w:val="00A31702"/>
    <w:rsid w:val="00A32A60"/>
    <w:rsid w:val="00A32EC8"/>
    <w:rsid w:val="00A33F98"/>
    <w:rsid w:val="00A37ABD"/>
    <w:rsid w:val="00A37BBB"/>
    <w:rsid w:val="00A43341"/>
    <w:rsid w:val="00A6621E"/>
    <w:rsid w:val="00A73531"/>
    <w:rsid w:val="00A74CAD"/>
    <w:rsid w:val="00A8110E"/>
    <w:rsid w:val="00A82CE6"/>
    <w:rsid w:val="00A87CB7"/>
    <w:rsid w:val="00A93A87"/>
    <w:rsid w:val="00A95D39"/>
    <w:rsid w:val="00A97258"/>
    <w:rsid w:val="00AA7598"/>
    <w:rsid w:val="00AA7643"/>
    <w:rsid w:val="00AC398B"/>
    <w:rsid w:val="00AC449B"/>
    <w:rsid w:val="00AD0171"/>
    <w:rsid w:val="00AD1FC0"/>
    <w:rsid w:val="00AE0310"/>
    <w:rsid w:val="00AE0CA8"/>
    <w:rsid w:val="00B01E06"/>
    <w:rsid w:val="00B1561A"/>
    <w:rsid w:val="00B174D5"/>
    <w:rsid w:val="00B217B1"/>
    <w:rsid w:val="00B23A1F"/>
    <w:rsid w:val="00B24AD8"/>
    <w:rsid w:val="00B24D9F"/>
    <w:rsid w:val="00B2537D"/>
    <w:rsid w:val="00B26D36"/>
    <w:rsid w:val="00B3227C"/>
    <w:rsid w:val="00B34E4D"/>
    <w:rsid w:val="00B40EEB"/>
    <w:rsid w:val="00B41AAD"/>
    <w:rsid w:val="00B47175"/>
    <w:rsid w:val="00B501C8"/>
    <w:rsid w:val="00B506B0"/>
    <w:rsid w:val="00B50E10"/>
    <w:rsid w:val="00B51EEC"/>
    <w:rsid w:val="00B62219"/>
    <w:rsid w:val="00B6512F"/>
    <w:rsid w:val="00B66E83"/>
    <w:rsid w:val="00B736C6"/>
    <w:rsid w:val="00B7408B"/>
    <w:rsid w:val="00B77955"/>
    <w:rsid w:val="00B86F53"/>
    <w:rsid w:val="00B873F2"/>
    <w:rsid w:val="00B87585"/>
    <w:rsid w:val="00B92EE1"/>
    <w:rsid w:val="00BA1B43"/>
    <w:rsid w:val="00BB23B9"/>
    <w:rsid w:val="00BB5510"/>
    <w:rsid w:val="00BC2D09"/>
    <w:rsid w:val="00BD4474"/>
    <w:rsid w:val="00BD7C2A"/>
    <w:rsid w:val="00BE52F7"/>
    <w:rsid w:val="00BE579F"/>
    <w:rsid w:val="00C018DA"/>
    <w:rsid w:val="00C06D34"/>
    <w:rsid w:val="00C2270B"/>
    <w:rsid w:val="00C23DFF"/>
    <w:rsid w:val="00C26F63"/>
    <w:rsid w:val="00C27A4C"/>
    <w:rsid w:val="00C30BF6"/>
    <w:rsid w:val="00C30D21"/>
    <w:rsid w:val="00C3501C"/>
    <w:rsid w:val="00C35658"/>
    <w:rsid w:val="00C36485"/>
    <w:rsid w:val="00C40B33"/>
    <w:rsid w:val="00C53DB8"/>
    <w:rsid w:val="00C540F9"/>
    <w:rsid w:val="00C56D56"/>
    <w:rsid w:val="00C64D04"/>
    <w:rsid w:val="00C75445"/>
    <w:rsid w:val="00C80A7D"/>
    <w:rsid w:val="00C80F49"/>
    <w:rsid w:val="00C82C23"/>
    <w:rsid w:val="00C83397"/>
    <w:rsid w:val="00C9467C"/>
    <w:rsid w:val="00C94DF7"/>
    <w:rsid w:val="00C9534A"/>
    <w:rsid w:val="00C954DD"/>
    <w:rsid w:val="00C977CB"/>
    <w:rsid w:val="00CA5001"/>
    <w:rsid w:val="00CA6FA3"/>
    <w:rsid w:val="00CA76D1"/>
    <w:rsid w:val="00CB2026"/>
    <w:rsid w:val="00CC0F8D"/>
    <w:rsid w:val="00CE050F"/>
    <w:rsid w:val="00CE4564"/>
    <w:rsid w:val="00D00C90"/>
    <w:rsid w:val="00D02314"/>
    <w:rsid w:val="00D10784"/>
    <w:rsid w:val="00D12D6C"/>
    <w:rsid w:val="00D135E9"/>
    <w:rsid w:val="00D17691"/>
    <w:rsid w:val="00D2695E"/>
    <w:rsid w:val="00D54B0D"/>
    <w:rsid w:val="00D613D8"/>
    <w:rsid w:val="00D75E65"/>
    <w:rsid w:val="00D76089"/>
    <w:rsid w:val="00D81208"/>
    <w:rsid w:val="00D90674"/>
    <w:rsid w:val="00D9146D"/>
    <w:rsid w:val="00D94A81"/>
    <w:rsid w:val="00D94BEC"/>
    <w:rsid w:val="00DA017B"/>
    <w:rsid w:val="00DA438B"/>
    <w:rsid w:val="00DA676C"/>
    <w:rsid w:val="00DB78EF"/>
    <w:rsid w:val="00DC1B39"/>
    <w:rsid w:val="00DC58FD"/>
    <w:rsid w:val="00DD42DB"/>
    <w:rsid w:val="00DD53BE"/>
    <w:rsid w:val="00DE15D8"/>
    <w:rsid w:val="00DF1987"/>
    <w:rsid w:val="00DF37F3"/>
    <w:rsid w:val="00DF3A62"/>
    <w:rsid w:val="00DF3C52"/>
    <w:rsid w:val="00DF70F5"/>
    <w:rsid w:val="00DF7F93"/>
    <w:rsid w:val="00E0102B"/>
    <w:rsid w:val="00E03016"/>
    <w:rsid w:val="00E03E78"/>
    <w:rsid w:val="00E04D4C"/>
    <w:rsid w:val="00E07001"/>
    <w:rsid w:val="00E10746"/>
    <w:rsid w:val="00E14388"/>
    <w:rsid w:val="00E44C7B"/>
    <w:rsid w:val="00E53149"/>
    <w:rsid w:val="00E57068"/>
    <w:rsid w:val="00E572A6"/>
    <w:rsid w:val="00E61631"/>
    <w:rsid w:val="00E64F53"/>
    <w:rsid w:val="00E71E0B"/>
    <w:rsid w:val="00E76694"/>
    <w:rsid w:val="00E77C9E"/>
    <w:rsid w:val="00E81220"/>
    <w:rsid w:val="00E83F9D"/>
    <w:rsid w:val="00E86B43"/>
    <w:rsid w:val="00E94B84"/>
    <w:rsid w:val="00EB3D90"/>
    <w:rsid w:val="00EB65A5"/>
    <w:rsid w:val="00EB7AF0"/>
    <w:rsid w:val="00EC06F9"/>
    <w:rsid w:val="00EC37CB"/>
    <w:rsid w:val="00EC430B"/>
    <w:rsid w:val="00EC7D9D"/>
    <w:rsid w:val="00ED118F"/>
    <w:rsid w:val="00ED35E6"/>
    <w:rsid w:val="00EE20F2"/>
    <w:rsid w:val="00EF339A"/>
    <w:rsid w:val="00F01890"/>
    <w:rsid w:val="00F029A6"/>
    <w:rsid w:val="00F03D47"/>
    <w:rsid w:val="00F06E57"/>
    <w:rsid w:val="00F11AA1"/>
    <w:rsid w:val="00F228E1"/>
    <w:rsid w:val="00F32613"/>
    <w:rsid w:val="00F37081"/>
    <w:rsid w:val="00F371D7"/>
    <w:rsid w:val="00F4232B"/>
    <w:rsid w:val="00F45B10"/>
    <w:rsid w:val="00F52AE4"/>
    <w:rsid w:val="00F56D56"/>
    <w:rsid w:val="00F57779"/>
    <w:rsid w:val="00F73FE3"/>
    <w:rsid w:val="00F840F8"/>
    <w:rsid w:val="00F849F2"/>
    <w:rsid w:val="00F84AA5"/>
    <w:rsid w:val="00F94C2A"/>
    <w:rsid w:val="00FB1B05"/>
    <w:rsid w:val="00FB2CA4"/>
    <w:rsid w:val="00FB36E7"/>
    <w:rsid w:val="00FB3920"/>
    <w:rsid w:val="00FC3BBF"/>
    <w:rsid w:val="00FC5883"/>
    <w:rsid w:val="00FD6BC8"/>
    <w:rsid w:val="00FE2A57"/>
    <w:rsid w:val="00FE50AB"/>
    <w:rsid w:val="00FE5400"/>
    <w:rsid w:val="00FF73AA"/>
    <w:rsid w:val="01C10CC2"/>
    <w:rsid w:val="086807B5"/>
    <w:rsid w:val="091C79E0"/>
    <w:rsid w:val="123B135A"/>
    <w:rsid w:val="13C95D39"/>
    <w:rsid w:val="1D587720"/>
    <w:rsid w:val="2A002C57"/>
    <w:rsid w:val="2DF5582C"/>
    <w:rsid w:val="2E537BD0"/>
    <w:rsid w:val="328D45BD"/>
    <w:rsid w:val="337909CE"/>
    <w:rsid w:val="345F5A89"/>
    <w:rsid w:val="39064224"/>
    <w:rsid w:val="3B9073BA"/>
    <w:rsid w:val="3DAE629D"/>
    <w:rsid w:val="3DBF517C"/>
    <w:rsid w:val="4A8D548C"/>
    <w:rsid w:val="57245BD3"/>
    <w:rsid w:val="66E07FFD"/>
    <w:rsid w:val="6BB92E28"/>
    <w:rsid w:val="6C2C02E7"/>
    <w:rsid w:val="6DBC0ACC"/>
    <w:rsid w:val="737D673B"/>
    <w:rsid w:val="7C243CC4"/>
    <w:rsid w:val="7CA948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iPriority="99" w:name="Hyperlink" w:locked="1"/>
    <w:lsdException w:qFormat="1"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1"/>
    <w:qFormat/>
    <w:uiPriority w:val="99"/>
    <w:pPr>
      <w:keepNext/>
      <w:keepLines/>
      <w:spacing w:before="340" w:after="330" w:line="578" w:lineRule="auto"/>
      <w:outlineLvl w:val="0"/>
    </w:pPr>
    <w:rPr>
      <w:rFonts w:eastAsia="仿宋_GB2312"/>
      <w:b/>
      <w:kern w:val="44"/>
      <w:sz w:val="44"/>
      <w:szCs w:val="20"/>
    </w:rPr>
  </w:style>
  <w:style w:type="paragraph" w:styleId="2">
    <w:name w:val="heading 2"/>
    <w:basedOn w:val="1"/>
    <w:next w:val="1"/>
    <w:link w:val="22"/>
    <w:qFormat/>
    <w:uiPriority w:val="99"/>
    <w:pPr>
      <w:keepNext/>
      <w:jc w:val="center"/>
      <w:outlineLvl w:val="1"/>
    </w:pPr>
    <w:rPr>
      <w:kern w:val="0"/>
      <w:sz w:val="28"/>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caption"/>
    <w:basedOn w:val="1"/>
    <w:next w:val="1"/>
    <w:qFormat/>
    <w:uiPriority w:val="99"/>
    <w:pPr>
      <w:spacing w:before="152" w:after="160"/>
    </w:pPr>
    <w:rPr>
      <w:rFonts w:ascii="Arial" w:hAnsi="Arial" w:eastAsia="黑体" w:cs="Arial"/>
      <w:sz w:val="20"/>
      <w:szCs w:val="20"/>
    </w:rPr>
  </w:style>
  <w:style w:type="paragraph" w:styleId="5">
    <w:name w:val="annotation text"/>
    <w:basedOn w:val="1"/>
    <w:link w:val="23"/>
    <w:semiHidden/>
    <w:qFormat/>
    <w:uiPriority w:val="99"/>
    <w:pPr>
      <w:jc w:val="left"/>
    </w:pPr>
    <w:rPr>
      <w:kern w:val="0"/>
      <w:szCs w:val="20"/>
    </w:rPr>
  </w:style>
  <w:style w:type="paragraph" w:styleId="6">
    <w:name w:val="Body Text"/>
    <w:basedOn w:val="1"/>
    <w:link w:val="25"/>
    <w:qFormat/>
    <w:uiPriority w:val="99"/>
    <w:pPr>
      <w:keepNext/>
      <w:keepLines/>
      <w:autoSpaceDE w:val="0"/>
      <w:autoSpaceDN w:val="0"/>
      <w:adjustRightInd w:val="0"/>
      <w:spacing w:before="340" w:after="330" w:line="1300" w:lineRule="exact"/>
      <w:jc w:val="center"/>
    </w:pPr>
    <w:rPr>
      <w:rFonts w:eastAsia="隶书"/>
      <w:w w:val="90"/>
      <w:kern w:val="0"/>
      <w:sz w:val="72"/>
      <w:szCs w:val="20"/>
    </w:rPr>
  </w:style>
  <w:style w:type="paragraph" w:styleId="7">
    <w:name w:val="Plain Text"/>
    <w:basedOn w:val="1"/>
    <w:link w:val="68"/>
    <w:qFormat/>
    <w:uiPriority w:val="99"/>
    <w:rPr>
      <w:rFonts w:ascii="宋体" w:hAnsi="Courier New"/>
      <w:szCs w:val="20"/>
    </w:rPr>
  </w:style>
  <w:style w:type="paragraph" w:styleId="8">
    <w:name w:val="Body Text Indent 2"/>
    <w:basedOn w:val="1"/>
    <w:link w:val="26"/>
    <w:qFormat/>
    <w:uiPriority w:val="99"/>
    <w:pPr>
      <w:autoSpaceDE w:val="0"/>
      <w:autoSpaceDN w:val="0"/>
      <w:adjustRightInd w:val="0"/>
      <w:spacing w:line="480" w:lineRule="exact"/>
      <w:ind w:firstLine="600"/>
    </w:pPr>
    <w:rPr>
      <w:rFonts w:ascii="仿宋_GB2312" w:eastAsia="仿宋_GB2312"/>
      <w:kern w:val="0"/>
      <w:sz w:val="30"/>
      <w:szCs w:val="20"/>
      <w:lang w:val="zh-CN"/>
    </w:rPr>
  </w:style>
  <w:style w:type="paragraph" w:styleId="9">
    <w:name w:val="Balloon Text"/>
    <w:basedOn w:val="1"/>
    <w:link w:val="27"/>
    <w:semiHidden/>
    <w:qFormat/>
    <w:uiPriority w:val="99"/>
    <w:rPr>
      <w:kern w:val="0"/>
      <w:sz w:val="18"/>
      <w:szCs w:val="20"/>
    </w:rPr>
  </w:style>
  <w:style w:type="paragraph" w:styleId="10">
    <w:name w:val="footer"/>
    <w:basedOn w:val="1"/>
    <w:link w:val="28"/>
    <w:qFormat/>
    <w:uiPriority w:val="99"/>
    <w:pPr>
      <w:tabs>
        <w:tab w:val="center" w:pos="4153"/>
        <w:tab w:val="right" w:pos="8306"/>
      </w:tabs>
      <w:snapToGrid w:val="0"/>
      <w:jc w:val="left"/>
    </w:pPr>
    <w:rPr>
      <w:kern w:val="0"/>
      <w:sz w:val="18"/>
      <w:szCs w:val="20"/>
    </w:rPr>
  </w:style>
  <w:style w:type="paragraph" w:styleId="11">
    <w:name w:val="header"/>
    <w:basedOn w:val="1"/>
    <w:link w:val="29"/>
    <w:qFormat/>
    <w:uiPriority w:val="99"/>
    <w:pPr>
      <w:pBdr>
        <w:bottom w:val="single" w:color="auto" w:sz="6" w:space="1"/>
      </w:pBdr>
      <w:tabs>
        <w:tab w:val="center" w:pos="4153"/>
        <w:tab w:val="right" w:pos="8306"/>
      </w:tabs>
      <w:snapToGrid w:val="0"/>
      <w:jc w:val="center"/>
    </w:pPr>
    <w:rPr>
      <w:kern w:val="0"/>
      <w:sz w:val="18"/>
      <w:szCs w:val="20"/>
    </w:rPr>
  </w:style>
  <w:style w:type="paragraph" w:styleId="12">
    <w:name w:val="Body Text Indent 3"/>
    <w:basedOn w:val="1"/>
    <w:link w:val="30"/>
    <w:qFormat/>
    <w:uiPriority w:val="99"/>
    <w:pPr>
      <w:widowControl/>
      <w:spacing w:line="480" w:lineRule="exact"/>
      <w:ind w:firstLine="600" w:firstLineChars="200"/>
      <w:jc w:val="left"/>
    </w:pPr>
    <w:rPr>
      <w:rFonts w:ascii="仿宋_GB2312" w:hAnsi="宋体" w:eastAsia="仿宋_GB2312"/>
      <w:color w:val="000000"/>
      <w:kern w:val="0"/>
      <w:sz w:val="30"/>
      <w:szCs w:val="20"/>
    </w:rPr>
  </w:style>
  <w:style w:type="paragraph" w:styleId="13">
    <w:name w:val="Body Text 2"/>
    <w:basedOn w:val="1"/>
    <w:link w:val="31"/>
    <w:qFormat/>
    <w:uiPriority w:val="99"/>
    <w:pPr>
      <w:ind w:firstLine="640" w:firstLineChars="200"/>
    </w:pPr>
    <w:rPr>
      <w:kern w:val="0"/>
      <w:sz w:val="32"/>
      <w:szCs w:val="20"/>
    </w:rPr>
  </w:style>
  <w:style w:type="paragraph" w:styleId="14">
    <w:name w:val="annotation subject"/>
    <w:basedOn w:val="5"/>
    <w:next w:val="5"/>
    <w:link w:val="24"/>
    <w:semiHidden/>
    <w:qFormat/>
    <w:uiPriority w:val="99"/>
    <w:rPr>
      <w:b/>
    </w:rPr>
  </w:style>
  <w:style w:type="character" w:styleId="17">
    <w:name w:val="page number"/>
    <w:qFormat/>
    <w:uiPriority w:val="99"/>
    <w:rPr>
      <w:rFonts w:cs="Times New Roman"/>
    </w:rPr>
  </w:style>
  <w:style w:type="character" w:styleId="18">
    <w:name w:val="FollowedHyperlink"/>
    <w:semiHidden/>
    <w:unhideWhenUsed/>
    <w:qFormat/>
    <w:locked/>
    <w:uiPriority w:val="99"/>
    <w:rPr>
      <w:color w:val="800080"/>
      <w:u w:val="single"/>
    </w:rPr>
  </w:style>
  <w:style w:type="character" w:styleId="19">
    <w:name w:val="Hyperlink"/>
    <w:semiHidden/>
    <w:unhideWhenUsed/>
    <w:qFormat/>
    <w:locked/>
    <w:uiPriority w:val="99"/>
    <w:rPr>
      <w:color w:val="0000FF"/>
      <w:u w:val="single"/>
    </w:rPr>
  </w:style>
  <w:style w:type="character" w:styleId="20">
    <w:name w:val="annotation reference"/>
    <w:semiHidden/>
    <w:qFormat/>
    <w:uiPriority w:val="99"/>
    <w:rPr>
      <w:rFonts w:cs="Times New Roman"/>
      <w:sz w:val="21"/>
    </w:rPr>
  </w:style>
  <w:style w:type="character" w:customStyle="1" w:styleId="21">
    <w:name w:val="标题 1 Char"/>
    <w:link w:val="3"/>
    <w:qFormat/>
    <w:locked/>
    <w:uiPriority w:val="99"/>
    <w:rPr>
      <w:rFonts w:ascii="Times New Roman" w:hAnsi="Times New Roman" w:eastAsia="仿宋_GB2312" w:cs="Times New Roman"/>
      <w:b/>
      <w:kern w:val="44"/>
      <w:sz w:val="44"/>
    </w:rPr>
  </w:style>
  <w:style w:type="character" w:customStyle="1" w:styleId="22">
    <w:name w:val="标题 2 Char"/>
    <w:link w:val="2"/>
    <w:qFormat/>
    <w:locked/>
    <w:uiPriority w:val="99"/>
    <w:rPr>
      <w:rFonts w:ascii="Times New Roman" w:hAnsi="Times New Roman" w:eastAsia="宋体" w:cs="Times New Roman"/>
      <w:sz w:val="28"/>
    </w:rPr>
  </w:style>
  <w:style w:type="character" w:customStyle="1" w:styleId="23">
    <w:name w:val="批注文字 Char"/>
    <w:link w:val="5"/>
    <w:semiHidden/>
    <w:qFormat/>
    <w:locked/>
    <w:uiPriority w:val="99"/>
    <w:rPr>
      <w:rFonts w:ascii="Times New Roman" w:hAnsi="Times New Roman" w:eastAsia="宋体" w:cs="Times New Roman"/>
      <w:sz w:val="21"/>
    </w:rPr>
  </w:style>
  <w:style w:type="character" w:customStyle="1" w:styleId="24">
    <w:name w:val="批注主题 Char"/>
    <w:link w:val="14"/>
    <w:semiHidden/>
    <w:qFormat/>
    <w:locked/>
    <w:uiPriority w:val="99"/>
    <w:rPr>
      <w:rFonts w:ascii="Times New Roman" w:hAnsi="Times New Roman" w:eastAsia="宋体" w:cs="Times New Roman"/>
      <w:b/>
      <w:sz w:val="21"/>
    </w:rPr>
  </w:style>
  <w:style w:type="character" w:customStyle="1" w:styleId="25">
    <w:name w:val="正文文本 Char"/>
    <w:link w:val="6"/>
    <w:qFormat/>
    <w:locked/>
    <w:uiPriority w:val="99"/>
    <w:rPr>
      <w:rFonts w:ascii="Times New Roman" w:hAnsi="Times New Roman" w:eastAsia="隶书" w:cs="Times New Roman"/>
      <w:w w:val="90"/>
      <w:sz w:val="72"/>
    </w:rPr>
  </w:style>
  <w:style w:type="character" w:customStyle="1" w:styleId="26">
    <w:name w:val="正文文本缩进 2 Char"/>
    <w:link w:val="8"/>
    <w:qFormat/>
    <w:locked/>
    <w:uiPriority w:val="99"/>
    <w:rPr>
      <w:rFonts w:ascii="仿宋_GB2312" w:hAnsi="Times New Roman" w:eastAsia="仿宋_GB2312" w:cs="Times New Roman"/>
      <w:sz w:val="30"/>
      <w:lang w:val="zh-CN"/>
    </w:rPr>
  </w:style>
  <w:style w:type="character" w:customStyle="1" w:styleId="27">
    <w:name w:val="批注框文本 Char"/>
    <w:link w:val="9"/>
    <w:semiHidden/>
    <w:qFormat/>
    <w:locked/>
    <w:uiPriority w:val="99"/>
    <w:rPr>
      <w:rFonts w:ascii="Times New Roman" w:hAnsi="Times New Roman" w:eastAsia="宋体" w:cs="Times New Roman"/>
      <w:sz w:val="18"/>
    </w:rPr>
  </w:style>
  <w:style w:type="character" w:customStyle="1" w:styleId="28">
    <w:name w:val="页脚 Char"/>
    <w:link w:val="10"/>
    <w:qFormat/>
    <w:locked/>
    <w:uiPriority w:val="99"/>
    <w:rPr>
      <w:rFonts w:ascii="Times New Roman" w:hAnsi="Times New Roman" w:eastAsia="宋体" w:cs="Times New Roman"/>
      <w:sz w:val="18"/>
    </w:rPr>
  </w:style>
  <w:style w:type="character" w:customStyle="1" w:styleId="29">
    <w:name w:val="页眉 Char"/>
    <w:link w:val="11"/>
    <w:qFormat/>
    <w:locked/>
    <w:uiPriority w:val="99"/>
    <w:rPr>
      <w:rFonts w:ascii="Times New Roman" w:hAnsi="Times New Roman" w:eastAsia="宋体" w:cs="Times New Roman"/>
      <w:sz w:val="18"/>
    </w:rPr>
  </w:style>
  <w:style w:type="character" w:customStyle="1" w:styleId="30">
    <w:name w:val="正文文本缩进 3 Char"/>
    <w:link w:val="12"/>
    <w:qFormat/>
    <w:locked/>
    <w:uiPriority w:val="99"/>
    <w:rPr>
      <w:rFonts w:ascii="仿宋_GB2312" w:hAnsi="宋体" w:eastAsia="仿宋_GB2312" w:cs="Times New Roman"/>
      <w:color w:val="000000"/>
      <w:sz w:val="30"/>
    </w:rPr>
  </w:style>
  <w:style w:type="character" w:customStyle="1" w:styleId="31">
    <w:name w:val="正文文本 2 Char"/>
    <w:link w:val="13"/>
    <w:qFormat/>
    <w:locked/>
    <w:uiPriority w:val="99"/>
    <w:rPr>
      <w:rFonts w:ascii="Times New Roman" w:hAnsi="Times New Roman" w:eastAsia="宋体" w:cs="Times New Roman"/>
      <w:sz w:val="32"/>
    </w:rPr>
  </w:style>
  <w:style w:type="paragraph" w:customStyle="1" w:styleId="32">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font5"/>
    <w:basedOn w:val="1"/>
    <w:qFormat/>
    <w:uiPriority w:val="0"/>
    <w:pPr>
      <w:widowControl/>
      <w:spacing w:before="100" w:beforeAutospacing="1" w:after="100" w:afterAutospacing="1"/>
      <w:jc w:val="left"/>
    </w:pPr>
    <w:rPr>
      <w:kern w:val="0"/>
    </w:rPr>
  </w:style>
  <w:style w:type="paragraph" w:customStyle="1" w:styleId="34">
    <w:name w:val="font6"/>
    <w:basedOn w:val="1"/>
    <w:qFormat/>
    <w:uiPriority w:val="0"/>
    <w:pPr>
      <w:widowControl/>
      <w:spacing w:before="100" w:beforeAutospacing="1" w:after="100" w:afterAutospacing="1"/>
      <w:jc w:val="left"/>
    </w:pPr>
    <w:rPr>
      <w:kern w:val="0"/>
      <w:sz w:val="24"/>
      <w:szCs w:val="24"/>
    </w:rPr>
  </w:style>
  <w:style w:type="paragraph" w:customStyle="1" w:styleId="35">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6">
    <w:name w:val="font8"/>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37">
    <w:name w:val="font9"/>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8">
    <w:name w:val="font10"/>
    <w:basedOn w:val="1"/>
    <w:qFormat/>
    <w:uiPriority w:val="99"/>
    <w:pPr>
      <w:widowControl/>
      <w:spacing w:before="100" w:beforeAutospacing="1" w:after="100" w:afterAutospacing="1"/>
      <w:jc w:val="left"/>
    </w:pPr>
    <w:rPr>
      <w:b/>
      <w:bCs/>
      <w:kern w:val="0"/>
      <w:sz w:val="24"/>
      <w:szCs w:val="24"/>
    </w:rPr>
  </w:style>
  <w:style w:type="paragraph" w:customStyle="1" w:styleId="39">
    <w:name w:val="xl2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1">
    <w:name w:val="xl26"/>
    <w:basedOn w:val="1"/>
    <w:qFormat/>
    <w:uiPriority w:val="99"/>
    <w:pPr>
      <w:widowControl/>
      <w:pBdr>
        <w:bottom w:val="single" w:color="auto" w:sz="4" w:space="0"/>
        <w:right w:val="single" w:color="auto" w:sz="4" w:space="0"/>
      </w:pBdr>
      <w:spacing w:before="100" w:beforeAutospacing="1" w:after="100" w:afterAutospacing="1"/>
      <w:jc w:val="center"/>
    </w:pPr>
    <w:rPr>
      <w:kern w:val="0"/>
      <w:sz w:val="24"/>
      <w:szCs w:val="24"/>
    </w:rPr>
  </w:style>
  <w:style w:type="paragraph" w:customStyle="1" w:styleId="42">
    <w:name w:val="xl27"/>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3">
    <w:name w:val="xl28"/>
    <w:basedOn w:val="1"/>
    <w:qFormat/>
    <w:uiPriority w:val="99"/>
    <w:pPr>
      <w:widowControl/>
      <w:pBdr>
        <w:bottom w:val="single" w:color="auto" w:sz="4" w:space="0"/>
        <w:right w:val="single" w:color="auto" w:sz="4" w:space="0"/>
      </w:pBdr>
      <w:spacing w:before="100" w:beforeAutospacing="1" w:after="100" w:afterAutospacing="1"/>
      <w:jc w:val="center"/>
    </w:pPr>
    <w:rPr>
      <w:kern w:val="0"/>
    </w:rPr>
  </w:style>
  <w:style w:type="paragraph" w:customStyle="1" w:styleId="44">
    <w:name w:val="xl29"/>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3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6">
    <w:name w:val="xl31"/>
    <w:basedOn w:val="1"/>
    <w:qFormat/>
    <w:uiPriority w:val="99"/>
    <w:pPr>
      <w:widowControl/>
      <w:pBdr>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7">
    <w:name w:val="xl3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szCs w:val="24"/>
    </w:rPr>
  </w:style>
  <w:style w:type="paragraph" w:customStyle="1" w:styleId="48">
    <w:name w:val="xl33"/>
    <w:basedOn w:val="1"/>
    <w:qFormat/>
    <w:uiPriority w:val="99"/>
    <w:pPr>
      <w:widowControl/>
      <w:pBdr>
        <w:bottom w:val="single" w:color="auto" w:sz="4" w:space="0"/>
        <w:right w:val="single" w:color="auto" w:sz="4" w:space="0"/>
      </w:pBdr>
      <w:spacing w:before="100" w:beforeAutospacing="1" w:after="100" w:afterAutospacing="1"/>
      <w:jc w:val="center"/>
      <w:textAlignment w:val="top"/>
    </w:pPr>
    <w:rPr>
      <w:kern w:val="0"/>
    </w:rPr>
  </w:style>
  <w:style w:type="paragraph" w:customStyle="1" w:styleId="49">
    <w:name w:val="xl34"/>
    <w:basedOn w:val="1"/>
    <w:qFormat/>
    <w:uiPriority w:val="99"/>
    <w:pPr>
      <w:widowControl/>
      <w:pBdr>
        <w:bottom w:val="single" w:color="auto" w:sz="4" w:space="0"/>
        <w:right w:val="single" w:color="auto" w:sz="4" w:space="0"/>
      </w:pBdr>
      <w:spacing w:before="100" w:beforeAutospacing="1" w:after="100" w:afterAutospacing="1"/>
      <w:jc w:val="center"/>
      <w:textAlignment w:val="top"/>
    </w:pPr>
    <w:rPr>
      <w:rFonts w:ascii="宋体" w:hAnsi="宋体" w:cs="宋体"/>
      <w:kern w:val="0"/>
      <w:sz w:val="24"/>
      <w:szCs w:val="24"/>
    </w:rPr>
  </w:style>
  <w:style w:type="paragraph" w:customStyle="1" w:styleId="50">
    <w:name w:val="xl35"/>
    <w:basedOn w:val="1"/>
    <w:qFormat/>
    <w:uiPriority w:val="99"/>
    <w:pPr>
      <w:widowControl/>
      <w:pBdr>
        <w:bottom w:val="single" w:color="auto" w:sz="4" w:space="0"/>
        <w:right w:val="single" w:color="auto" w:sz="4" w:space="0"/>
      </w:pBdr>
      <w:spacing w:before="100" w:beforeAutospacing="1" w:after="100" w:afterAutospacing="1"/>
      <w:jc w:val="center"/>
      <w:textAlignment w:val="top"/>
    </w:pPr>
    <w:rPr>
      <w:kern w:val="0"/>
      <w:sz w:val="24"/>
      <w:szCs w:val="24"/>
    </w:rPr>
  </w:style>
  <w:style w:type="paragraph" w:customStyle="1" w:styleId="51">
    <w:name w:val="xl36"/>
    <w:basedOn w:val="1"/>
    <w:qFormat/>
    <w:uiPriority w:val="99"/>
    <w:pPr>
      <w:widowControl/>
      <w:pBdr>
        <w:bottom w:val="single" w:color="auto" w:sz="4" w:space="0"/>
        <w:right w:val="single" w:color="auto" w:sz="4" w:space="0"/>
      </w:pBdr>
      <w:spacing w:before="100" w:beforeAutospacing="1" w:after="100" w:afterAutospacing="1"/>
      <w:jc w:val="center"/>
      <w:textAlignment w:val="top"/>
    </w:pPr>
    <w:rPr>
      <w:rFonts w:ascii="宋体" w:hAnsi="宋体" w:cs="宋体"/>
      <w:kern w:val="0"/>
    </w:rPr>
  </w:style>
  <w:style w:type="paragraph" w:customStyle="1" w:styleId="52">
    <w:name w:val="xl3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kern w:val="0"/>
      <w:sz w:val="24"/>
      <w:szCs w:val="24"/>
    </w:rPr>
  </w:style>
  <w:style w:type="paragraph" w:customStyle="1" w:styleId="53">
    <w:name w:val="xl38"/>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
    <w:name w:val="xl39"/>
    <w:basedOn w:val="1"/>
    <w:qFormat/>
    <w:uiPriority w:val="99"/>
    <w:pPr>
      <w:widowControl/>
      <w:spacing w:before="100" w:beforeAutospacing="1" w:after="100" w:afterAutospacing="1"/>
      <w:jc w:val="center"/>
    </w:pPr>
    <w:rPr>
      <w:rFonts w:ascii="宋体" w:hAnsi="宋体" w:cs="宋体"/>
      <w:b/>
      <w:bCs/>
      <w:kern w:val="0"/>
      <w:sz w:val="24"/>
      <w:szCs w:val="24"/>
    </w:rPr>
  </w:style>
  <w:style w:type="paragraph" w:customStyle="1" w:styleId="55">
    <w:name w:val="xl40"/>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56">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57">
    <w:name w:val="xl42"/>
    <w:basedOn w:val="1"/>
    <w:qFormat/>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58">
    <w:name w:val="xl4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top"/>
    </w:pPr>
    <w:rPr>
      <w:kern w:val="0"/>
    </w:rPr>
  </w:style>
  <w:style w:type="paragraph" w:customStyle="1" w:styleId="59">
    <w:name w:val="xl44"/>
    <w:basedOn w:val="1"/>
    <w:qFormat/>
    <w:uiPriority w:val="99"/>
    <w:pPr>
      <w:widowControl/>
      <w:pBdr>
        <w:top w:val="single" w:color="auto" w:sz="4" w:space="0"/>
        <w:bottom w:val="single" w:color="auto" w:sz="4" w:space="0"/>
      </w:pBdr>
      <w:spacing w:before="100" w:beforeAutospacing="1" w:after="100" w:afterAutospacing="1"/>
      <w:jc w:val="center"/>
      <w:textAlignment w:val="top"/>
    </w:pPr>
    <w:rPr>
      <w:kern w:val="0"/>
    </w:rPr>
  </w:style>
  <w:style w:type="paragraph" w:customStyle="1" w:styleId="60">
    <w:name w:val="xl4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top"/>
    </w:pPr>
    <w:rPr>
      <w:kern w:val="0"/>
    </w:rPr>
  </w:style>
  <w:style w:type="paragraph" w:customStyle="1" w:styleId="61">
    <w:name w:val="xl46"/>
    <w:basedOn w:val="1"/>
    <w:qFormat/>
    <w:uiPriority w:val="99"/>
    <w:pPr>
      <w:widowControl/>
      <w:pBdr>
        <w:top w:val="single" w:color="auto" w:sz="4" w:space="0"/>
        <w:left w:val="single" w:color="auto" w:sz="4" w:space="0"/>
        <w:bottom w:val="single" w:color="auto" w:sz="4" w:space="0"/>
      </w:pBdr>
      <w:spacing w:before="100" w:beforeAutospacing="1" w:after="100" w:afterAutospacing="1"/>
    </w:pPr>
    <w:rPr>
      <w:kern w:val="0"/>
    </w:rPr>
  </w:style>
  <w:style w:type="paragraph" w:customStyle="1" w:styleId="62">
    <w:name w:val="xl47"/>
    <w:basedOn w:val="1"/>
    <w:qFormat/>
    <w:uiPriority w:val="99"/>
    <w:pPr>
      <w:widowControl/>
      <w:pBdr>
        <w:top w:val="single" w:color="auto" w:sz="4" w:space="0"/>
        <w:bottom w:val="single" w:color="auto" w:sz="4" w:space="0"/>
      </w:pBdr>
      <w:spacing w:before="100" w:beforeAutospacing="1" w:after="100" w:afterAutospacing="1"/>
    </w:pPr>
    <w:rPr>
      <w:kern w:val="0"/>
    </w:rPr>
  </w:style>
  <w:style w:type="paragraph" w:customStyle="1" w:styleId="63">
    <w:name w:val="xl48"/>
    <w:basedOn w:val="1"/>
    <w:qFormat/>
    <w:uiPriority w:val="99"/>
    <w:pPr>
      <w:widowControl/>
      <w:pBdr>
        <w:top w:val="single" w:color="auto" w:sz="4" w:space="0"/>
        <w:bottom w:val="single" w:color="auto" w:sz="4" w:space="0"/>
        <w:right w:val="single" w:color="auto" w:sz="4" w:space="0"/>
      </w:pBdr>
      <w:spacing w:before="100" w:beforeAutospacing="1" w:after="100" w:afterAutospacing="1"/>
    </w:pPr>
    <w:rPr>
      <w:kern w:val="0"/>
    </w:rPr>
  </w:style>
  <w:style w:type="paragraph" w:customStyle="1" w:styleId="64">
    <w:name w:val="Char Char"/>
    <w:basedOn w:val="1"/>
    <w:qFormat/>
    <w:uiPriority w:val="99"/>
    <w:pPr>
      <w:spacing w:line="360" w:lineRule="auto"/>
      <w:ind w:firstLine="200" w:firstLineChars="200"/>
    </w:pPr>
    <w:rPr>
      <w:rFonts w:ascii="宋体" w:hAnsi="宋体" w:cs="宋体"/>
      <w:sz w:val="24"/>
      <w:szCs w:val="24"/>
    </w:rPr>
  </w:style>
  <w:style w:type="paragraph" w:customStyle="1" w:styleId="65">
    <w:name w:val="Char Char Char1 Char1"/>
    <w:basedOn w:val="1"/>
    <w:qFormat/>
    <w:uiPriority w:val="99"/>
    <w:pPr>
      <w:spacing w:line="360" w:lineRule="auto"/>
      <w:ind w:firstLine="200" w:firstLineChars="200"/>
    </w:pPr>
    <w:rPr>
      <w:rFonts w:ascii="宋体" w:hAnsi="宋体" w:cs="宋体"/>
      <w:sz w:val="24"/>
      <w:szCs w:val="24"/>
    </w:rPr>
  </w:style>
  <w:style w:type="paragraph" w:customStyle="1" w:styleId="66">
    <w:name w:val="Char Char Char1 Char"/>
    <w:basedOn w:val="1"/>
    <w:qFormat/>
    <w:uiPriority w:val="99"/>
    <w:pPr>
      <w:spacing w:line="360" w:lineRule="auto"/>
      <w:ind w:firstLine="200" w:firstLineChars="200"/>
    </w:pPr>
    <w:rPr>
      <w:rFonts w:ascii="宋体" w:hAnsi="宋体" w:cs="宋体"/>
      <w:sz w:val="24"/>
      <w:szCs w:val="24"/>
    </w:rPr>
  </w:style>
  <w:style w:type="paragraph" w:customStyle="1" w:styleId="67">
    <w:name w:val="Char Char Char1 Char2"/>
    <w:basedOn w:val="1"/>
    <w:qFormat/>
    <w:uiPriority w:val="99"/>
    <w:pPr>
      <w:spacing w:line="360" w:lineRule="auto"/>
      <w:ind w:firstLine="200" w:firstLineChars="200"/>
    </w:pPr>
    <w:rPr>
      <w:rFonts w:ascii="宋体" w:hAnsi="宋体" w:cs="宋体"/>
      <w:sz w:val="24"/>
      <w:szCs w:val="24"/>
    </w:rPr>
  </w:style>
  <w:style w:type="character" w:customStyle="1" w:styleId="68">
    <w:name w:val="纯文本 Char"/>
    <w:link w:val="7"/>
    <w:qFormat/>
    <w:locked/>
    <w:uiPriority w:val="99"/>
    <w:rPr>
      <w:rFonts w:ascii="宋体" w:hAnsi="Courier New" w:cs="Times New Roman"/>
      <w:kern w:val="2"/>
      <w:sz w:val="21"/>
    </w:rPr>
  </w:style>
  <w:style w:type="paragraph" w:customStyle="1" w:styleId="6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7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4">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1E1E1E"/>
      <w:kern w:val="0"/>
      <w:sz w:val="24"/>
      <w:szCs w:val="24"/>
    </w:rPr>
  </w:style>
  <w:style w:type="paragraph" w:customStyle="1" w:styleId="7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7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7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44454D"/>
      <w:kern w:val="0"/>
      <w:sz w:val="24"/>
      <w:szCs w:val="24"/>
    </w:rPr>
  </w:style>
  <w:style w:type="paragraph" w:customStyle="1" w:styleId="79">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1E1E1E"/>
      <w:kern w:val="0"/>
      <w:sz w:val="24"/>
      <w:szCs w:val="24"/>
    </w:rPr>
  </w:style>
  <w:style w:type="character" w:customStyle="1" w:styleId="80">
    <w:name w:val="font31"/>
    <w:basedOn w:val="16"/>
    <w:qFormat/>
    <w:uiPriority w:val="0"/>
    <w:rPr>
      <w:rFonts w:hint="eastAsia" w:ascii="宋体" w:hAnsi="宋体" w:eastAsia="宋体" w:cs="宋体"/>
      <w:b/>
      <w:color w:val="000000"/>
      <w:sz w:val="24"/>
      <w:szCs w:val="24"/>
      <w:u w:val="none"/>
    </w:rPr>
  </w:style>
  <w:style w:type="character" w:customStyle="1" w:styleId="81">
    <w:name w:val="font91"/>
    <w:basedOn w:val="16"/>
    <w:qFormat/>
    <w:uiPriority w:val="0"/>
    <w:rPr>
      <w:rFonts w:hint="eastAsia" w:ascii="宋体" w:hAnsi="宋体" w:eastAsia="宋体" w:cs="宋体"/>
      <w:color w:val="000000"/>
      <w:sz w:val="24"/>
      <w:szCs w:val="24"/>
      <w:u w:val="none"/>
    </w:rPr>
  </w:style>
  <w:style w:type="character" w:customStyle="1" w:styleId="82">
    <w:name w:val="font101"/>
    <w:basedOn w:val="16"/>
    <w:qFormat/>
    <w:uiPriority w:val="0"/>
    <w:rPr>
      <w:rFonts w:ascii="仿宋_GB2312" w:eastAsia="仿宋_GB2312" w:cs="仿宋_GB2312"/>
      <w:color w:val="000000"/>
      <w:sz w:val="30"/>
      <w:szCs w:val="30"/>
      <w:u w:val="none"/>
    </w:rPr>
  </w:style>
  <w:style w:type="character" w:customStyle="1" w:styleId="83">
    <w:name w:val="font21"/>
    <w:basedOn w:val="16"/>
    <w:qFormat/>
    <w:uiPriority w:val="0"/>
    <w:rPr>
      <w:rFonts w:hint="eastAsia" w:ascii="宋体" w:hAnsi="宋体" w:eastAsia="宋体" w:cs="宋体"/>
      <w:color w:val="000000"/>
      <w:sz w:val="28"/>
      <w:szCs w:val="28"/>
      <w:u w:val="none"/>
    </w:rPr>
  </w:style>
  <w:style w:type="character" w:customStyle="1" w:styleId="84">
    <w:name w:val="font0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1625</Words>
  <Characters>9264</Characters>
  <Lines>77</Lines>
  <Paragraphs>21</Paragraphs>
  <TotalTime>24</TotalTime>
  <ScaleCrop>false</ScaleCrop>
  <LinksUpToDate>false</LinksUpToDate>
  <CharactersWithSpaces>10868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2017-11-18T04:40:00Z</dcterms:created>
  <dc:creator>方秀岩</dc:creator>
  <cp:lastModifiedBy>胡阳阳</cp:lastModifiedBy>
  <cp:lastPrinted>2017-12-28T03:44:00Z</cp:lastPrinted>
  <dcterms:modified xsi:type="dcterms:W3CDTF">2022-12-21T07:59:10Z</dcterms:modified>
  <dc:title>冀水吉招标书[2016]议  号</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