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809C8" w14:textId="3EB9C034" w:rsidR="007436B1" w:rsidRDefault="00EF0FC4" w:rsidP="007436B1">
      <w:pPr>
        <w:pStyle w:val="1"/>
        <w:numPr>
          <w:ilvl w:val="0"/>
          <w:numId w:val="0"/>
        </w:numPr>
        <w:spacing w:line="360" w:lineRule="auto"/>
        <w:jc w:val="center"/>
        <w:rPr>
          <w:rFonts w:ascii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  <w:lang w:eastAsia="zh-CN"/>
        </w:rPr>
        <w:t>发电机</w:t>
      </w:r>
      <w:r w:rsidR="00E422C8" w:rsidRPr="00AC1A32">
        <w:rPr>
          <w:rFonts w:ascii="宋体" w:eastAsia="宋体" w:hAnsi="宋体" w:cs="宋体" w:hint="eastAsia"/>
          <w:sz w:val="44"/>
          <w:szCs w:val="44"/>
          <w:lang w:eastAsia="zh-CN"/>
        </w:rPr>
        <w:t>综合自动化</w:t>
      </w:r>
      <w:r>
        <w:rPr>
          <w:rFonts w:ascii="宋体" w:eastAsia="宋体" w:hAnsi="宋体" w:cs="宋体" w:hint="eastAsia"/>
          <w:sz w:val="44"/>
          <w:szCs w:val="44"/>
          <w:lang w:eastAsia="zh-CN"/>
        </w:rPr>
        <w:t>保护</w:t>
      </w:r>
      <w:r w:rsidR="00AC1A32" w:rsidRPr="00AC1A32">
        <w:rPr>
          <w:rFonts w:ascii="宋体" w:eastAsia="宋体" w:hAnsi="宋体" w:cs="宋体" w:hint="eastAsia"/>
          <w:sz w:val="44"/>
          <w:szCs w:val="44"/>
          <w:lang w:eastAsia="zh-CN"/>
        </w:rPr>
        <w:t>系统</w:t>
      </w:r>
      <w:r w:rsidR="00E422C8" w:rsidRPr="00AC1A32">
        <w:rPr>
          <w:rFonts w:ascii="宋体" w:eastAsia="宋体" w:hAnsi="宋体" w:cs="宋体" w:hint="eastAsia"/>
          <w:sz w:val="44"/>
          <w:szCs w:val="44"/>
        </w:rPr>
        <w:t>技术规范</w:t>
      </w:r>
      <w:bookmarkStart w:id="0" w:name="_Toc247855640"/>
      <w:bookmarkStart w:id="1" w:name="_Toc244335886"/>
      <w:bookmarkStart w:id="2" w:name="_Toc91174832"/>
    </w:p>
    <w:p w14:paraId="6EDDBE1B" w14:textId="32D23078" w:rsidR="00B81663" w:rsidRPr="00052D78" w:rsidRDefault="00B81663">
      <w:pPr>
        <w:pStyle w:val="1"/>
        <w:numPr>
          <w:ilvl w:val="0"/>
          <w:numId w:val="19"/>
        </w:numPr>
        <w:spacing w:line="360" w:lineRule="auto"/>
        <w:rPr>
          <w:rFonts w:ascii="宋体" w:eastAsia="宋体" w:hAnsi="宋体"/>
          <w:b w:val="0"/>
          <w:snapToGrid w:val="0"/>
          <w:sz w:val="28"/>
          <w:szCs w:val="28"/>
          <w:lang w:eastAsia="zh-CN"/>
        </w:rPr>
      </w:pPr>
      <w:bookmarkStart w:id="3" w:name="_Toc91171697"/>
      <w:r w:rsidRPr="00052D78">
        <w:rPr>
          <w:rFonts w:ascii="宋体" w:eastAsia="宋体" w:hAnsi="宋体" w:hint="eastAsia"/>
          <w:b w:val="0"/>
          <w:snapToGrid w:val="0"/>
          <w:sz w:val="28"/>
          <w:szCs w:val="28"/>
          <w:lang w:eastAsia="zh-CN"/>
        </w:rPr>
        <w:t>供货一览表</w:t>
      </w:r>
      <w:bookmarkEnd w:id="3"/>
    </w:p>
    <w:p w14:paraId="4BD316CE" w14:textId="77777777" w:rsidR="00B81663" w:rsidRDefault="00B81663" w:rsidP="00052D78">
      <w:pPr>
        <w:pStyle w:val="3z"/>
        <w:spacing w:beforeLines="50" w:before="120" w:afterLines="50" w:after="120"/>
        <w:jc w:val="center"/>
        <w:rPr>
          <w:rFonts w:ascii="宋体" w:eastAsia="宋体" w:hAnsi="宋体"/>
          <w:b/>
          <w:snapToGrid w:val="0"/>
          <w:kern w:val="0"/>
        </w:rPr>
      </w:pPr>
      <w:r w:rsidRPr="0000793F">
        <w:rPr>
          <w:rFonts w:ascii="宋体" w:eastAsia="宋体" w:hAnsi="宋体" w:hint="eastAsia"/>
          <w:b/>
          <w:snapToGrid w:val="0"/>
          <w:kern w:val="0"/>
        </w:rPr>
        <w:t>表1、供货一览表</w:t>
      </w:r>
    </w:p>
    <w:tbl>
      <w:tblPr>
        <w:tblW w:w="89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029"/>
        <w:gridCol w:w="567"/>
        <w:gridCol w:w="2044"/>
        <w:gridCol w:w="900"/>
        <w:gridCol w:w="780"/>
        <w:gridCol w:w="1960"/>
      </w:tblGrid>
      <w:tr w:rsidR="00B81663" w:rsidRPr="00052D78" w14:paraId="0CFC1B6A" w14:textId="77777777" w:rsidTr="00052D78">
        <w:trPr>
          <w:trHeight w:val="465"/>
        </w:trPr>
        <w:tc>
          <w:tcPr>
            <w:tcW w:w="680" w:type="dxa"/>
            <w:shd w:val="clear" w:color="000000" w:fill="FFFFFF"/>
            <w:vAlign w:val="center"/>
            <w:hideMark/>
          </w:tcPr>
          <w:p w14:paraId="753264AC" w14:textId="77777777" w:rsidR="00B81663" w:rsidRPr="00052D78" w:rsidRDefault="00B81663" w:rsidP="00F86F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52D78"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2029" w:type="dxa"/>
            <w:shd w:val="clear" w:color="000000" w:fill="FFFFFF"/>
            <w:vAlign w:val="center"/>
            <w:hideMark/>
          </w:tcPr>
          <w:p w14:paraId="294D1FB5" w14:textId="77777777" w:rsidR="00B81663" w:rsidRPr="00052D78" w:rsidRDefault="00B81663" w:rsidP="00F86F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52D78">
              <w:rPr>
                <w:rFonts w:ascii="宋体" w:hAnsi="宋体" w:cs="宋体" w:hint="eastAsia"/>
                <w:b/>
                <w:bCs/>
                <w:kern w:val="0"/>
              </w:rPr>
              <w:t>名称</w:t>
            </w:r>
          </w:p>
        </w:tc>
        <w:tc>
          <w:tcPr>
            <w:tcW w:w="2611" w:type="dxa"/>
            <w:gridSpan w:val="2"/>
            <w:shd w:val="clear" w:color="000000" w:fill="FFFFFF"/>
            <w:vAlign w:val="center"/>
            <w:hideMark/>
          </w:tcPr>
          <w:p w14:paraId="0EC63B19" w14:textId="77777777" w:rsidR="00B81663" w:rsidRPr="00052D78" w:rsidRDefault="00B81663" w:rsidP="00F86F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52D78">
              <w:rPr>
                <w:rFonts w:ascii="宋体" w:hAnsi="宋体" w:cs="宋体" w:hint="eastAsia"/>
                <w:b/>
                <w:bCs/>
                <w:kern w:val="0"/>
              </w:rPr>
              <w:t>规格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65D5E77A" w14:textId="77777777" w:rsidR="00B81663" w:rsidRPr="00052D78" w:rsidRDefault="00B81663" w:rsidP="00F86F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52D78">
              <w:rPr>
                <w:rFonts w:ascii="宋体" w:hAnsi="宋体" w:cs="宋体" w:hint="eastAsia"/>
                <w:b/>
                <w:bCs/>
                <w:kern w:val="0"/>
              </w:rPr>
              <w:t>单位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5A1E1267" w14:textId="77777777" w:rsidR="00B81663" w:rsidRPr="00052D78" w:rsidRDefault="00B81663" w:rsidP="00F86F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52D78">
              <w:rPr>
                <w:rFonts w:ascii="宋体" w:hAnsi="宋体" w:cs="宋体" w:hint="eastAsia"/>
                <w:b/>
                <w:bCs/>
                <w:kern w:val="0"/>
              </w:rPr>
              <w:t>数量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4EB4E683" w14:textId="77777777" w:rsidR="00B81663" w:rsidRPr="00052D78" w:rsidRDefault="00B81663" w:rsidP="00F86F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52D78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096BA3" w:rsidRPr="00052D78" w14:paraId="64A08E76" w14:textId="77777777" w:rsidTr="00D224CD">
        <w:trPr>
          <w:trHeight w:val="440"/>
        </w:trPr>
        <w:tc>
          <w:tcPr>
            <w:tcW w:w="680" w:type="dxa"/>
            <w:shd w:val="clear" w:color="000000" w:fill="FFFFFF"/>
            <w:vAlign w:val="center"/>
            <w:hideMark/>
          </w:tcPr>
          <w:p w14:paraId="314F1600" w14:textId="519A1D01" w:rsidR="00096BA3" w:rsidRPr="00052D78" w:rsidRDefault="009D1F89" w:rsidP="00F86F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8280" w:type="dxa"/>
            <w:gridSpan w:val="6"/>
            <w:shd w:val="clear" w:color="000000" w:fill="FFFFFF"/>
            <w:vAlign w:val="center"/>
            <w:hideMark/>
          </w:tcPr>
          <w:p w14:paraId="602E2078" w14:textId="0C2A296C" w:rsidR="00096BA3" w:rsidRPr="00052D78" w:rsidRDefault="00096BA3" w:rsidP="00096BA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 w:rsidRPr="00052D78">
              <w:rPr>
                <w:rFonts w:ascii="宋体" w:hAnsi="宋体" w:cs="宋体" w:hint="eastAsia"/>
                <w:b/>
                <w:bCs/>
                <w:kern w:val="0"/>
              </w:rPr>
              <w:t xml:space="preserve">1#发电机保护屏　</w:t>
            </w:r>
          </w:p>
        </w:tc>
      </w:tr>
      <w:tr w:rsidR="00052D78" w:rsidRPr="00052D78" w14:paraId="36BB1B30" w14:textId="77777777" w:rsidTr="00096BA3">
        <w:trPr>
          <w:trHeight w:val="415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14:paraId="7E8620CD" w14:textId="7777777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596" w:type="dxa"/>
            <w:gridSpan w:val="2"/>
            <w:shd w:val="clear" w:color="000000" w:fill="FFFFFF"/>
            <w:vAlign w:val="center"/>
            <w:hideMark/>
          </w:tcPr>
          <w:p w14:paraId="7AA553CD" w14:textId="5D81FA6B" w:rsidR="00052D78" w:rsidRPr="00052D78" w:rsidRDefault="00052D78" w:rsidP="00052D78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微机发电机差动保护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338CDF14" w14:textId="39B74AE0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BHE-387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E56C2A1" w14:textId="7777777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台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21757574" w14:textId="3C651320" w:rsidR="00052D78" w:rsidRPr="00052D78" w:rsidRDefault="00096BA3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3227AA40" w14:textId="7777777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052D78" w:rsidRPr="00052D78" w14:paraId="4E09DCB1" w14:textId="77777777" w:rsidTr="00096BA3">
        <w:trPr>
          <w:trHeight w:val="407"/>
        </w:trPr>
        <w:tc>
          <w:tcPr>
            <w:tcW w:w="680" w:type="dxa"/>
            <w:vMerge/>
            <w:vAlign w:val="center"/>
            <w:hideMark/>
          </w:tcPr>
          <w:p w14:paraId="430ED448" w14:textId="77777777" w:rsidR="00052D78" w:rsidRPr="00052D78" w:rsidRDefault="00052D78" w:rsidP="00052D7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96" w:type="dxa"/>
            <w:gridSpan w:val="2"/>
            <w:shd w:val="clear" w:color="000000" w:fill="FFFFFF"/>
            <w:vAlign w:val="center"/>
            <w:hideMark/>
          </w:tcPr>
          <w:p w14:paraId="2AF2B1D0" w14:textId="29CAE280" w:rsidR="00052D78" w:rsidRPr="00052D78" w:rsidRDefault="00052D78" w:rsidP="00052D78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微机发电机后备保护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3B9C425E" w14:textId="39225459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BHE-377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74AAE6C3" w14:textId="7777777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台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5B63C624" w14:textId="7777777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1DB5444C" w14:textId="7777777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052D78" w:rsidRPr="00052D78" w14:paraId="1B5A30EC" w14:textId="77777777" w:rsidTr="00096BA3">
        <w:trPr>
          <w:trHeight w:val="428"/>
        </w:trPr>
        <w:tc>
          <w:tcPr>
            <w:tcW w:w="680" w:type="dxa"/>
            <w:vMerge/>
            <w:vAlign w:val="center"/>
            <w:hideMark/>
          </w:tcPr>
          <w:p w14:paraId="6B645E45" w14:textId="77777777" w:rsidR="00052D78" w:rsidRPr="00052D78" w:rsidRDefault="00052D78" w:rsidP="00052D7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96" w:type="dxa"/>
            <w:gridSpan w:val="2"/>
            <w:shd w:val="clear" w:color="000000" w:fill="FFFFFF"/>
            <w:vAlign w:val="center"/>
            <w:hideMark/>
          </w:tcPr>
          <w:p w14:paraId="04817375" w14:textId="6A9FBCFA" w:rsidR="00052D78" w:rsidRPr="00052D78" w:rsidRDefault="00052D78" w:rsidP="00052D78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微机发电机后备转子保护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753702AD" w14:textId="3763E582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BHE-378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A6EA95F" w14:textId="7777777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台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62648B89" w14:textId="7777777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4649E16F" w14:textId="7777777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052D78" w:rsidRPr="00052D78" w14:paraId="3587E8D3" w14:textId="77777777" w:rsidTr="00096BA3">
        <w:trPr>
          <w:trHeight w:val="406"/>
        </w:trPr>
        <w:tc>
          <w:tcPr>
            <w:tcW w:w="680" w:type="dxa"/>
            <w:vMerge/>
            <w:vAlign w:val="center"/>
            <w:hideMark/>
          </w:tcPr>
          <w:p w14:paraId="6E13A027" w14:textId="77777777" w:rsidR="00052D78" w:rsidRPr="00052D78" w:rsidRDefault="00052D78" w:rsidP="00052D7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96" w:type="dxa"/>
            <w:gridSpan w:val="2"/>
            <w:shd w:val="clear" w:color="000000" w:fill="FFFFFF"/>
            <w:vAlign w:val="center"/>
            <w:hideMark/>
          </w:tcPr>
          <w:p w14:paraId="01F3F0E2" w14:textId="6312B10C" w:rsidR="00052D78" w:rsidRPr="00052D78" w:rsidRDefault="00052D78" w:rsidP="00052D78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励磁电压调整装置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066CB332" w14:textId="5C33BD1A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BHE-393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13233546" w14:textId="7777777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只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48BF7A10" w14:textId="461526A7" w:rsidR="00052D78" w:rsidRPr="00052D78" w:rsidRDefault="00096BA3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74BA98E1" w14:textId="7777777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052D78" w:rsidRPr="00052D78" w14:paraId="67D10F7A" w14:textId="77777777" w:rsidTr="00096BA3">
        <w:trPr>
          <w:trHeight w:val="411"/>
        </w:trPr>
        <w:tc>
          <w:tcPr>
            <w:tcW w:w="680" w:type="dxa"/>
            <w:vMerge/>
            <w:vAlign w:val="center"/>
            <w:hideMark/>
          </w:tcPr>
          <w:p w14:paraId="39FBAE82" w14:textId="77777777" w:rsidR="00052D78" w:rsidRPr="00052D78" w:rsidRDefault="00052D78" w:rsidP="00052D7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96" w:type="dxa"/>
            <w:gridSpan w:val="2"/>
            <w:shd w:val="clear" w:color="000000" w:fill="FFFFFF"/>
            <w:vAlign w:val="center"/>
            <w:hideMark/>
          </w:tcPr>
          <w:p w14:paraId="0762927D" w14:textId="46136745" w:rsidR="00052D78" w:rsidRPr="00052D78" w:rsidRDefault="00052D78" w:rsidP="00052D78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微机自动准同期装置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6B9A700B" w14:textId="0AF3D90D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1个同期点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1EC93D66" w14:textId="7777777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只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29453F02" w14:textId="1563DC0C" w:rsidR="00052D78" w:rsidRPr="00052D78" w:rsidRDefault="00096BA3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608EF81B" w14:textId="7777777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052D78" w:rsidRPr="00052D78" w14:paraId="0DEDF9BA" w14:textId="77777777" w:rsidTr="00096BA3">
        <w:trPr>
          <w:trHeight w:val="417"/>
        </w:trPr>
        <w:tc>
          <w:tcPr>
            <w:tcW w:w="680" w:type="dxa"/>
            <w:vMerge/>
            <w:vAlign w:val="center"/>
            <w:hideMark/>
          </w:tcPr>
          <w:p w14:paraId="5A4BBC32" w14:textId="77777777" w:rsidR="00052D78" w:rsidRPr="00052D78" w:rsidRDefault="00052D78" w:rsidP="00052D7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96" w:type="dxa"/>
            <w:gridSpan w:val="2"/>
            <w:shd w:val="clear" w:color="000000" w:fill="FFFFFF"/>
            <w:vAlign w:val="center"/>
            <w:hideMark/>
          </w:tcPr>
          <w:p w14:paraId="267FB431" w14:textId="161F7827" w:rsidR="00052D78" w:rsidRPr="00052D78" w:rsidRDefault="00052D78" w:rsidP="00052D78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手动同期系统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0C30701B" w14:textId="24AC5A14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949670B" w14:textId="7777777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台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5002E36B" w14:textId="40D0CEE3" w:rsidR="00052D78" w:rsidRPr="00052D78" w:rsidRDefault="00096BA3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19DB5238" w14:textId="2F7CFBE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52D78" w:rsidRPr="00052D78" w14:paraId="7AABFC19" w14:textId="77777777" w:rsidTr="00096BA3">
        <w:trPr>
          <w:trHeight w:val="424"/>
        </w:trPr>
        <w:tc>
          <w:tcPr>
            <w:tcW w:w="680" w:type="dxa"/>
            <w:vMerge/>
            <w:vAlign w:val="center"/>
            <w:hideMark/>
          </w:tcPr>
          <w:p w14:paraId="7D91FDB4" w14:textId="77777777" w:rsidR="00052D78" w:rsidRPr="00052D78" w:rsidRDefault="00052D78" w:rsidP="00052D7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96" w:type="dxa"/>
            <w:gridSpan w:val="2"/>
            <w:shd w:val="clear" w:color="000000" w:fill="FFFFFF"/>
            <w:vAlign w:val="center"/>
            <w:hideMark/>
          </w:tcPr>
          <w:p w14:paraId="64BED7E0" w14:textId="55DC6B13" w:rsidR="00052D78" w:rsidRPr="00052D78" w:rsidRDefault="00052D78" w:rsidP="00052D78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屏体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086CA563" w14:textId="785D6D08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B1187DA" w14:textId="7777777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面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7A959B92" w14:textId="7777777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587E2706" w14:textId="77777777" w:rsidR="00052D78" w:rsidRPr="00052D78" w:rsidRDefault="00052D78" w:rsidP="00052D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096BA3" w:rsidRPr="00052D78" w14:paraId="4BE40C57" w14:textId="77777777" w:rsidTr="00F86F01">
        <w:trPr>
          <w:trHeight w:val="440"/>
        </w:trPr>
        <w:tc>
          <w:tcPr>
            <w:tcW w:w="680" w:type="dxa"/>
            <w:shd w:val="clear" w:color="000000" w:fill="FFFFFF"/>
            <w:vAlign w:val="center"/>
            <w:hideMark/>
          </w:tcPr>
          <w:p w14:paraId="48F862A3" w14:textId="5BFA81BF" w:rsidR="00096BA3" w:rsidRPr="00052D78" w:rsidRDefault="009D1F89" w:rsidP="00F86F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2</w:t>
            </w:r>
          </w:p>
        </w:tc>
        <w:tc>
          <w:tcPr>
            <w:tcW w:w="8280" w:type="dxa"/>
            <w:gridSpan w:val="6"/>
            <w:shd w:val="clear" w:color="000000" w:fill="FFFFFF"/>
            <w:vAlign w:val="center"/>
            <w:hideMark/>
          </w:tcPr>
          <w:p w14:paraId="7BECF0EF" w14:textId="7FF6AD0E" w:rsidR="00096BA3" w:rsidRPr="00052D78" w:rsidRDefault="00096BA3" w:rsidP="00F86F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2</w:t>
            </w:r>
            <w:r w:rsidRPr="00052D78">
              <w:rPr>
                <w:rFonts w:ascii="宋体" w:hAnsi="宋体" w:cs="宋体" w:hint="eastAsia"/>
                <w:b/>
                <w:bCs/>
                <w:kern w:val="0"/>
              </w:rPr>
              <w:t xml:space="preserve">#发电机保护屏　</w:t>
            </w:r>
          </w:p>
        </w:tc>
      </w:tr>
      <w:tr w:rsidR="00096BA3" w:rsidRPr="00052D78" w14:paraId="4EDDEBAD" w14:textId="77777777" w:rsidTr="00F86F01">
        <w:trPr>
          <w:trHeight w:val="415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14:paraId="06BA47D7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596" w:type="dxa"/>
            <w:gridSpan w:val="2"/>
            <w:shd w:val="clear" w:color="000000" w:fill="FFFFFF"/>
            <w:vAlign w:val="center"/>
            <w:hideMark/>
          </w:tcPr>
          <w:p w14:paraId="3362BB9A" w14:textId="77777777" w:rsidR="00096BA3" w:rsidRPr="00052D78" w:rsidRDefault="00096BA3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微机发电机差动保护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6DC3DB22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BHE-387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DBA9F8A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台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4B873218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1C99AF11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096BA3" w:rsidRPr="00052D78" w14:paraId="355E0450" w14:textId="77777777" w:rsidTr="00F86F01">
        <w:trPr>
          <w:trHeight w:val="407"/>
        </w:trPr>
        <w:tc>
          <w:tcPr>
            <w:tcW w:w="680" w:type="dxa"/>
            <w:vMerge/>
            <w:vAlign w:val="center"/>
            <w:hideMark/>
          </w:tcPr>
          <w:p w14:paraId="32A73725" w14:textId="77777777" w:rsidR="00096BA3" w:rsidRPr="00052D78" w:rsidRDefault="00096BA3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96" w:type="dxa"/>
            <w:gridSpan w:val="2"/>
            <w:shd w:val="clear" w:color="000000" w:fill="FFFFFF"/>
            <w:vAlign w:val="center"/>
            <w:hideMark/>
          </w:tcPr>
          <w:p w14:paraId="53FB647A" w14:textId="77777777" w:rsidR="00096BA3" w:rsidRPr="00052D78" w:rsidRDefault="00096BA3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微机发电机后备保护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6E4A7495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BHE-377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9677748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台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5157E86F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347CDE04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096BA3" w:rsidRPr="00052D78" w14:paraId="5DBE6AA9" w14:textId="77777777" w:rsidTr="00F86F01">
        <w:trPr>
          <w:trHeight w:val="428"/>
        </w:trPr>
        <w:tc>
          <w:tcPr>
            <w:tcW w:w="680" w:type="dxa"/>
            <w:vMerge/>
            <w:vAlign w:val="center"/>
            <w:hideMark/>
          </w:tcPr>
          <w:p w14:paraId="72D84820" w14:textId="77777777" w:rsidR="00096BA3" w:rsidRPr="00052D78" w:rsidRDefault="00096BA3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96" w:type="dxa"/>
            <w:gridSpan w:val="2"/>
            <w:shd w:val="clear" w:color="000000" w:fill="FFFFFF"/>
            <w:vAlign w:val="center"/>
            <w:hideMark/>
          </w:tcPr>
          <w:p w14:paraId="6E53F65F" w14:textId="77777777" w:rsidR="00096BA3" w:rsidRPr="00052D78" w:rsidRDefault="00096BA3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微机发电机后备转子保护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261F995E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BHE-378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54B728F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台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5A768F65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1167FF6B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096BA3" w:rsidRPr="00052D78" w14:paraId="7DB97617" w14:textId="77777777" w:rsidTr="00F86F01">
        <w:trPr>
          <w:trHeight w:val="406"/>
        </w:trPr>
        <w:tc>
          <w:tcPr>
            <w:tcW w:w="680" w:type="dxa"/>
            <w:vMerge/>
            <w:vAlign w:val="center"/>
            <w:hideMark/>
          </w:tcPr>
          <w:p w14:paraId="6D0EB779" w14:textId="77777777" w:rsidR="00096BA3" w:rsidRPr="00052D78" w:rsidRDefault="00096BA3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96" w:type="dxa"/>
            <w:gridSpan w:val="2"/>
            <w:shd w:val="clear" w:color="000000" w:fill="FFFFFF"/>
            <w:vAlign w:val="center"/>
            <w:hideMark/>
          </w:tcPr>
          <w:p w14:paraId="68A1943E" w14:textId="77777777" w:rsidR="00096BA3" w:rsidRPr="00052D78" w:rsidRDefault="00096BA3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励磁电压调整装置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19C0EEF5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BHE-393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199BFE14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只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106F0D46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0F5CFF43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096BA3" w:rsidRPr="00052D78" w14:paraId="16B5F987" w14:textId="77777777" w:rsidTr="00F86F01">
        <w:trPr>
          <w:trHeight w:val="411"/>
        </w:trPr>
        <w:tc>
          <w:tcPr>
            <w:tcW w:w="680" w:type="dxa"/>
            <w:vMerge/>
            <w:vAlign w:val="center"/>
            <w:hideMark/>
          </w:tcPr>
          <w:p w14:paraId="4EF45EDE" w14:textId="77777777" w:rsidR="00096BA3" w:rsidRPr="00052D78" w:rsidRDefault="00096BA3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96" w:type="dxa"/>
            <w:gridSpan w:val="2"/>
            <w:shd w:val="clear" w:color="000000" w:fill="FFFFFF"/>
            <w:vAlign w:val="center"/>
            <w:hideMark/>
          </w:tcPr>
          <w:p w14:paraId="0FE85713" w14:textId="77777777" w:rsidR="00096BA3" w:rsidRPr="00052D78" w:rsidRDefault="00096BA3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微机自动准同期装置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5F612102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1个同期点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C3C30E8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只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1C2CEC55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02732743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096BA3" w:rsidRPr="00052D78" w14:paraId="5EC7ED71" w14:textId="77777777" w:rsidTr="00F86F01">
        <w:trPr>
          <w:trHeight w:val="417"/>
        </w:trPr>
        <w:tc>
          <w:tcPr>
            <w:tcW w:w="680" w:type="dxa"/>
            <w:vMerge/>
            <w:vAlign w:val="center"/>
            <w:hideMark/>
          </w:tcPr>
          <w:p w14:paraId="5E326EC2" w14:textId="77777777" w:rsidR="00096BA3" w:rsidRPr="00052D78" w:rsidRDefault="00096BA3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96" w:type="dxa"/>
            <w:gridSpan w:val="2"/>
            <w:shd w:val="clear" w:color="000000" w:fill="FFFFFF"/>
            <w:vAlign w:val="center"/>
            <w:hideMark/>
          </w:tcPr>
          <w:p w14:paraId="4FCFFA97" w14:textId="77777777" w:rsidR="00096BA3" w:rsidRPr="00052D78" w:rsidRDefault="00096BA3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手动同期系统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78CD6531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7AB0100B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台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4F6470F4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5B4E1D53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96BA3" w:rsidRPr="00052D78" w14:paraId="780E5018" w14:textId="77777777" w:rsidTr="00F86F01">
        <w:trPr>
          <w:trHeight w:val="424"/>
        </w:trPr>
        <w:tc>
          <w:tcPr>
            <w:tcW w:w="680" w:type="dxa"/>
            <w:vMerge/>
            <w:vAlign w:val="center"/>
            <w:hideMark/>
          </w:tcPr>
          <w:p w14:paraId="36ECDE4B" w14:textId="77777777" w:rsidR="00096BA3" w:rsidRPr="00052D78" w:rsidRDefault="00096BA3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96" w:type="dxa"/>
            <w:gridSpan w:val="2"/>
            <w:shd w:val="clear" w:color="000000" w:fill="FFFFFF"/>
            <w:vAlign w:val="center"/>
            <w:hideMark/>
          </w:tcPr>
          <w:p w14:paraId="3818BFB5" w14:textId="77777777" w:rsidR="00096BA3" w:rsidRPr="00052D78" w:rsidRDefault="00096BA3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屏体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287F6224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9E4BB52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面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16F31421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0657F994" w14:textId="77777777" w:rsidR="00096BA3" w:rsidRPr="00052D78" w:rsidRDefault="00096BA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D179AB" w:rsidRPr="00052D78" w14:paraId="54089E4A" w14:textId="77777777" w:rsidTr="00F86F01">
        <w:trPr>
          <w:trHeight w:val="440"/>
        </w:trPr>
        <w:tc>
          <w:tcPr>
            <w:tcW w:w="680" w:type="dxa"/>
            <w:shd w:val="clear" w:color="000000" w:fill="FFFFFF"/>
            <w:vAlign w:val="center"/>
            <w:hideMark/>
          </w:tcPr>
          <w:p w14:paraId="2D6DBC5B" w14:textId="0C449B80" w:rsidR="00D179AB" w:rsidRPr="00052D78" w:rsidRDefault="009D1F89" w:rsidP="00F86F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3</w:t>
            </w:r>
          </w:p>
        </w:tc>
        <w:tc>
          <w:tcPr>
            <w:tcW w:w="8280" w:type="dxa"/>
            <w:gridSpan w:val="6"/>
            <w:shd w:val="clear" w:color="000000" w:fill="FFFFFF"/>
            <w:vAlign w:val="center"/>
            <w:hideMark/>
          </w:tcPr>
          <w:p w14:paraId="65DFC154" w14:textId="7F456028" w:rsidR="00D179AB" w:rsidRPr="00052D78" w:rsidRDefault="00257B15" w:rsidP="00F86F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综合保护</w:t>
            </w:r>
            <w:r w:rsidR="00D179AB" w:rsidRPr="00052D78">
              <w:rPr>
                <w:rFonts w:ascii="宋体" w:hAnsi="宋体" w:cs="宋体" w:hint="eastAsia"/>
                <w:b/>
                <w:bCs/>
                <w:kern w:val="0"/>
              </w:rPr>
              <w:t xml:space="preserve">屏　</w:t>
            </w:r>
          </w:p>
        </w:tc>
      </w:tr>
      <w:tr w:rsidR="00B81663" w:rsidRPr="00052D78" w14:paraId="18B8E83D" w14:textId="77777777" w:rsidTr="006F6901">
        <w:trPr>
          <w:trHeight w:hRule="exact" w:val="567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14:paraId="4CE14872" w14:textId="77777777" w:rsidR="00B81663" w:rsidRPr="00052D78" w:rsidRDefault="00B8166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52D78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596" w:type="dxa"/>
            <w:gridSpan w:val="2"/>
            <w:shd w:val="clear" w:color="000000" w:fill="FFFFFF"/>
            <w:vAlign w:val="center"/>
            <w:hideMark/>
          </w:tcPr>
          <w:p w14:paraId="79A51B5F" w14:textId="4529B0BD" w:rsidR="00B81663" w:rsidRPr="0094085D" w:rsidRDefault="00D179AB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通讯管理装置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4E18032C" w14:textId="77777777" w:rsidR="00B81663" w:rsidRPr="0094085D" w:rsidRDefault="00B8166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BHE-358N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A3E8BF9" w14:textId="77777777" w:rsidR="00B81663" w:rsidRPr="0094085D" w:rsidRDefault="00B8166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台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1C8C92E5" w14:textId="7ABE06DE" w:rsidR="00B81663" w:rsidRPr="0094085D" w:rsidRDefault="00D179AB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57EC20F3" w14:textId="77777777" w:rsidR="00B81663" w:rsidRPr="0094085D" w:rsidRDefault="00B8166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B81663" w:rsidRPr="00052D78" w14:paraId="6CDE63A3" w14:textId="77777777" w:rsidTr="006F6901">
        <w:trPr>
          <w:trHeight w:hRule="exact" w:val="567"/>
        </w:trPr>
        <w:tc>
          <w:tcPr>
            <w:tcW w:w="680" w:type="dxa"/>
            <w:vMerge/>
            <w:vAlign w:val="center"/>
            <w:hideMark/>
          </w:tcPr>
          <w:p w14:paraId="08B23D76" w14:textId="77777777" w:rsidR="00B81663" w:rsidRPr="00052D78" w:rsidRDefault="00B81663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96" w:type="dxa"/>
            <w:gridSpan w:val="2"/>
            <w:shd w:val="clear" w:color="000000" w:fill="FFFFFF"/>
            <w:vAlign w:val="center"/>
            <w:hideMark/>
          </w:tcPr>
          <w:p w14:paraId="38EC8E6A" w14:textId="1F027743" w:rsidR="00B81663" w:rsidRPr="0094085D" w:rsidRDefault="006F6901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微机变压器保护装置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66205B56" w14:textId="56063126" w:rsidR="00B81663" w:rsidRPr="0094085D" w:rsidRDefault="006F6901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B</w:t>
            </w:r>
            <w:r w:rsidRPr="0094085D">
              <w:rPr>
                <w:rFonts w:ascii="宋体" w:hAnsi="宋体" w:cs="宋体"/>
                <w:kern w:val="0"/>
              </w:rPr>
              <w:t>HE</w:t>
            </w:r>
            <w:r w:rsidRPr="0094085D">
              <w:rPr>
                <w:rFonts w:ascii="宋体" w:hAnsi="宋体" w:cs="宋体" w:hint="eastAsia"/>
                <w:kern w:val="0"/>
              </w:rPr>
              <w:t>-376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25CE27D" w14:textId="77777777" w:rsidR="00B81663" w:rsidRPr="0094085D" w:rsidRDefault="00B8166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台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40698CA2" w14:textId="5FE92874" w:rsidR="00B81663" w:rsidRPr="0094085D" w:rsidRDefault="006F6901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2C44F7AD" w14:textId="77777777" w:rsidR="00B81663" w:rsidRPr="0094085D" w:rsidRDefault="00B8166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6F6901" w:rsidRPr="00052D78" w14:paraId="7DF7B3AB" w14:textId="77777777" w:rsidTr="006F6901">
        <w:trPr>
          <w:trHeight w:hRule="exact" w:val="567"/>
        </w:trPr>
        <w:tc>
          <w:tcPr>
            <w:tcW w:w="680" w:type="dxa"/>
            <w:vMerge/>
            <w:vAlign w:val="center"/>
          </w:tcPr>
          <w:p w14:paraId="27373DBD" w14:textId="77777777" w:rsidR="006F6901" w:rsidRPr="00052D78" w:rsidRDefault="006F6901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96" w:type="dxa"/>
            <w:gridSpan w:val="2"/>
            <w:shd w:val="clear" w:color="000000" w:fill="FFFFFF"/>
            <w:vAlign w:val="center"/>
          </w:tcPr>
          <w:p w14:paraId="0D485128" w14:textId="15D4A0B0" w:rsidR="006F6901" w:rsidRPr="0094085D" w:rsidRDefault="006F6901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低周低压减载装置</w:t>
            </w:r>
          </w:p>
        </w:tc>
        <w:tc>
          <w:tcPr>
            <w:tcW w:w="2044" w:type="dxa"/>
            <w:shd w:val="clear" w:color="000000" w:fill="FFFFFF"/>
            <w:vAlign w:val="center"/>
          </w:tcPr>
          <w:p w14:paraId="2A5E28AD" w14:textId="77777777" w:rsidR="006F6901" w:rsidRPr="0094085D" w:rsidRDefault="006F6901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14:paraId="794B30B6" w14:textId="05834AA3" w:rsidR="006F6901" w:rsidRPr="0094085D" w:rsidRDefault="006F6901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台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5498BB57" w14:textId="18D30B76" w:rsidR="006F6901" w:rsidRPr="0094085D" w:rsidRDefault="006F6901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14:paraId="0257D0F3" w14:textId="77777777" w:rsidR="006F6901" w:rsidRPr="0094085D" w:rsidRDefault="006F6901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6F6901" w:rsidRPr="00052D78" w14:paraId="353A0D07" w14:textId="77777777" w:rsidTr="006F6901">
        <w:trPr>
          <w:trHeight w:hRule="exact" w:val="567"/>
        </w:trPr>
        <w:tc>
          <w:tcPr>
            <w:tcW w:w="680" w:type="dxa"/>
            <w:vMerge/>
            <w:vAlign w:val="center"/>
          </w:tcPr>
          <w:p w14:paraId="114C0BDF" w14:textId="77777777" w:rsidR="006F6901" w:rsidRPr="00052D78" w:rsidRDefault="006F6901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96" w:type="dxa"/>
            <w:gridSpan w:val="2"/>
            <w:shd w:val="clear" w:color="000000" w:fill="FFFFFF"/>
            <w:vAlign w:val="center"/>
          </w:tcPr>
          <w:p w14:paraId="2D703145" w14:textId="1DB0C2AB" w:rsidR="006F6901" w:rsidRPr="0094085D" w:rsidRDefault="006F6901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以太网交换机</w:t>
            </w:r>
          </w:p>
        </w:tc>
        <w:tc>
          <w:tcPr>
            <w:tcW w:w="2044" w:type="dxa"/>
            <w:shd w:val="clear" w:color="000000" w:fill="FFFFFF"/>
            <w:vAlign w:val="center"/>
          </w:tcPr>
          <w:p w14:paraId="441EF3F1" w14:textId="5965276B" w:rsidR="006F6901" w:rsidRPr="0094085D" w:rsidRDefault="006F6901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24电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72813027" w14:textId="1BCE7FBA" w:rsidR="006F6901" w:rsidRPr="0094085D" w:rsidRDefault="006F6901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台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61212C92" w14:textId="5C06BB11" w:rsidR="006F6901" w:rsidRPr="0094085D" w:rsidRDefault="006F6901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14:paraId="50B7C62A" w14:textId="77777777" w:rsidR="006F6901" w:rsidRPr="0094085D" w:rsidRDefault="006F6901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B81663" w:rsidRPr="00052D78" w14:paraId="2990C55A" w14:textId="77777777" w:rsidTr="006F6901">
        <w:trPr>
          <w:trHeight w:hRule="exact" w:val="567"/>
        </w:trPr>
        <w:tc>
          <w:tcPr>
            <w:tcW w:w="680" w:type="dxa"/>
            <w:vMerge/>
            <w:vAlign w:val="center"/>
            <w:hideMark/>
          </w:tcPr>
          <w:p w14:paraId="3005F9EB" w14:textId="77777777" w:rsidR="00B81663" w:rsidRPr="00052D78" w:rsidRDefault="00B81663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96" w:type="dxa"/>
            <w:gridSpan w:val="2"/>
            <w:shd w:val="clear" w:color="000000" w:fill="FFFFFF"/>
            <w:vAlign w:val="center"/>
            <w:hideMark/>
          </w:tcPr>
          <w:p w14:paraId="70516AEF" w14:textId="77777777" w:rsidR="00B81663" w:rsidRPr="0094085D" w:rsidRDefault="00B81663" w:rsidP="00F86F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屏体及附件</w:t>
            </w:r>
          </w:p>
        </w:tc>
        <w:tc>
          <w:tcPr>
            <w:tcW w:w="2044" w:type="dxa"/>
            <w:shd w:val="clear" w:color="000000" w:fill="FFFFFF"/>
            <w:vAlign w:val="center"/>
            <w:hideMark/>
          </w:tcPr>
          <w:p w14:paraId="7E80465C" w14:textId="77777777" w:rsidR="00B81663" w:rsidRPr="0094085D" w:rsidRDefault="00B8166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2260*800*600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1A183B39" w14:textId="77777777" w:rsidR="00B81663" w:rsidRPr="0094085D" w:rsidRDefault="00B8166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面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2EA4C0AA" w14:textId="77777777" w:rsidR="00B81663" w:rsidRPr="0094085D" w:rsidRDefault="00B8166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01801420" w14:textId="77777777" w:rsidR="00B81663" w:rsidRPr="0094085D" w:rsidRDefault="00B81663" w:rsidP="00F86F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4085D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</w:tbl>
    <w:p w14:paraId="1921C5C1" w14:textId="223DAAE7" w:rsidR="00FA14A5" w:rsidRPr="00052D78" w:rsidRDefault="00FA14A5">
      <w:pPr>
        <w:pStyle w:val="1"/>
        <w:numPr>
          <w:ilvl w:val="0"/>
          <w:numId w:val="19"/>
        </w:numPr>
        <w:spacing w:line="360" w:lineRule="auto"/>
        <w:rPr>
          <w:rFonts w:ascii="宋体" w:eastAsia="宋体" w:hAnsi="宋体"/>
          <w:b w:val="0"/>
          <w:snapToGrid w:val="0"/>
          <w:sz w:val="28"/>
          <w:szCs w:val="28"/>
          <w:lang w:eastAsia="zh-CN"/>
        </w:rPr>
      </w:pPr>
      <w:r w:rsidRPr="00052D78">
        <w:rPr>
          <w:rFonts w:ascii="宋体" w:eastAsia="宋体" w:hAnsi="宋体"/>
          <w:b w:val="0"/>
          <w:snapToGrid w:val="0"/>
          <w:sz w:val="28"/>
          <w:szCs w:val="28"/>
          <w:lang w:eastAsia="zh-CN"/>
        </w:rPr>
        <w:lastRenderedPageBreak/>
        <w:t>技术规范要求</w:t>
      </w:r>
    </w:p>
    <w:p w14:paraId="30FDA668" w14:textId="0C9215F2" w:rsidR="00FA14A5" w:rsidRPr="008864CC" w:rsidRDefault="00FA14A5">
      <w:pPr>
        <w:pStyle w:val="27"/>
        <w:numPr>
          <w:ilvl w:val="0"/>
          <w:numId w:val="12"/>
        </w:numPr>
        <w:spacing w:line="360" w:lineRule="auto"/>
        <w:ind w:left="0"/>
        <w:outlineLvl w:val="2"/>
        <w:rPr>
          <w:rFonts w:ascii="宋体" w:eastAsia="宋体" w:hAnsi="宋体"/>
          <w:b/>
          <w:bCs/>
          <w:snapToGrid w:val="0"/>
          <w:kern w:val="0"/>
        </w:rPr>
      </w:pPr>
      <w:r w:rsidRPr="008864CC">
        <w:rPr>
          <w:rFonts w:ascii="宋体" w:eastAsia="宋体" w:hAnsi="宋体"/>
          <w:b/>
          <w:bCs/>
          <w:snapToGrid w:val="0"/>
          <w:kern w:val="0"/>
        </w:rPr>
        <w:t>使用环境条件</w:t>
      </w:r>
      <w:bookmarkEnd w:id="0"/>
      <w:bookmarkEnd w:id="1"/>
      <w:bookmarkEnd w:id="2"/>
    </w:p>
    <w:p w14:paraId="0DE5A439" w14:textId="4AAF3EFA" w:rsidR="00FA14A5" w:rsidRPr="00AF2ADC" w:rsidRDefault="00FA14A5">
      <w:pPr>
        <w:pStyle w:val="afd"/>
        <w:numPr>
          <w:ilvl w:val="0"/>
          <w:numId w:val="13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设备储存温度：</w:t>
      </w:r>
      <w:r w:rsidRPr="00AF2ADC">
        <w:rPr>
          <w:rFonts w:ascii="宋体" w:hAnsi="宋体"/>
          <w:color w:val="000000"/>
        </w:rPr>
        <w:t>25℃</w:t>
      </w:r>
      <w:r w:rsidRPr="00AF2ADC">
        <w:rPr>
          <w:rFonts w:ascii="宋体" w:hAnsi="宋体" w:hint="eastAsia"/>
          <w:color w:val="000000"/>
        </w:rPr>
        <w:t>～</w:t>
      </w:r>
      <w:r w:rsidRPr="00AF2ADC">
        <w:rPr>
          <w:rFonts w:ascii="宋体" w:hAnsi="宋体"/>
          <w:color w:val="000000"/>
        </w:rPr>
        <w:t>+70℃</w:t>
      </w:r>
      <w:r w:rsidRPr="00AF2ADC">
        <w:rPr>
          <w:rFonts w:ascii="宋体" w:hAnsi="宋体" w:hint="eastAsia"/>
          <w:color w:val="000000"/>
        </w:rPr>
        <w:t>。</w:t>
      </w:r>
    </w:p>
    <w:p w14:paraId="3DD9DA47" w14:textId="400FCDF8" w:rsidR="00FA14A5" w:rsidRPr="00AF2ADC" w:rsidRDefault="00FA14A5">
      <w:pPr>
        <w:pStyle w:val="afd"/>
        <w:numPr>
          <w:ilvl w:val="0"/>
          <w:numId w:val="13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设备工作温度：</w:t>
      </w:r>
      <w:r w:rsidRPr="00AF2ADC">
        <w:rPr>
          <w:rFonts w:ascii="宋体" w:hAnsi="宋体"/>
          <w:color w:val="000000"/>
        </w:rPr>
        <w:t>5℃</w:t>
      </w:r>
      <w:r w:rsidRPr="00AF2ADC">
        <w:rPr>
          <w:rFonts w:ascii="宋体" w:hAnsi="宋体" w:hint="eastAsia"/>
          <w:color w:val="000000"/>
        </w:rPr>
        <w:t>～</w:t>
      </w:r>
      <w:r w:rsidRPr="00AF2ADC">
        <w:rPr>
          <w:rFonts w:ascii="宋体" w:hAnsi="宋体"/>
          <w:color w:val="000000"/>
        </w:rPr>
        <w:t>+40℃</w:t>
      </w:r>
      <w:r w:rsidRPr="00AF2ADC">
        <w:rPr>
          <w:rFonts w:ascii="宋体" w:hAnsi="宋体" w:hint="eastAsia"/>
          <w:color w:val="000000"/>
        </w:rPr>
        <w:t>。</w:t>
      </w:r>
    </w:p>
    <w:p w14:paraId="699798C7" w14:textId="395D7212" w:rsidR="00FA14A5" w:rsidRPr="00AF2ADC" w:rsidRDefault="00FA14A5">
      <w:pPr>
        <w:pStyle w:val="afd"/>
        <w:numPr>
          <w:ilvl w:val="0"/>
          <w:numId w:val="13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大气压力：86kPa</w:t>
      </w:r>
      <w:r w:rsidRPr="00AF2ADC">
        <w:rPr>
          <w:rFonts w:ascii="宋体" w:hAnsi="宋体" w:hint="eastAsia"/>
          <w:color w:val="000000"/>
        </w:rPr>
        <w:t>～</w:t>
      </w:r>
      <w:r w:rsidRPr="00AF2ADC">
        <w:rPr>
          <w:rFonts w:ascii="宋体" w:hAnsi="宋体"/>
          <w:color w:val="000000"/>
        </w:rPr>
        <w:t>106kPa</w:t>
      </w:r>
      <w:r w:rsidRPr="00AF2ADC">
        <w:rPr>
          <w:rFonts w:ascii="宋体" w:hAnsi="宋体" w:hint="eastAsia"/>
          <w:color w:val="000000"/>
        </w:rPr>
        <w:t>。</w:t>
      </w:r>
    </w:p>
    <w:p w14:paraId="77CCF2F7" w14:textId="50EDE13F" w:rsidR="00FA14A5" w:rsidRPr="00AF2ADC" w:rsidRDefault="00FA14A5">
      <w:pPr>
        <w:pStyle w:val="afd"/>
        <w:numPr>
          <w:ilvl w:val="0"/>
          <w:numId w:val="13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相对湿度：5%</w:t>
      </w:r>
      <w:r w:rsidRPr="00AF2ADC">
        <w:rPr>
          <w:rFonts w:ascii="宋体" w:hAnsi="宋体" w:hint="eastAsia"/>
          <w:color w:val="000000"/>
        </w:rPr>
        <w:t>～</w:t>
      </w:r>
      <w:r w:rsidRPr="00AF2ADC">
        <w:rPr>
          <w:rFonts w:ascii="宋体" w:hAnsi="宋体"/>
          <w:color w:val="000000"/>
        </w:rPr>
        <w:t>95%</w:t>
      </w:r>
      <w:r w:rsidRPr="00AF2ADC">
        <w:rPr>
          <w:rFonts w:ascii="宋体" w:hAnsi="宋体" w:hint="eastAsia"/>
          <w:color w:val="000000"/>
        </w:rPr>
        <w:t>。</w:t>
      </w:r>
    </w:p>
    <w:p w14:paraId="0C91E46C" w14:textId="50E71D61" w:rsidR="00FA14A5" w:rsidRPr="00AF2ADC" w:rsidRDefault="00FA14A5">
      <w:pPr>
        <w:pStyle w:val="afd"/>
        <w:numPr>
          <w:ilvl w:val="0"/>
          <w:numId w:val="13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抗地震能力</w:t>
      </w:r>
      <w:r w:rsidRPr="00AF2ADC">
        <w:rPr>
          <w:rFonts w:ascii="宋体" w:hAnsi="宋体" w:hint="eastAsia"/>
          <w:color w:val="000000"/>
        </w:rPr>
        <w:t>：</w:t>
      </w:r>
      <w:r w:rsidRPr="00AF2ADC">
        <w:rPr>
          <w:rFonts w:ascii="宋体" w:hAnsi="宋体"/>
          <w:color w:val="000000"/>
        </w:rPr>
        <w:t>地面水平加速度0.3g，垂直加速度0.</w:t>
      </w:r>
      <w:r w:rsidRPr="00AF2ADC">
        <w:rPr>
          <w:rFonts w:ascii="宋体" w:hAnsi="宋体" w:hint="eastAsia"/>
          <w:color w:val="000000"/>
        </w:rPr>
        <w:t>1</w:t>
      </w:r>
      <w:r w:rsidRPr="00AF2ADC">
        <w:rPr>
          <w:rFonts w:ascii="宋体" w:hAnsi="宋体"/>
          <w:color w:val="000000"/>
        </w:rPr>
        <w:t>5g，同时作用。</w:t>
      </w:r>
    </w:p>
    <w:p w14:paraId="53F4ABEB" w14:textId="0C3620B6" w:rsidR="00FA14A5" w:rsidRPr="008864CC" w:rsidRDefault="00FA14A5">
      <w:pPr>
        <w:pStyle w:val="27"/>
        <w:numPr>
          <w:ilvl w:val="0"/>
          <w:numId w:val="12"/>
        </w:numPr>
        <w:spacing w:line="360" w:lineRule="auto"/>
        <w:ind w:left="0"/>
        <w:outlineLvl w:val="2"/>
        <w:rPr>
          <w:rFonts w:ascii="宋体" w:eastAsia="宋体" w:hAnsi="宋体"/>
          <w:b/>
          <w:bCs/>
          <w:snapToGrid w:val="0"/>
          <w:kern w:val="0"/>
        </w:rPr>
      </w:pPr>
      <w:bookmarkStart w:id="4" w:name="_Toc247855641"/>
      <w:bookmarkStart w:id="5" w:name="_Toc244335888"/>
      <w:bookmarkStart w:id="6" w:name="_Toc91174833"/>
      <w:r w:rsidRPr="008864CC">
        <w:rPr>
          <w:rFonts w:ascii="宋体" w:eastAsia="宋体" w:hAnsi="宋体"/>
          <w:b/>
          <w:bCs/>
          <w:snapToGrid w:val="0"/>
          <w:kern w:val="0"/>
        </w:rPr>
        <w:t>保护装置额定参数</w:t>
      </w:r>
      <w:bookmarkEnd w:id="4"/>
      <w:bookmarkEnd w:id="5"/>
      <w:bookmarkEnd w:id="6"/>
    </w:p>
    <w:p w14:paraId="6C744869" w14:textId="00207BE4" w:rsidR="00FA14A5" w:rsidRPr="00AF2ADC" w:rsidRDefault="00FA14A5">
      <w:pPr>
        <w:pStyle w:val="afd"/>
        <w:numPr>
          <w:ilvl w:val="0"/>
          <w:numId w:val="14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额定直流电源：220V</w:t>
      </w:r>
      <w:r w:rsidRPr="00AF2ADC">
        <w:rPr>
          <w:rFonts w:ascii="宋体" w:hAnsi="宋体" w:hint="eastAsia"/>
          <w:color w:val="000000"/>
        </w:rPr>
        <w:t>。</w:t>
      </w:r>
    </w:p>
    <w:p w14:paraId="440ACF84" w14:textId="793D7925" w:rsidR="00FA14A5" w:rsidRPr="00AF2ADC" w:rsidRDefault="00FA14A5">
      <w:pPr>
        <w:pStyle w:val="afd"/>
        <w:numPr>
          <w:ilvl w:val="0"/>
          <w:numId w:val="14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额定交流电流：5A</w:t>
      </w:r>
      <w:r w:rsidRPr="00AF2ADC">
        <w:rPr>
          <w:rFonts w:ascii="宋体" w:hAnsi="宋体" w:hint="eastAsia"/>
          <w:color w:val="000000"/>
        </w:rPr>
        <w:t>。</w:t>
      </w:r>
      <w:r w:rsidRPr="00AF2ADC">
        <w:rPr>
          <w:rFonts w:ascii="宋体" w:hAnsi="宋体"/>
          <w:color w:val="000000"/>
        </w:rPr>
        <w:t xml:space="preserve">  </w:t>
      </w:r>
    </w:p>
    <w:p w14:paraId="6DC7E007" w14:textId="465D7DCC" w:rsidR="00FA14A5" w:rsidRPr="006B17D3" w:rsidRDefault="00FA14A5">
      <w:pPr>
        <w:pStyle w:val="afd"/>
        <w:numPr>
          <w:ilvl w:val="0"/>
          <w:numId w:val="14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额定交流电压：</w:t>
      </w:r>
      <w:r w:rsidRPr="006B17D3">
        <w:rPr>
          <w:rFonts w:ascii="宋体" w:hAnsi="宋体"/>
          <w:color w:val="000000"/>
        </w:rPr>
        <w:t>100V/</w:t>
      </w:r>
      <w:r w:rsidRPr="006B17D3">
        <w:rPr>
          <w:rFonts w:ascii="宋体" w:hAnsi="宋体"/>
          <w:noProof/>
          <w:color w:val="000000"/>
        </w:rPr>
        <w:drawing>
          <wp:inline distT="0" distB="0" distL="0" distR="0" wp14:anchorId="4238C44C" wp14:editId="34B2E120">
            <wp:extent cx="228600" cy="152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7D3">
        <w:rPr>
          <w:rFonts w:ascii="宋体" w:hAnsi="宋体"/>
          <w:color w:val="000000"/>
        </w:rPr>
        <w:t>（相电压）</w:t>
      </w:r>
      <w:r w:rsidRPr="00AF2ADC">
        <w:rPr>
          <w:rFonts w:ascii="宋体" w:hAnsi="宋体" w:hint="eastAsia"/>
          <w:color w:val="000000"/>
        </w:rPr>
        <w:t>。</w:t>
      </w:r>
    </w:p>
    <w:p w14:paraId="27EA6E05" w14:textId="0BAFDEFE" w:rsidR="00FA14A5" w:rsidRPr="00AF2ADC" w:rsidRDefault="00FA14A5">
      <w:pPr>
        <w:pStyle w:val="afd"/>
        <w:numPr>
          <w:ilvl w:val="0"/>
          <w:numId w:val="14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额定频率：50Hz</w:t>
      </w:r>
      <w:r w:rsidRPr="00AF2ADC">
        <w:rPr>
          <w:rFonts w:ascii="宋体" w:hAnsi="宋体" w:hint="eastAsia"/>
          <w:color w:val="000000"/>
        </w:rPr>
        <w:t>。</w:t>
      </w:r>
    </w:p>
    <w:p w14:paraId="678B8ADC" w14:textId="750A6E9E" w:rsidR="00FA14A5" w:rsidRPr="00AF2ADC" w:rsidRDefault="00FA14A5">
      <w:pPr>
        <w:pStyle w:val="afd"/>
        <w:numPr>
          <w:ilvl w:val="0"/>
          <w:numId w:val="14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打印机工作电源：交流220V，50Hz</w:t>
      </w:r>
      <w:r w:rsidRPr="00AF2ADC">
        <w:rPr>
          <w:rFonts w:ascii="宋体" w:hAnsi="宋体" w:hint="eastAsia"/>
          <w:color w:val="000000"/>
        </w:rPr>
        <w:t>。</w:t>
      </w:r>
    </w:p>
    <w:p w14:paraId="6F5AF9FA" w14:textId="4A58D04D" w:rsidR="00FA14A5" w:rsidRPr="008864CC" w:rsidRDefault="00FA14A5">
      <w:pPr>
        <w:pStyle w:val="27"/>
        <w:numPr>
          <w:ilvl w:val="0"/>
          <w:numId w:val="12"/>
        </w:numPr>
        <w:spacing w:line="360" w:lineRule="auto"/>
        <w:ind w:left="0"/>
        <w:outlineLvl w:val="2"/>
        <w:rPr>
          <w:rFonts w:ascii="宋体" w:eastAsia="宋体" w:hAnsi="宋体"/>
          <w:b/>
          <w:bCs/>
          <w:snapToGrid w:val="0"/>
          <w:kern w:val="0"/>
        </w:rPr>
      </w:pPr>
      <w:bookmarkStart w:id="7" w:name="_Toc247855642"/>
      <w:bookmarkStart w:id="8" w:name="_Toc91174834"/>
      <w:r w:rsidRPr="008864CC">
        <w:rPr>
          <w:rFonts w:ascii="宋体" w:eastAsia="宋体" w:hAnsi="宋体"/>
          <w:b/>
          <w:bCs/>
          <w:snapToGrid w:val="0"/>
          <w:kern w:val="0"/>
        </w:rPr>
        <w:t>装置功率消耗</w:t>
      </w:r>
      <w:bookmarkEnd w:id="7"/>
      <w:bookmarkEnd w:id="8"/>
    </w:p>
    <w:p w14:paraId="137DFD54" w14:textId="77777777" w:rsidR="00AF2ADC" w:rsidRPr="006B17D3" w:rsidRDefault="00FA14A5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/>
          <w:color w:val="000000"/>
        </w:rPr>
        <w:t>交流电流回路功率消耗每相不大于0.5VA（IN =1A）或1VA（IN =5A），</w:t>
      </w:r>
    </w:p>
    <w:p w14:paraId="1034E6C8" w14:textId="41A28967" w:rsidR="00FA14A5" w:rsidRPr="006B17D3" w:rsidRDefault="00FA14A5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/>
          <w:color w:val="000000"/>
        </w:rPr>
        <w:t>交流电压回路功率消耗（额定电压下）每相不大于1VA。</w:t>
      </w:r>
    </w:p>
    <w:p w14:paraId="58863CFA" w14:textId="579C68DD" w:rsidR="00FA14A5" w:rsidRPr="006B17D3" w:rsidRDefault="00FA14A5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/>
          <w:color w:val="000000"/>
        </w:rPr>
        <w:t>装置直流消耗：当正常工作时，不大于30W；当保护动作时，不大于50W。</w:t>
      </w:r>
    </w:p>
    <w:p w14:paraId="66E9A6A4" w14:textId="215EF82C" w:rsidR="007436B1" w:rsidRPr="007436B1" w:rsidRDefault="007436B1">
      <w:pPr>
        <w:pStyle w:val="27"/>
        <w:numPr>
          <w:ilvl w:val="0"/>
          <w:numId w:val="12"/>
        </w:numPr>
        <w:spacing w:line="360" w:lineRule="auto"/>
        <w:ind w:left="0"/>
        <w:outlineLvl w:val="2"/>
        <w:rPr>
          <w:rFonts w:ascii="宋体" w:eastAsia="宋体" w:hAnsi="宋体"/>
          <w:b/>
          <w:bCs/>
          <w:snapToGrid w:val="0"/>
          <w:kern w:val="0"/>
        </w:rPr>
      </w:pPr>
      <w:r w:rsidRPr="007436B1">
        <w:rPr>
          <w:rFonts w:ascii="宋体" w:eastAsia="宋体" w:hAnsi="宋体" w:hint="eastAsia"/>
          <w:b/>
          <w:bCs/>
          <w:snapToGrid w:val="0"/>
          <w:kern w:val="0"/>
        </w:rPr>
        <w:t>绝缘性能</w:t>
      </w:r>
    </w:p>
    <w:p w14:paraId="2CAAD08C" w14:textId="4D0CE9EF" w:rsidR="007436B1" w:rsidRPr="007436B1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7436B1">
        <w:rPr>
          <w:rFonts w:ascii="宋体" w:hAnsi="宋体" w:hint="eastAsia"/>
          <w:color w:val="000000"/>
        </w:rPr>
        <w:t>绝缘电阻</w:t>
      </w:r>
    </w:p>
    <w:p w14:paraId="300F6513" w14:textId="77777777" w:rsidR="007436B1" w:rsidRPr="007436B1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7436B1">
        <w:rPr>
          <w:rFonts w:ascii="宋体" w:hAnsi="宋体" w:hint="eastAsia"/>
          <w:color w:val="000000"/>
        </w:rPr>
        <w:t>各带电导电回路分别对非带电金属部分及外壳之间，无电气联系的各带电导电回路之间，用开路电压为</w:t>
      </w:r>
      <w:r w:rsidRPr="007436B1">
        <w:rPr>
          <w:rFonts w:ascii="宋体" w:hAnsi="宋体"/>
          <w:color w:val="000000"/>
        </w:rPr>
        <w:t>500V</w:t>
      </w:r>
      <w:r w:rsidRPr="007436B1">
        <w:rPr>
          <w:rFonts w:ascii="宋体" w:hAnsi="宋体" w:hint="eastAsia"/>
          <w:color w:val="000000"/>
        </w:rPr>
        <w:t>的兆欧表测定其绝缘电阻值应不小于</w:t>
      </w:r>
      <w:r w:rsidRPr="007436B1">
        <w:rPr>
          <w:rFonts w:ascii="宋体" w:hAnsi="宋体"/>
          <w:color w:val="000000"/>
        </w:rPr>
        <w:t>100M</w:t>
      </w:r>
      <w:r w:rsidRPr="007436B1">
        <w:rPr>
          <w:rFonts w:ascii="宋体" w:hAnsi="宋体" w:hint="eastAsia"/>
          <w:color w:val="000000"/>
        </w:rPr>
        <w:sym w:font="Symbol" w:char="F057"/>
      </w:r>
      <w:r w:rsidRPr="007436B1">
        <w:rPr>
          <w:rFonts w:ascii="宋体" w:hAnsi="宋体" w:hint="eastAsia"/>
          <w:color w:val="000000"/>
        </w:rPr>
        <w:t>。</w:t>
      </w:r>
    </w:p>
    <w:p w14:paraId="59A5580D" w14:textId="5C6B6D41" w:rsidR="007436B1" w:rsidRPr="006B17D3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 w:hint="eastAsia"/>
          <w:color w:val="000000"/>
        </w:rPr>
        <w:t>介质强度</w:t>
      </w:r>
    </w:p>
    <w:p w14:paraId="372FD5DF" w14:textId="77777777" w:rsidR="007436B1" w:rsidRPr="006B17D3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 w:hint="eastAsia"/>
          <w:color w:val="000000"/>
        </w:rPr>
        <w:t>各带电导电回路分别对非带电金属部分及外壳之间，无电气联系的各带电导电回路之间，能承受交流</w:t>
      </w:r>
      <w:r w:rsidRPr="006B17D3">
        <w:rPr>
          <w:rFonts w:ascii="宋体" w:hAnsi="宋体"/>
          <w:color w:val="000000"/>
        </w:rPr>
        <w:t>50Hz</w:t>
      </w:r>
      <w:r w:rsidRPr="006B17D3">
        <w:rPr>
          <w:rFonts w:ascii="宋体" w:hAnsi="宋体" w:hint="eastAsia"/>
          <w:color w:val="000000"/>
        </w:rPr>
        <w:t>，电压</w:t>
      </w:r>
      <w:r w:rsidRPr="006B17D3">
        <w:rPr>
          <w:rFonts w:ascii="宋体" w:hAnsi="宋体"/>
          <w:color w:val="000000"/>
        </w:rPr>
        <w:t>2kV</w:t>
      </w:r>
      <w:r w:rsidRPr="006B17D3">
        <w:rPr>
          <w:rFonts w:ascii="宋体" w:hAnsi="宋体" w:hint="eastAsia"/>
          <w:color w:val="000000"/>
        </w:rPr>
        <w:t>（有效值），历时</w:t>
      </w:r>
      <w:r w:rsidRPr="006B17D3">
        <w:rPr>
          <w:rFonts w:ascii="宋体" w:hAnsi="宋体"/>
          <w:color w:val="000000"/>
        </w:rPr>
        <w:t>1min</w:t>
      </w:r>
      <w:r w:rsidRPr="006B17D3">
        <w:rPr>
          <w:rFonts w:ascii="宋体" w:hAnsi="宋体" w:hint="eastAsia"/>
          <w:color w:val="000000"/>
        </w:rPr>
        <w:t>的工频耐压试验而无绝缘击穿闪络及元器件损坏现象。</w:t>
      </w:r>
    </w:p>
    <w:p w14:paraId="412C9C1C" w14:textId="204B39E5" w:rsidR="007436B1" w:rsidRPr="006B17D3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 w:hint="eastAsia"/>
          <w:color w:val="000000"/>
        </w:rPr>
        <w:t>冲击电压</w:t>
      </w:r>
    </w:p>
    <w:p w14:paraId="676DBEAD" w14:textId="77777777" w:rsidR="007436B1" w:rsidRPr="006B17D3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 w:hint="eastAsia"/>
          <w:color w:val="000000"/>
        </w:rPr>
        <w:t>各输入输出端子分别对地，交流回路与直流回路之间，交流电压回路和交流电流回路之间，能承受幅值为</w:t>
      </w:r>
      <w:r w:rsidRPr="006B17D3">
        <w:rPr>
          <w:rFonts w:ascii="宋体" w:hAnsi="宋体"/>
          <w:color w:val="000000"/>
        </w:rPr>
        <w:t>5kV</w:t>
      </w:r>
      <w:r w:rsidRPr="006B17D3">
        <w:rPr>
          <w:rFonts w:ascii="宋体" w:hAnsi="宋体" w:hint="eastAsia"/>
          <w:color w:val="000000"/>
        </w:rPr>
        <w:t>的标准雷电波短时冲击电压试验，装置应无绝缘损坏。</w:t>
      </w:r>
    </w:p>
    <w:p w14:paraId="7838F140" w14:textId="00F8D386" w:rsidR="007436B1" w:rsidRPr="006B17D3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 w:hint="eastAsia"/>
          <w:color w:val="000000"/>
        </w:rPr>
        <w:t>抗电气干扰能力</w:t>
      </w:r>
    </w:p>
    <w:p w14:paraId="3B8C0E80" w14:textId="77777777" w:rsidR="007436B1" w:rsidRPr="006B17D3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 w:hint="eastAsia"/>
          <w:color w:val="000000"/>
        </w:rPr>
        <w:t>能承受频率为</w:t>
      </w:r>
      <w:r w:rsidRPr="006B17D3">
        <w:rPr>
          <w:rFonts w:ascii="宋体" w:hAnsi="宋体"/>
          <w:color w:val="000000"/>
        </w:rPr>
        <w:t>1MHZ</w:t>
      </w:r>
      <w:r w:rsidRPr="006B17D3">
        <w:rPr>
          <w:rFonts w:ascii="宋体" w:hAnsi="宋体" w:hint="eastAsia"/>
          <w:color w:val="000000"/>
        </w:rPr>
        <w:t>及</w:t>
      </w:r>
      <w:r w:rsidRPr="006B17D3">
        <w:rPr>
          <w:rFonts w:ascii="宋体" w:hAnsi="宋体"/>
          <w:color w:val="000000"/>
        </w:rPr>
        <w:t>100KHz</w:t>
      </w:r>
      <w:r w:rsidRPr="006B17D3">
        <w:rPr>
          <w:rFonts w:ascii="宋体" w:hAnsi="宋体" w:hint="eastAsia"/>
          <w:color w:val="000000"/>
        </w:rPr>
        <w:t>衰减振荡波脉冲干扰检验，严酷等级为</w:t>
      </w:r>
      <w:r w:rsidRPr="006B17D3">
        <w:rPr>
          <w:rFonts w:ascii="宋体" w:hAnsi="宋体"/>
          <w:color w:val="000000"/>
        </w:rPr>
        <w:t>III</w:t>
      </w:r>
      <w:r w:rsidRPr="006B17D3">
        <w:rPr>
          <w:rFonts w:ascii="宋体" w:hAnsi="宋体" w:hint="eastAsia"/>
          <w:color w:val="000000"/>
        </w:rPr>
        <w:t>级的静电放电干扰检验，严酷等级为</w:t>
      </w:r>
      <w:r w:rsidRPr="006B17D3">
        <w:rPr>
          <w:rFonts w:ascii="宋体" w:hAnsi="宋体"/>
          <w:color w:val="000000"/>
        </w:rPr>
        <w:t>III</w:t>
      </w:r>
      <w:r w:rsidRPr="006B17D3">
        <w:rPr>
          <w:rFonts w:ascii="宋体" w:hAnsi="宋体" w:hint="eastAsia"/>
          <w:color w:val="000000"/>
        </w:rPr>
        <w:t>级的辐射电磁场干扰检验，严酷等级为Ⅳ级的快速瞬变干扰检验。</w:t>
      </w:r>
    </w:p>
    <w:p w14:paraId="07150DDC" w14:textId="64D75A2C" w:rsidR="007436B1" w:rsidRPr="006B17D3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 w:hint="eastAsia"/>
          <w:color w:val="000000"/>
        </w:rPr>
        <w:t>脉冲群干扰</w:t>
      </w:r>
    </w:p>
    <w:p w14:paraId="4DC15DBA" w14:textId="77777777" w:rsidR="007436B1" w:rsidRPr="006B17D3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 w:hint="eastAsia"/>
          <w:color w:val="000000"/>
        </w:rPr>
        <w:t>装置应能承受</w:t>
      </w:r>
      <w:r w:rsidRPr="006B17D3">
        <w:rPr>
          <w:rFonts w:ascii="宋体" w:hAnsi="宋体"/>
          <w:color w:val="000000"/>
        </w:rPr>
        <w:t>GB/T14598.11-1988</w:t>
      </w:r>
      <w:r w:rsidRPr="006B17D3">
        <w:rPr>
          <w:rFonts w:ascii="宋体" w:hAnsi="宋体" w:hint="eastAsia"/>
          <w:color w:val="000000"/>
        </w:rPr>
        <w:t>规定的干扰试验，试验电源频率为</w:t>
      </w:r>
      <w:r w:rsidRPr="006B17D3">
        <w:rPr>
          <w:rFonts w:ascii="宋体" w:hAnsi="宋体"/>
          <w:color w:val="000000"/>
        </w:rPr>
        <w:t>100kHz</w:t>
      </w:r>
      <w:r w:rsidRPr="006B17D3">
        <w:rPr>
          <w:rFonts w:ascii="宋体" w:hAnsi="宋体" w:hint="eastAsia"/>
          <w:color w:val="000000"/>
        </w:rPr>
        <w:t>和</w:t>
      </w:r>
      <w:r w:rsidRPr="006B17D3">
        <w:rPr>
          <w:rFonts w:ascii="宋体" w:hAnsi="宋体"/>
          <w:color w:val="000000"/>
        </w:rPr>
        <w:t>1MHz</w:t>
      </w:r>
      <w:r w:rsidRPr="006B17D3">
        <w:rPr>
          <w:rFonts w:ascii="宋体" w:hAnsi="宋体" w:hint="eastAsia"/>
          <w:color w:val="000000"/>
        </w:rPr>
        <w:t>，试验严酷等级为</w:t>
      </w:r>
      <w:r w:rsidRPr="006B17D3">
        <w:rPr>
          <w:rFonts w:ascii="宋体" w:hAnsi="宋体" w:hint="eastAsia"/>
          <w:color w:val="000000"/>
        </w:rPr>
        <w:lastRenderedPageBreak/>
        <w:t>Ⅲ级，即电压为共模</w:t>
      </w:r>
      <w:r w:rsidRPr="006B17D3">
        <w:rPr>
          <w:rFonts w:ascii="宋体" w:hAnsi="宋体"/>
          <w:color w:val="000000"/>
        </w:rPr>
        <w:t>2500V</w:t>
      </w:r>
      <w:r w:rsidRPr="006B17D3">
        <w:rPr>
          <w:rFonts w:ascii="宋体" w:hAnsi="宋体" w:hint="eastAsia"/>
          <w:color w:val="000000"/>
        </w:rPr>
        <w:t>，差模</w:t>
      </w:r>
      <w:r w:rsidRPr="006B17D3">
        <w:rPr>
          <w:rFonts w:ascii="宋体" w:hAnsi="宋体"/>
          <w:color w:val="000000"/>
        </w:rPr>
        <w:t>1000V</w:t>
      </w:r>
      <w:r w:rsidRPr="006B17D3">
        <w:rPr>
          <w:rFonts w:ascii="宋体" w:hAnsi="宋体" w:hint="eastAsia"/>
          <w:color w:val="000000"/>
        </w:rPr>
        <w:t>的衰减振荡波。施加脉冲群干扰期间，装置应无误动或拒动现象。</w:t>
      </w:r>
    </w:p>
    <w:p w14:paraId="0E359A3D" w14:textId="34AB476B" w:rsidR="007436B1" w:rsidRPr="006B17D3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 w:hint="eastAsia"/>
          <w:color w:val="000000"/>
        </w:rPr>
        <w:t>静电放电干扰</w:t>
      </w:r>
    </w:p>
    <w:p w14:paraId="396ADEB1" w14:textId="77777777" w:rsidR="007436B1" w:rsidRPr="006B17D3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 w:hint="eastAsia"/>
          <w:color w:val="000000"/>
        </w:rPr>
        <w:t>装置应能承受</w:t>
      </w:r>
      <w:r w:rsidRPr="006B17D3">
        <w:rPr>
          <w:rFonts w:ascii="宋体" w:hAnsi="宋体"/>
          <w:color w:val="000000"/>
        </w:rPr>
        <w:t>GB/T14598.12-1988</w:t>
      </w:r>
      <w:r w:rsidRPr="006B17D3">
        <w:rPr>
          <w:rFonts w:ascii="宋体" w:hAnsi="宋体" w:hint="eastAsia"/>
          <w:color w:val="000000"/>
        </w:rPr>
        <w:t>规定的严酷等级为Ⅲ级，即接触放电试验电压为</w:t>
      </w:r>
      <w:r w:rsidRPr="006B17D3">
        <w:rPr>
          <w:rFonts w:ascii="宋体" w:hAnsi="宋体"/>
          <w:color w:val="000000"/>
        </w:rPr>
        <w:t>6kV</w:t>
      </w:r>
      <w:r w:rsidRPr="006B17D3">
        <w:rPr>
          <w:rFonts w:ascii="宋体" w:hAnsi="宋体" w:hint="eastAsia"/>
          <w:color w:val="000000"/>
        </w:rPr>
        <w:t>，允许偏差为</w:t>
      </w:r>
      <w:r w:rsidRPr="006B17D3">
        <w:rPr>
          <w:rFonts w:ascii="宋体" w:hAnsi="宋体"/>
          <w:color w:val="000000"/>
        </w:rPr>
        <w:t>15</w:t>
      </w:r>
      <w:r w:rsidRPr="006B17D3">
        <w:rPr>
          <w:rFonts w:ascii="宋体" w:hAnsi="宋体" w:hint="eastAsia"/>
          <w:color w:val="000000"/>
        </w:rPr>
        <w:t>％，空气放电试验电压为</w:t>
      </w:r>
      <w:r w:rsidRPr="006B17D3">
        <w:rPr>
          <w:rFonts w:ascii="宋体" w:hAnsi="宋体"/>
          <w:color w:val="000000"/>
        </w:rPr>
        <w:t>8kV</w:t>
      </w:r>
      <w:r w:rsidRPr="006B17D3">
        <w:rPr>
          <w:rFonts w:ascii="宋体" w:hAnsi="宋体" w:hint="eastAsia"/>
          <w:color w:val="000000"/>
        </w:rPr>
        <w:t>，允许偏差为</w:t>
      </w:r>
      <w:r w:rsidRPr="006B17D3">
        <w:rPr>
          <w:rFonts w:ascii="宋体" w:hAnsi="宋体"/>
          <w:color w:val="000000"/>
        </w:rPr>
        <w:t>15</w:t>
      </w:r>
      <w:r w:rsidRPr="006B17D3">
        <w:rPr>
          <w:rFonts w:ascii="宋体" w:hAnsi="宋体" w:hint="eastAsia"/>
          <w:color w:val="000000"/>
        </w:rPr>
        <w:t>％的静电放电干扰试验。试验期间装置应无误动或拒动现象。</w:t>
      </w:r>
    </w:p>
    <w:p w14:paraId="53EDFF8C" w14:textId="77777777" w:rsidR="007436B1" w:rsidRPr="006B17D3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/>
          <w:color w:val="000000"/>
        </w:rPr>
        <w:t>1.3</w:t>
      </w:r>
      <w:r w:rsidRPr="006B17D3">
        <w:rPr>
          <w:rFonts w:ascii="宋体" w:hAnsi="宋体" w:hint="eastAsia"/>
          <w:color w:val="000000"/>
        </w:rPr>
        <w:t>．</w:t>
      </w:r>
      <w:r w:rsidRPr="006B17D3">
        <w:rPr>
          <w:rFonts w:ascii="宋体" w:hAnsi="宋体"/>
          <w:color w:val="000000"/>
        </w:rPr>
        <w:t>6</w:t>
      </w:r>
      <w:r w:rsidRPr="006B17D3">
        <w:rPr>
          <w:rFonts w:ascii="宋体" w:hAnsi="宋体" w:hint="eastAsia"/>
          <w:color w:val="000000"/>
        </w:rPr>
        <w:t>．</w:t>
      </w:r>
      <w:r w:rsidRPr="006B17D3">
        <w:rPr>
          <w:rFonts w:ascii="宋体" w:hAnsi="宋体"/>
          <w:color w:val="000000"/>
        </w:rPr>
        <w:t>3</w:t>
      </w:r>
      <w:r w:rsidRPr="006B17D3">
        <w:rPr>
          <w:rFonts w:ascii="宋体" w:hAnsi="宋体" w:hint="eastAsia"/>
          <w:color w:val="000000"/>
        </w:rPr>
        <w:t>快速瞬变干扰装置应能承受</w:t>
      </w:r>
      <w:r w:rsidRPr="006B17D3">
        <w:rPr>
          <w:rFonts w:ascii="宋体" w:hAnsi="宋体"/>
          <w:color w:val="000000"/>
        </w:rPr>
        <w:t>GB/T14598.10-1996</w:t>
      </w:r>
      <w:r w:rsidRPr="006B17D3">
        <w:rPr>
          <w:rFonts w:ascii="宋体" w:hAnsi="宋体" w:hint="eastAsia"/>
          <w:color w:val="000000"/>
        </w:rPr>
        <w:t>规定的严酷等级为Ⅲ级，即试验电压为</w:t>
      </w:r>
      <w:r w:rsidRPr="006B17D3">
        <w:rPr>
          <w:rFonts w:ascii="宋体" w:hAnsi="宋体"/>
          <w:color w:val="000000"/>
        </w:rPr>
        <w:t>2kV</w:t>
      </w:r>
      <w:r w:rsidRPr="006B17D3">
        <w:rPr>
          <w:rFonts w:ascii="宋体" w:hAnsi="宋体" w:hint="eastAsia"/>
          <w:color w:val="000000"/>
        </w:rPr>
        <w:t>，允许偏差为</w:t>
      </w:r>
      <w:r w:rsidRPr="006B17D3">
        <w:rPr>
          <w:rFonts w:ascii="宋体" w:hAnsi="宋体"/>
          <w:color w:val="000000"/>
        </w:rPr>
        <w:t>10</w:t>
      </w:r>
      <w:r w:rsidRPr="006B17D3">
        <w:rPr>
          <w:rFonts w:ascii="宋体" w:hAnsi="宋体" w:hint="eastAsia"/>
          <w:color w:val="000000"/>
        </w:rPr>
        <w:t>％的快速瞬变干扰试验。试验期间装置应无误动或拒动现象。</w:t>
      </w:r>
    </w:p>
    <w:p w14:paraId="6C717021" w14:textId="29DF955C" w:rsidR="007436B1" w:rsidRPr="006B17D3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 w:hint="eastAsia"/>
          <w:color w:val="000000"/>
        </w:rPr>
        <w:t>机械性能</w:t>
      </w:r>
    </w:p>
    <w:p w14:paraId="56E78CC3" w14:textId="77777777" w:rsidR="007436B1" w:rsidRPr="006B17D3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/>
          <w:color w:val="000000"/>
        </w:rPr>
        <w:t>a</w:t>
      </w:r>
      <w:r w:rsidRPr="006B17D3">
        <w:rPr>
          <w:rFonts w:ascii="宋体" w:hAnsi="宋体" w:hint="eastAsia"/>
          <w:color w:val="000000"/>
        </w:rPr>
        <w:t>、工作条件：能承受严酷等级为</w:t>
      </w:r>
      <w:r w:rsidRPr="006B17D3">
        <w:rPr>
          <w:rFonts w:ascii="宋体" w:hAnsi="宋体"/>
          <w:color w:val="000000"/>
        </w:rPr>
        <w:t>I</w:t>
      </w:r>
      <w:r w:rsidRPr="006B17D3">
        <w:rPr>
          <w:rFonts w:ascii="宋体" w:hAnsi="宋体" w:hint="eastAsia"/>
          <w:color w:val="000000"/>
        </w:rPr>
        <w:t>级的振动耐久响应，冲击耐久响应检验；</w:t>
      </w:r>
    </w:p>
    <w:p w14:paraId="0C0FE88A" w14:textId="77777777" w:rsidR="007436B1" w:rsidRPr="006B17D3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/>
          <w:color w:val="000000"/>
        </w:rPr>
        <w:t>b</w:t>
      </w:r>
      <w:r w:rsidRPr="006B17D3">
        <w:rPr>
          <w:rFonts w:ascii="宋体" w:hAnsi="宋体" w:hint="eastAsia"/>
          <w:color w:val="000000"/>
        </w:rPr>
        <w:t>、运输条件：能承受严酷等级为</w:t>
      </w:r>
      <w:r w:rsidRPr="006B17D3">
        <w:rPr>
          <w:rFonts w:ascii="宋体" w:hAnsi="宋体"/>
          <w:color w:val="000000"/>
        </w:rPr>
        <w:t>I</w:t>
      </w:r>
      <w:r w:rsidRPr="006B17D3">
        <w:rPr>
          <w:rFonts w:ascii="宋体" w:hAnsi="宋体" w:hint="eastAsia"/>
          <w:color w:val="000000"/>
        </w:rPr>
        <w:t>级的振动耐久，冲击耐久及碰撞检验。</w:t>
      </w:r>
    </w:p>
    <w:p w14:paraId="5958A57C" w14:textId="0171BAD3" w:rsidR="007436B1" w:rsidRPr="006B17D3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 w:hint="eastAsia"/>
          <w:color w:val="000000"/>
        </w:rPr>
        <w:t>耐湿热性能</w:t>
      </w:r>
    </w:p>
    <w:p w14:paraId="38D17E75" w14:textId="77777777" w:rsidR="007436B1" w:rsidRPr="006B17D3" w:rsidRDefault="007436B1" w:rsidP="006B17D3">
      <w:pPr>
        <w:topLinePunct/>
        <w:spacing w:line="360" w:lineRule="auto"/>
        <w:rPr>
          <w:rFonts w:ascii="宋体" w:hAnsi="宋体"/>
          <w:color w:val="000000"/>
        </w:rPr>
      </w:pPr>
      <w:r w:rsidRPr="006B17D3">
        <w:rPr>
          <w:rFonts w:ascii="宋体" w:hAnsi="宋体" w:hint="eastAsia"/>
          <w:color w:val="000000"/>
        </w:rPr>
        <w:t>装置应能承受</w:t>
      </w:r>
      <w:r w:rsidRPr="006B17D3">
        <w:rPr>
          <w:rFonts w:ascii="宋体" w:hAnsi="宋体"/>
          <w:color w:val="000000"/>
        </w:rPr>
        <w:t>GB/T 2423.9</w:t>
      </w:r>
      <w:r w:rsidRPr="006B17D3">
        <w:rPr>
          <w:rFonts w:ascii="宋体" w:hAnsi="宋体" w:hint="eastAsia"/>
          <w:color w:val="000000"/>
        </w:rPr>
        <w:t>规定的恒定湿热试验。试验温度为、相对湿度，试验时间为</w:t>
      </w:r>
      <w:r w:rsidRPr="006B17D3">
        <w:rPr>
          <w:rFonts w:ascii="宋体" w:hAnsi="宋体"/>
          <w:color w:val="000000"/>
        </w:rPr>
        <w:t>48h</w:t>
      </w:r>
      <w:r w:rsidRPr="006B17D3">
        <w:rPr>
          <w:rFonts w:ascii="宋体" w:hAnsi="宋体" w:hint="eastAsia"/>
          <w:color w:val="000000"/>
        </w:rPr>
        <w:t>，在试验结束前</w:t>
      </w:r>
      <w:r w:rsidRPr="006B17D3">
        <w:rPr>
          <w:rFonts w:ascii="宋体" w:hAnsi="宋体"/>
          <w:color w:val="000000"/>
        </w:rPr>
        <w:t>2h</w:t>
      </w:r>
      <w:r w:rsidRPr="006B17D3">
        <w:rPr>
          <w:rFonts w:ascii="宋体" w:hAnsi="宋体" w:hint="eastAsia"/>
          <w:color w:val="000000"/>
        </w:rPr>
        <w:t>内根据</w:t>
      </w:r>
      <w:r w:rsidRPr="006B17D3">
        <w:rPr>
          <w:rFonts w:ascii="宋体" w:hAnsi="宋体"/>
          <w:color w:val="000000"/>
        </w:rPr>
        <w:t>4.8.1</w:t>
      </w:r>
      <w:r w:rsidRPr="006B17D3">
        <w:rPr>
          <w:rFonts w:ascii="宋体" w:hAnsi="宋体" w:hint="eastAsia"/>
          <w:color w:val="000000"/>
        </w:rPr>
        <w:t>的要求，测量各导电电路对外露导电金属部分及外壳之间、电气上不联系的各回路之间的绝缘电阻应不小于</w:t>
      </w:r>
      <w:r w:rsidRPr="006B17D3">
        <w:rPr>
          <w:rFonts w:ascii="宋体" w:hAnsi="宋体"/>
          <w:color w:val="000000"/>
        </w:rPr>
        <w:t>1.5M</w:t>
      </w:r>
      <w:r w:rsidRPr="006B17D3">
        <w:rPr>
          <w:rFonts w:ascii="宋体" w:hAnsi="宋体" w:hint="eastAsia"/>
          <w:color w:val="000000"/>
        </w:rPr>
        <w:t>Ω，介质耐压强度不低于</w:t>
      </w:r>
      <w:r w:rsidRPr="006B17D3">
        <w:rPr>
          <w:rFonts w:ascii="宋体" w:hAnsi="宋体"/>
          <w:color w:val="000000"/>
        </w:rPr>
        <w:t>5.6.2</w:t>
      </w:r>
      <w:r w:rsidRPr="006B17D3">
        <w:rPr>
          <w:rFonts w:ascii="宋体" w:hAnsi="宋体" w:hint="eastAsia"/>
          <w:color w:val="000000"/>
        </w:rPr>
        <w:t>规定的介质强度。试验电压幅值的</w:t>
      </w:r>
      <w:r w:rsidRPr="006B17D3">
        <w:rPr>
          <w:rFonts w:ascii="宋体" w:hAnsi="宋体"/>
          <w:color w:val="000000"/>
        </w:rPr>
        <w:t>75</w:t>
      </w:r>
      <w:r w:rsidRPr="006B17D3">
        <w:rPr>
          <w:rFonts w:ascii="宋体" w:hAnsi="宋体" w:hint="eastAsia"/>
          <w:color w:val="000000"/>
        </w:rPr>
        <w:t>％。</w:t>
      </w:r>
    </w:p>
    <w:p w14:paraId="266FD99A" w14:textId="77777777" w:rsidR="007436B1" w:rsidRPr="00AA0262" w:rsidRDefault="007436B1" w:rsidP="00FA14A5">
      <w:pPr>
        <w:topLinePunct/>
        <w:spacing w:line="276" w:lineRule="auto"/>
        <w:rPr>
          <w:rFonts w:ascii="宋体" w:hAnsi="宋体"/>
          <w:color w:val="000000"/>
        </w:rPr>
      </w:pPr>
    </w:p>
    <w:p w14:paraId="30DE371C" w14:textId="167B12A3" w:rsidR="00FA14A5" w:rsidRPr="008864CC" w:rsidRDefault="00C85ADA">
      <w:pPr>
        <w:pStyle w:val="27"/>
        <w:numPr>
          <w:ilvl w:val="0"/>
          <w:numId w:val="12"/>
        </w:numPr>
        <w:spacing w:line="360" w:lineRule="auto"/>
        <w:ind w:left="0"/>
        <w:outlineLvl w:val="2"/>
        <w:rPr>
          <w:rFonts w:ascii="宋体" w:eastAsia="宋体" w:hAnsi="宋体"/>
          <w:b/>
          <w:bCs/>
          <w:snapToGrid w:val="0"/>
          <w:kern w:val="0"/>
        </w:rPr>
      </w:pPr>
      <w:bookmarkStart w:id="9" w:name="_Toc247855643"/>
      <w:bookmarkStart w:id="10" w:name="_Toc244335889"/>
      <w:bookmarkStart w:id="11" w:name="_Toc91174835"/>
      <w:r>
        <w:rPr>
          <w:rFonts w:ascii="宋体" w:eastAsia="宋体" w:hAnsi="宋体" w:hint="eastAsia"/>
          <w:b/>
          <w:bCs/>
          <w:snapToGrid w:val="0"/>
          <w:kern w:val="0"/>
        </w:rPr>
        <w:t>保护装置</w:t>
      </w:r>
      <w:r w:rsidR="00FA14A5" w:rsidRPr="008864CC">
        <w:rPr>
          <w:rFonts w:ascii="宋体" w:eastAsia="宋体" w:hAnsi="宋体"/>
          <w:b/>
          <w:bCs/>
          <w:snapToGrid w:val="0"/>
          <w:kern w:val="0"/>
        </w:rPr>
        <w:t>总的技术要求</w:t>
      </w:r>
      <w:bookmarkEnd w:id="9"/>
      <w:bookmarkEnd w:id="10"/>
      <w:bookmarkEnd w:id="11"/>
    </w:p>
    <w:p w14:paraId="57F5036A" w14:textId="0D5DFCE2" w:rsidR="00FA14A5" w:rsidRPr="00AF2ADC" w:rsidRDefault="00FA14A5">
      <w:pPr>
        <w:pStyle w:val="afd"/>
        <w:numPr>
          <w:ilvl w:val="0"/>
          <w:numId w:val="15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环境温度在</w:t>
      </w:r>
      <w:r w:rsidRPr="00AF2ADC">
        <w:rPr>
          <w:rFonts w:ascii="宋体" w:hAnsi="宋体"/>
          <w:color w:val="000000"/>
        </w:rPr>
        <w:t>5℃～＋40℃时，装置应能满足规范所规定的精度</w:t>
      </w:r>
      <w:r w:rsidRPr="00AF2ADC">
        <w:rPr>
          <w:rFonts w:ascii="宋体" w:hAnsi="宋体" w:hint="eastAsia"/>
          <w:color w:val="000000"/>
        </w:rPr>
        <w:t>。</w:t>
      </w:r>
    </w:p>
    <w:p w14:paraId="6D90D5F8" w14:textId="69BB2751" w:rsidR="00FA14A5" w:rsidRPr="00AF2ADC" w:rsidRDefault="00FA14A5">
      <w:pPr>
        <w:pStyle w:val="afd"/>
        <w:numPr>
          <w:ilvl w:val="0"/>
          <w:numId w:val="15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环境温度在</w:t>
      </w:r>
      <w:r w:rsidRPr="00AF2ADC">
        <w:rPr>
          <w:rFonts w:ascii="宋体" w:hAnsi="宋体"/>
          <w:color w:val="000000"/>
        </w:rPr>
        <w:t>10℃～＋45℃时，装置应能正常工作。</w:t>
      </w:r>
    </w:p>
    <w:p w14:paraId="5E65050D" w14:textId="4BE037A0" w:rsidR="00FA14A5" w:rsidRPr="00AF2ADC" w:rsidRDefault="00FA14A5">
      <w:pPr>
        <w:pStyle w:val="afd"/>
        <w:numPr>
          <w:ilvl w:val="0"/>
          <w:numId w:val="15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在雷击过电压、一次回路操作、系统故障及其</w:t>
      </w:r>
      <w:r w:rsidRPr="00AF2ADC">
        <w:rPr>
          <w:rFonts w:ascii="宋体" w:hAnsi="宋体" w:hint="eastAsia"/>
          <w:color w:val="000000"/>
        </w:rPr>
        <w:t>他</w:t>
      </w:r>
      <w:r w:rsidRPr="00AF2ADC">
        <w:rPr>
          <w:rFonts w:ascii="宋体" w:hAnsi="宋体"/>
          <w:color w:val="000000"/>
        </w:rPr>
        <w:t>强干扰作用下，不应误动和拒动。装置快速瞬变干扰试验、高频干扰试验，辐射电磁场干扰试验、冲击电压试验和绝缘试验应至少符合IEC标准。</w:t>
      </w:r>
    </w:p>
    <w:p w14:paraId="647F9997" w14:textId="73C2CFDC" w:rsidR="00FA14A5" w:rsidRPr="00AF2ADC" w:rsidRDefault="00FA14A5">
      <w:pPr>
        <w:pStyle w:val="afd"/>
        <w:numPr>
          <w:ilvl w:val="0"/>
          <w:numId w:val="15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保护柜与其</w:t>
      </w:r>
      <w:r w:rsidRPr="00AF2ADC">
        <w:rPr>
          <w:rFonts w:ascii="宋体" w:hAnsi="宋体" w:hint="eastAsia"/>
          <w:color w:val="000000"/>
        </w:rPr>
        <w:t>他</w:t>
      </w:r>
      <w:r w:rsidRPr="00AF2ADC">
        <w:rPr>
          <w:rFonts w:ascii="宋体" w:hAnsi="宋体"/>
          <w:color w:val="000000"/>
        </w:rPr>
        <w:t>设备之间，应采用光电耦合或继电器触点进行连接，不应有电的直接联系。</w:t>
      </w:r>
    </w:p>
    <w:p w14:paraId="0E3415D8" w14:textId="13AD29DA" w:rsidR="00FA14A5" w:rsidRPr="00AF2ADC" w:rsidRDefault="00FA14A5">
      <w:pPr>
        <w:pStyle w:val="afd"/>
        <w:numPr>
          <w:ilvl w:val="0"/>
          <w:numId w:val="15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保护柜中的插件应接触可靠，并且有良好的互换性，以便检修时能迅速更换。</w:t>
      </w:r>
    </w:p>
    <w:p w14:paraId="7F36A6BA" w14:textId="752B5EA4" w:rsidR="00FA14A5" w:rsidRPr="00AF2ADC" w:rsidRDefault="00FA14A5">
      <w:pPr>
        <w:pStyle w:val="afd"/>
        <w:numPr>
          <w:ilvl w:val="0"/>
          <w:numId w:val="15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装置应具有直流电源快速小开关，与装置安装在同一柜上。直流电压消失时，装置不应误动，同时应有输出接点以</w:t>
      </w:r>
      <w:r w:rsidRPr="00AF2ADC">
        <w:rPr>
          <w:rFonts w:ascii="宋体" w:hAnsi="宋体" w:hint="eastAsia"/>
          <w:color w:val="000000"/>
        </w:rPr>
        <w:t>启</w:t>
      </w:r>
      <w:r w:rsidRPr="00AF2ADC">
        <w:rPr>
          <w:rFonts w:ascii="宋体" w:hAnsi="宋体"/>
          <w:color w:val="000000"/>
        </w:rPr>
        <w:t>动告警信号。应有监视直流回</w:t>
      </w:r>
      <w:r w:rsidRPr="006B17D3">
        <w:rPr>
          <w:rFonts w:ascii="宋体" w:hAnsi="宋体"/>
          <w:color w:val="000000"/>
        </w:rPr>
        <w:t>路电压消失的告警信号继电器。直流电源电压在</w:t>
      </w:r>
      <w:r w:rsidRPr="00AF2ADC">
        <w:rPr>
          <w:rFonts w:ascii="宋体" w:hAnsi="宋体"/>
          <w:color w:val="000000"/>
        </w:rPr>
        <w:t>80%～115%额定值范围内变化时，装置应正确工作。在直流电源恢复（包括缓慢的恢复）到80%</w:t>
      </w:r>
      <w:r w:rsidRPr="006B17D3">
        <w:rPr>
          <w:rFonts w:ascii="宋体" w:hAnsi="宋体"/>
          <w:color w:val="000000"/>
        </w:rPr>
        <w:t>U</w:t>
      </w:r>
      <w:r w:rsidRPr="006B17D3">
        <w:rPr>
          <w:rFonts w:ascii="宋体" w:hAnsi="宋体" w:hint="eastAsia"/>
          <w:color w:val="000000"/>
        </w:rPr>
        <w:t>N</w:t>
      </w:r>
      <w:r w:rsidRPr="00AF2ADC">
        <w:rPr>
          <w:rFonts w:ascii="宋体" w:hAnsi="宋体"/>
          <w:color w:val="000000"/>
        </w:rPr>
        <w:t>时，直流逆变电源应能自动启动。直流电源波纹系数</w:t>
      </w:r>
      <w:r w:rsidRPr="00AF2ADC">
        <w:rPr>
          <w:rFonts w:ascii="宋体" w:hAnsi="宋体" w:hint="eastAsia"/>
          <w:color w:val="000000"/>
        </w:rPr>
        <w:t>≤</w:t>
      </w:r>
      <w:r w:rsidRPr="00AF2ADC">
        <w:rPr>
          <w:rFonts w:ascii="宋体" w:hAnsi="宋体"/>
          <w:color w:val="000000"/>
        </w:rPr>
        <w:t>5%时，装置应正确工作。拉合直流电源以及插拔熔丝发生重复击穿火花时，装置不应误动作。直流电源回路出现各种异常情况（如短路、断线、接地等）时装置不应误动作。</w:t>
      </w:r>
    </w:p>
    <w:p w14:paraId="1F9C4AC8" w14:textId="1BDAC09A" w:rsidR="00FA14A5" w:rsidRPr="00AF2ADC" w:rsidRDefault="00FA14A5">
      <w:pPr>
        <w:pStyle w:val="afd"/>
        <w:numPr>
          <w:ilvl w:val="0"/>
          <w:numId w:val="15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装置的出口回路、主要电路、装置异常及交直流消失等应有经常监视及自诊断功能以便在动作后</w:t>
      </w:r>
      <w:r w:rsidRPr="00AF2ADC">
        <w:rPr>
          <w:rFonts w:ascii="宋体" w:hAnsi="宋体" w:hint="eastAsia"/>
          <w:color w:val="000000"/>
        </w:rPr>
        <w:t>启</w:t>
      </w:r>
      <w:r w:rsidRPr="00AF2ADC">
        <w:rPr>
          <w:rFonts w:ascii="宋体" w:hAnsi="宋体"/>
          <w:color w:val="000000"/>
        </w:rPr>
        <w:t>动告警信号、远动信号、事件记录等。</w:t>
      </w:r>
    </w:p>
    <w:p w14:paraId="49ED9939" w14:textId="321B93B6" w:rsidR="00FA14A5" w:rsidRPr="00AF2ADC" w:rsidRDefault="00FA14A5">
      <w:pPr>
        <w:pStyle w:val="afd"/>
        <w:numPr>
          <w:ilvl w:val="0"/>
          <w:numId w:val="15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装置中跳闸出口回路动作信号及起动中央信号的接点应自保持，在直流电源消失后应能维持动作。只有当运行人员复归后，信号才能复归，复归按钮装在屏上的适当位置，以便于操作。用于远动信</w:t>
      </w:r>
      <w:r w:rsidRPr="00AF2ADC">
        <w:rPr>
          <w:rFonts w:ascii="宋体" w:hAnsi="宋体"/>
          <w:color w:val="000000"/>
        </w:rPr>
        <w:lastRenderedPageBreak/>
        <w:t>号和事件记录信号的接点不应保持。</w:t>
      </w:r>
    </w:p>
    <w:p w14:paraId="3B1BECE2" w14:textId="66FE76B2" w:rsidR="00FA14A5" w:rsidRPr="00AF2ADC" w:rsidRDefault="00FA14A5">
      <w:pPr>
        <w:pStyle w:val="afd"/>
        <w:numPr>
          <w:ilvl w:val="0"/>
          <w:numId w:val="15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装置中任一元件损坏时，装置不应误动作。</w:t>
      </w:r>
    </w:p>
    <w:p w14:paraId="395B7763" w14:textId="4B1C72BD" w:rsidR="00FA14A5" w:rsidRPr="00AF2ADC" w:rsidRDefault="00FA14A5">
      <w:pPr>
        <w:pStyle w:val="afd"/>
        <w:numPr>
          <w:ilvl w:val="0"/>
          <w:numId w:val="15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跳闸出口回路采用有触点继电器。跳闸出口继电器触点应有足够容量，跳闸出口继电器触点的长期允许通过电流应不小于5A，在电感负荷的直流电路（</w:t>
      </w:r>
      <w:r w:rsidRPr="00D80B78">
        <w:rPr>
          <w:rFonts w:ascii="宋体" w:hAnsi="宋体"/>
          <w:color w:val="000000"/>
        </w:rPr>
        <w:t>τ</w:t>
      </w:r>
      <w:r w:rsidRPr="00D80B78">
        <w:rPr>
          <w:rFonts w:ascii="宋体" w:hAnsi="宋体" w:hint="eastAsia"/>
          <w:color w:val="000000"/>
        </w:rPr>
        <w:t xml:space="preserve"> </w:t>
      </w:r>
      <w:r w:rsidRPr="00AF2ADC">
        <w:rPr>
          <w:rFonts w:ascii="宋体" w:hAnsi="宋体"/>
          <w:color w:val="000000"/>
        </w:rPr>
        <w:t>&lt;5ms）中的断开容量为50W。信号继电器触点的长期允许通过电流应不小于2A，在电感负荷的直流电路（</w:t>
      </w:r>
      <w:r w:rsidRPr="00D80B78">
        <w:rPr>
          <w:rFonts w:ascii="宋体" w:hAnsi="宋体"/>
          <w:color w:val="000000"/>
        </w:rPr>
        <w:t>τ</w:t>
      </w:r>
      <w:r w:rsidRPr="00D80B78">
        <w:rPr>
          <w:rFonts w:ascii="宋体" w:hAnsi="宋体" w:hint="eastAsia"/>
          <w:color w:val="000000"/>
        </w:rPr>
        <w:t xml:space="preserve"> </w:t>
      </w:r>
      <w:r w:rsidRPr="00AF2ADC">
        <w:rPr>
          <w:rFonts w:ascii="宋体" w:hAnsi="宋体"/>
          <w:color w:val="000000"/>
        </w:rPr>
        <w:t>&lt;5ms）中的断开容量为30W。</w:t>
      </w:r>
    </w:p>
    <w:p w14:paraId="04FFF047" w14:textId="1D6AA1F7" w:rsidR="00FA14A5" w:rsidRPr="00AF2ADC" w:rsidRDefault="00FA14A5">
      <w:pPr>
        <w:pStyle w:val="afd"/>
        <w:numPr>
          <w:ilvl w:val="0"/>
          <w:numId w:val="15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AF2ADC">
        <w:rPr>
          <w:rFonts w:ascii="宋体" w:hAnsi="宋体"/>
          <w:color w:val="000000"/>
        </w:rPr>
        <w:t>对于装置间不经附加判据直接启动跳闸的开入量，应经抗干扰继电器重动后开入；抗干扰继电器的启动功率应大于5W，动作电压在额定直流电源电压的55%～70%范围内，额定直流电源电压下动作时间为10ms～35ms，应具有抗220V工频电压干扰的能力。</w:t>
      </w:r>
    </w:p>
    <w:p w14:paraId="7F2AA06C" w14:textId="1ED44A63" w:rsidR="00FA14A5" w:rsidRPr="00D80B78" w:rsidRDefault="00FA14A5">
      <w:pPr>
        <w:pStyle w:val="afd"/>
        <w:numPr>
          <w:ilvl w:val="0"/>
          <w:numId w:val="15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D80B78">
        <w:rPr>
          <w:rFonts w:ascii="宋体" w:hAnsi="宋体"/>
          <w:color w:val="000000"/>
        </w:rPr>
        <w:t>微机保护装置应具备通信网络对时和卫星时钟对时功能。</w:t>
      </w:r>
    </w:p>
    <w:p w14:paraId="19D349AB" w14:textId="42D778D4" w:rsidR="00F4085F" w:rsidRPr="00D80B78" w:rsidRDefault="00F4085F">
      <w:pPr>
        <w:pStyle w:val="afd"/>
        <w:numPr>
          <w:ilvl w:val="0"/>
          <w:numId w:val="15"/>
        </w:numPr>
        <w:topLinePunct/>
        <w:spacing w:line="360" w:lineRule="auto"/>
        <w:ind w:firstLineChars="0"/>
        <w:rPr>
          <w:rFonts w:ascii="宋体" w:hAnsi="宋体"/>
          <w:color w:val="000000"/>
        </w:rPr>
      </w:pPr>
      <w:r w:rsidRPr="00D80B78">
        <w:rPr>
          <w:rFonts w:ascii="宋体" w:hAnsi="宋体"/>
          <w:color w:val="000000"/>
        </w:rPr>
        <w:t>装置至少应满足最新版本的以下规定、规范和标准的要求，但不限于以下规范和标准：</w:t>
      </w:r>
    </w:p>
    <w:tbl>
      <w:tblPr>
        <w:tblW w:w="94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9"/>
        <w:gridCol w:w="6992"/>
      </w:tblGrid>
      <w:tr w:rsidR="00F4085F" w:rsidRPr="002576C0" w14:paraId="23047CFC" w14:textId="77777777" w:rsidTr="00F86F01">
        <w:trPr>
          <w:tblHeader/>
          <w:jc w:val="center"/>
        </w:trPr>
        <w:tc>
          <w:tcPr>
            <w:tcW w:w="2419" w:type="dxa"/>
            <w:vAlign w:val="center"/>
          </w:tcPr>
          <w:p w14:paraId="59BDEF39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jc w:val="center"/>
              <w:rPr>
                <w:rFonts w:ascii="宋体" w:hAnsi="宋体"/>
                <w:snapToGrid w:val="0"/>
                <w:color w:val="000000"/>
                <w:sz w:val="18"/>
              </w:rPr>
            </w:pPr>
            <w:r w:rsidRPr="002576C0">
              <w:rPr>
                <w:rFonts w:ascii="宋体" w:hAnsi="宋体"/>
                <w:snapToGrid w:val="0"/>
                <w:color w:val="000000"/>
                <w:sz w:val="18"/>
              </w:rPr>
              <w:t>标</w:t>
            </w:r>
            <w:r w:rsidRPr="002576C0">
              <w:rPr>
                <w:rFonts w:ascii="宋体" w:hAnsi="宋体" w:hint="eastAsia"/>
                <w:snapToGrid w:val="0"/>
                <w:color w:val="000000"/>
                <w:sz w:val="18"/>
              </w:rPr>
              <w:t xml:space="preserve">　</w:t>
            </w:r>
            <w:r w:rsidRPr="002576C0">
              <w:rPr>
                <w:rFonts w:ascii="宋体" w:hAnsi="宋体"/>
                <w:snapToGrid w:val="0"/>
                <w:color w:val="000000"/>
                <w:sz w:val="18"/>
              </w:rPr>
              <w:t>准</w:t>
            </w:r>
            <w:r w:rsidRPr="002576C0">
              <w:rPr>
                <w:rFonts w:ascii="宋体" w:hAnsi="宋体" w:hint="eastAsia"/>
                <w:snapToGrid w:val="0"/>
                <w:color w:val="000000"/>
                <w:sz w:val="18"/>
              </w:rPr>
              <w:t xml:space="preserve">　</w:t>
            </w:r>
            <w:r w:rsidRPr="002576C0">
              <w:rPr>
                <w:rFonts w:ascii="宋体" w:hAnsi="宋体"/>
                <w:snapToGrid w:val="0"/>
                <w:color w:val="000000"/>
                <w:sz w:val="18"/>
              </w:rPr>
              <w:t>号</w:t>
            </w:r>
          </w:p>
        </w:tc>
        <w:tc>
          <w:tcPr>
            <w:tcW w:w="6992" w:type="dxa"/>
            <w:vAlign w:val="center"/>
          </w:tcPr>
          <w:p w14:paraId="668F5032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jc w:val="center"/>
              <w:rPr>
                <w:rFonts w:ascii="宋体" w:hAnsi="宋体"/>
                <w:snapToGrid w:val="0"/>
                <w:color w:val="000000"/>
                <w:sz w:val="18"/>
              </w:rPr>
            </w:pPr>
            <w:r w:rsidRPr="002576C0">
              <w:rPr>
                <w:rFonts w:ascii="宋体" w:hAnsi="宋体"/>
                <w:snapToGrid w:val="0"/>
                <w:color w:val="000000"/>
                <w:sz w:val="18"/>
              </w:rPr>
              <w:t>标</w:t>
            </w:r>
            <w:r w:rsidRPr="002576C0">
              <w:rPr>
                <w:rFonts w:ascii="宋体" w:hAnsi="宋体" w:hint="eastAsia"/>
                <w:snapToGrid w:val="0"/>
                <w:color w:val="000000"/>
                <w:sz w:val="18"/>
              </w:rPr>
              <w:t xml:space="preserve">　　</w:t>
            </w:r>
            <w:r w:rsidRPr="002576C0">
              <w:rPr>
                <w:rFonts w:ascii="宋体" w:hAnsi="宋体"/>
                <w:snapToGrid w:val="0"/>
                <w:color w:val="000000"/>
                <w:sz w:val="18"/>
              </w:rPr>
              <w:t>准</w:t>
            </w:r>
            <w:r w:rsidRPr="002576C0">
              <w:rPr>
                <w:rFonts w:ascii="宋体" w:hAnsi="宋体" w:hint="eastAsia"/>
                <w:snapToGrid w:val="0"/>
                <w:color w:val="000000"/>
                <w:sz w:val="18"/>
              </w:rPr>
              <w:t xml:space="preserve">　　</w:t>
            </w:r>
            <w:r w:rsidRPr="002576C0">
              <w:rPr>
                <w:rFonts w:ascii="宋体" w:hAnsi="宋体"/>
                <w:snapToGrid w:val="0"/>
                <w:color w:val="000000"/>
                <w:sz w:val="18"/>
              </w:rPr>
              <w:t>名</w:t>
            </w:r>
            <w:r w:rsidRPr="002576C0">
              <w:rPr>
                <w:rFonts w:ascii="宋体" w:hAnsi="宋体" w:hint="eastAsia"/>
                <w:snapToGrid w:val="0"/>
                <w:color w:val="000000"/>
                <w:sz w:val="18"/>
              </w:rPr>
              <w:t xml:space="preserve">　　</w:t>
            </w:r>
            <w:r w:rsidRPr="002576C0">
              <w:rPr>
                <w:rFonts w:ascii="宋体" w:hAnsi="宋体"/>
                <w:snapToGrid w:val="0"/>
                <w:color w:val="000000"/>
                <w:sz w:val="18"/>
              </w:rPr>
              <w:t>称</w:t>
            </w:r>
          </w:p>
        </w:tc>
      </w:tr>
      <w:tr w:rsidR="00F4085F" w:rsidRPr="002576C0" w14:paraId="56CEC478" w14:textId="77777777" w:rsidTr="00F86F01">
        <w:trPr>
          <w:jc w:val="center"/>
        </w:trPr>
        <w:tc>
          <w:tcPr>
            <w:tcW w:w="2419" w:type="dxa"/>
            <w:vAlign w:val="center"/>
          </w:tcPr>
          <w:p w14:paraId="7E3B9BD2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bookmarkStart w:id="12" w:name="_Toc503258334"/>
            <w:bookmarkStart w:id="13" w:name="_Toc454395554"/>
            <w:bookmarkStart w:id="14" w:name="_Toc1517"/>
            <w:r w:rsidRPr="002576C0">
              <w:rPr>
                <w:rFonts w:ascii="宋体" w:hAnsi="宋体"/>
                <w:sz w:val="18"/>
                <w:szCs w:val="21"/>
              </w:rPr>
              <w:t>GB/T 191</w:t>
            </w:r>
            <w:bookmarkEnd w:id="12"/>
            <w:bookmarkEnd w:id="13"/>
            <w:bookmarkEnd w:id="14"/>
          </w:p>
        </w:tc>
        <w:tc>
          <w:tcPr>
            <w:tcW w:w="6992" w:type="dxa"/>
            <w:vAlign w:val="center"/>
          </w:tcPr>
          <w:p w14:paraId="4FD5C40B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包装储运图示标志</w:t>
            </w:r>
          </w:p>
        </w:tc>
      </w:tr>
      <w:tr w:rsidR="00F4085F" w:rsidRPr="002576C0" w14:paraId="22457BCC" w14:textId="77777777" w:rsidTr="00F86F01">
        <w:trPr>
          <w:jc w:val="center"/>
        </w:trPr>
        <w:tc>
          <w:tcPr>
            <w:tcW w:w="2419" w:type="dxa"/>
            <w:vAlign w:val="center"/>
          </w:tcPr>
          <w:p w14:paraId="55540DB4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bookmarkStart w:id="15" w:name="_Toc454395555"/>
            <w:bookmarkStart w:id="16" w:name="_Toc503258335"/>
            <w:bookmarkStart w:id="17" w:name="_Toc22650"/>
            <w:r w:rsidRPr="002576C0">
              <w:rPr>
                <w:rFonts w:ascii="宋体" w:hAnsi="宋体"/>
                <w:sz w:val="18"/>
                <w:szCs w:val="21"/>
              </w:rPr>
              <w:t>GB/T 2423</w:t>
            </w:r>
            <w:bookmarkEnd w:id="15"/>
            <w:bookmarkEnd w:id="16"/>
            <w:bookmarkEnd w:id="17"/>
          </w:p>
        </w:tc>
        <w:tc>
          <w:tcPr>
            <w:tcW w:w="6992" w:type="dxa"/>
            <w:vAlign w:val="center"/>
          </w:tcPr>
          <w:p w14:paraId="149E91A1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电工电子产品环境试验</w:t>
            </w:r>
          </w:p>
        </w:tc>
      </w:tr>
      <w:tr w:rsidR="00F4085F" w:rsidRPr="002576C0" w14:paraId="4A4D1A6F" w14:textId="77777777" w:rsidTr="00F86F01">
        <w:trPr>
          <w:jc w:val="center"/>
        </w:trPr>
        <w:tc>
          <w:tcPr>
            <w:tcW w:w="2419" w:type="dxa"/>
            <w:vAlign w:val="center"/>
          </w:tcPr>
          <w:p w14:paraId="5EAAFE53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bookmarkStart w:id="18" w:name="_Toc454395556"/>
            <w:bookmarkStart w:id="19" w:name="_Toc503258336"/>
            <w:bookmarkStart w:id="20" w:name="_Toc28182"/>
            <w:r w:rsidRPr="002576C0">
              <w:rPr>
                <w:rFonts w:ascii="宋体" w:hAnsi="宋体"/>
                <w:sz w:val="18"/>
                <w:szCs w:val="21"/>
              </w:rPr>
              <w:t>GB/T 4598.17</w:t>
            </w:r>
            <w:bookmarkEnd w:id="18"/>
            <w:bookmarkEnd w:id="19"/>
            <w:bookmarkEnd w:id="20"/>
          </w:p>
        </w:tc>
        <w:tc>
          <w:tcPr>
            <w:tcW w:w="6992" w:type="dxa"/>
            <w:vAlign w:val="center"/>
          </w:tcPr>
          <w:p w14:paraId="60EB9F5A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射频场感应的传导骚扰抗扰度</w:t>
            </w:r>
          </w:p>
        </w:tc>
      </w:tr>
      <w:tr w:rsidR="00F4085F" w:rsidRPr="002576C0" w14:paraId="252085B6" w14:textId="77777777" w:rsidTr="00F86F01">
        <w:trPr>
          <w:jc w:val="center"/>
        </w:trPr>
        <w:tc>
          <w:tcPr>
            <w:tcW w:w="2419" w:type="dxa"/>
            <w:vAlign w:val="center"/>
          </w:tcPr>
          <w:p w14:paraId="0AFBECE5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bookmarkStart w:id="21" w:name="_Toc454395557"/>
            <w:bookmarkStart w:id="22" w:name="_Toc503258337"/>
            <w:bookmarkStart w:id="23" w:name="_Toc4780"/>
            <w:r w:rsidRPr="002576C0">
              <w:rPr>
                <w:rFonts w:ascii="宋体" w:hAnsi="宋体"/>
                <w:sz w:val="18"/>
                <w:szCs w:val="21"/>
              </w:rPr>
              <w:t>GB/T 4598.18</w:t>
            </w:r>
            <w:bookmarkEnd w:id="21"/>
            <w:bookmarkEnd w:id="22"/>
            <w:bookmarkEnd w:id="23"/>
          </w:p>
        </w:tc>
        <w:tc>
          <w:tcPr>
            <w:tcW w:w="6992" w:type="dxa"/>
            <w:vAlign w:val="center"/>
          </w:tcPr>
          <w:p w14:paraId="7DBBB520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浪涌抗扰度试验</w:t>
            </w:r>
          </w:p>
        </w:tc>
      </w:tr>
      <w:tr w:rsidR="00F4085F" w:rsidRPr="002576C0" w14:paraId="473FD8A1" w14:textId="77777777" w:rsidTr="00F86F01">
        <w:trPr>
          <w:jc w:val="center"/>
        </w:trPr>
        <w:tc>
          <w:tcPr>
            <w:tcW w:w="2419" w:type="dxa"/>
            <w:vAlign w:val="center"/>
          </w:tcPr>
          <w:p w14:paraId="6BB65EF9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bookmarkStart w:id="24" w:name="_Toc454395558"/>
            <w:bookmarkStart w:id="25" w:name="_Toc503258338"/>
            <w:bookmarkStart w:id="26" w:name="_Toc3351"/>
            <w:r w:rsidRPr="002576C0">
              <w:rPr>
                <w:rFonts w:ascii="宋体" w:hAnsi="宋体"/>
                <w:sz w:val="18"/>
                <w:szCs w:val="21"/>
              </w:rPr>
              <w:t>GB 4858</w:t>
            </w:r>
            <w:bookmarkEnd w:id="24"/>
            <w:bookmarkEnd w:id="25"/>
            <w:bookmarkEnd w:id="26"/>
          </w:p>
        </w:tc>
        <w:tc>
          <w:tcPr>
            <w:tcW w:w="6992" w:type="dxa"/>
            <w:vAlign w:val="center"/>
          </w:tcPr>
          <w:p w14:paraId="4E6657B7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电气继电器的绝缘试验</w:t>
            </w:r>
          </w:p>
        </w:tc>
      </w:tr>
      <w:tr w:rsidR="00F4085F" w:rsidRPr="002576C0" w14:paraId="32765AC2" w14:textId="77777777" w:rsidTr="00F86F01">
        <w:trPr>
          <w:jc w:val="center"/>
        </w:trPr>
        <w:tc>
          <w:tcPr>
            <w:tcW w:w="2419" w:type="dxa"/>
            <w:vAlign w:val="center"/>
          </w:tcPr>
          <w:p w14:paraId="77666776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bookmarkStart w:id="27" w:name="_Toc454395559"/>
            <w:bookmarkStart w:id="28" w:name="_Toc503258339"/>
            <w:bookmarkStart w:id="29" w:name="_Toc23550"/>
            <w:r w:rsidRPr="002576C0">
              <w:rPr>
                <w:rFonts w:ascii="宋体" w:hAnsi="宋体"/>
                <w:sz w:val="18"/>
                <w:szCs w:val="21"/>
              </w:rPr>
              <w:t>GB 6162</w:t>
            </w:r>
            <w:bookmarkEnd w:id="27"/>
            <w:bookmarkEnd w:id="28"/>
            <w:bookmarkEnd w:id="29"/>
          </w:p>
        </w:tc>
        <w:tc>
          <w:tcPr>
            <w:tcW w:w="6992" w:type="dxa"/>
            <w:vAlign w:val="center"/>
          </w:tcPr>
          <w:p w14:paraId="2E9C04F1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snapToGrid w:val="0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静态继电器及保护装置的电气干扰试验</w:t>
            </w:r>
          </w:p>
        </w:tc>
      </w:tr>
      <w:tr w:rsidR="00F4085F" w:rsidRPr="002576C0" w14:paraId="2DA1E78B" w14:textId="77777777" w:rsidTr="00F86F01">
        <w:trPr>
          <w:jc w:val="center"/>
        </w:trPr>
        <w:tc>
          <w:tcPr>
            <w:tcW w:w="2419" w:type="dxa"/>
            <w:vAlign w:val="center"/>
          </w:tcPr>
          <w:p w14:paraId="018489B7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bookmarkStart w:id="30" w:name="_Toc454395560"/>
            <w:bookmarkStart w:id="31" w:name="_Toc503258340"/>
            <w:bookmarkStart w:id="32" w:name="_Toc4295"/>
            <w:r w:rsidRPr="002576C0">
              <w:rPr>
                <w:rFonts w:ascii="宋体" w:hAnsi="宋体"/>
                <w:sz w:val="18"/>
                <w:szCs w:val="21"/>
              </w:rPr>
              <w:t>GB/T 7261</w:t>
            </w:r>
            <w:bookmarkEnd w:id="30"/>
            <w:bookmarkEnd w:id="31"/>
            <w:bookmarkEnd w:id="32"/>
          </w:p>
        </w:tc>
        <w:tc>
          <w:tcPr>
            <w:tcW w:w="6992" w:type="dxa"/>
            <w:vAlign w:val="center"/>
          </w:tcPr>
          <w:p w14:paraId="54A3DEA9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继电器和继电保护装置基本试验方法</w:t>
            </w:r>
          </w:p>
        </w:tc>
      </w:tr>
      <w:tr w:rsidR="00F4085F" w:rsidRPr="002576C0" w14:paraId="77AF6BFD" w14:textId="77777777" w:rsidTr="00F86F01">
        <w:trPr>
          <w:jc w:val="center"/>
        </w:trPr>
        <w:tc>
          <w:tcPr>
            <w:tcW w:w="2419" w:type="dxa"/>
            <w:vAlign w:val="center"/>
          </w:tcPr>
          <w:p w14:paraId="373C7EE3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bookmarkStart w:id="33" w:name="_Toc454395561"/>
            <w:bookmarkStart w:id="34" w:name="_Toc503258341"/>
            <w:bookmarkStart w:id="35" w:name="_Toc14884"/>
            <w:r w:rsidRPr="002576C0">
              <w:rPr>
                <w:rFonts w:ascii="宋体" w:hAnsi="宋体"/>
                <w:sz w:val="18"/>
                <w:szCs w:val="21"/>
              </w:rPr>
              <w:t>GB/T 11287</w:t>
            </w:r>
            <w:bookmarkEnd w:id="33"/>
            <w:bookmarkEnd w:id="34"/>
            <w:bookmarkEnd w:id="35"/>
          </w:p>
        </w:tc>
        <w:tc>
          <w:tcPr>
            <w:tcW w:w="6992" w:type="dxa"/>
            <w:vAlign w:val="center"/>
          </w:tcPr>
          <w:p w14:paraId="26DC9791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量度继电器和保护装置的振动、冲击、碰撞和地震试验</w:t>
            </w:r>
          </w:p>
        </w:tc>
      </w:tr>
      <w:tr w:rsidR="00F4085F" w:rsidRPr="002576C0" w14:paraId="3A85AF85" w14:textId="77777777" w:rsidTr="00F86F01">
        <w:trPr>
          <w:jc w:val="center"/>
        </w:trPr>
        <w:tc>
          <w:tcPr>
            <w:tcW w:w="2419" w:type="dxa"/>
            <w:vAlign w:val="center"/>
          </w:tcPr>
          <w:p w14:paraId="1FCED2B5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bookmarkStart w:id="36" w:name="_Toc454395562"/>
            <w:bookmarkStart w:id="37" w:name="_Toc503258342"/>
            <w:bookmarkStart w:id="38" w:name="_Toc8788"/>
            <w:r w:rsidRPr="002576C0">
              <w:rPr>
                <w:rFonts w:ascii="宋体" w:hAnsi="宋体"/>
                <w:sz w:val="18"/>
                <w:szCs w:val="21"/>
              </w:rPr>
              <w:t>GB/T 14285</w:t>
            </w:r>
            <w:bookmarkEnd w:id="36"/>
            <w:bookmarkEnd w:id="37"/>
            <w:bookmarkEnd w:id="38"/>
          </w:p>
        </w:tc>
        <w:tc>
          <w:tcPr>
            <w:tcW w:w="6992" w:type="dxa"/>
            <w:vAlign w:val="center"/>
          </w:tcPr>
          <w:p w14:paraId="5C761EBA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继电保护和安全自动装置技术规程</w:t>
            </w:r>
          </w:p>
        </w:tc>
      </w:tr>
      <w:tr w:rsidR="00F4085F" w:rsidRPr="002576C0" w14:paraId="73F5BC3E" w14:textId="77777777" w:rsidTr="00F86F01">
        <w:trPr>
          <w:jc w:val="center"/>
        </w:trPr>
        <w:tc>
          <w:tcPr>
            <w:tcW w:w="2419" w:type="dxa"/>
            <w:vAlign w:val="center"/>
          </w:tcPr>
          <w:p w14:paraId="35AB5503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bookmarkStart w:id="39" w:name="_Toc454395563"/>
            <w:bookmarkStart w:id="40" w:name="_Toc503258343"/>
            <w:bookmarkStart w:id="41" w:name="_Toc19101"/>
            <w:r w:rsidRPr="002576C0">
              <w:rPr>
                <w:rFonts w:ascii="宋体" w:hAnsi="宋体"/>
                <w:sz w:val="18"/>
                <w:szCs w:val="21"/>
              </w:rPr>
              <w:t>GB/T 14537</w:t>
            </w:r>
            <w:bookmarkEnd w:id="39"/>
            <w:bookmarkEnd w:id="40"/>
            <w:bookmarkEnd w:id="41"/>
          </w:p>
        </w:tc>
        <w:tc>
          <w:tcPr>
            <w:tcW w:w="6992" w:type="dxa"/>
            <w:vAlign w:val="center"/>
          </w:tcPr>
          <w:p w14:paraId="08E929D0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量度继电器和保护装置的冲击和碰撞试验</w:t>
            </w:r>
          </w:p>
        </w:tc>
      </w:tr>
      <w:tr w:rsidR="00F4085F" w:rsidRPr="002576C0" w14:paraId="50650A73" w14:textId="77777777" w:rsidTr="00F86F01">
        <w:trPr>
          <w:jc w:val="center"/>
        </w:trPr>
        <w:tc>
          <w:tcPr>
            <w:tcW w:w="2419" w:type="dxa"/>
            <w:vAlign w:val="center"/>
          </w:tcPr>
          <w:p w14:paraId="354392C1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bookmarkStart w:id="42" w:name="_Toc454395564"/>
            <w:bookmarkStart w:id="43" w:name="_Toc503258344"/>
            <w:bookmarkStart w:id="44" w:name="_Toc17959"/>
            <w:r w:rsidRPr="002576C0">
              <w:rPr>
                <w:rFonts w:ascii="宋体" w:hAnsi="宋体"/>
                <w:sz w:val="18"/>
                <w:szCs w:val="21"/>
              </w:rPr>
              <w:t>GB/T 14598.9</w:t>
            </w:r>
            <w:bookmarkEnd w:id="42"/>
            <w:bookmarkEnd w:id="43"/>
            <w:bookmarkEnd w:id="44"/>
          </w:p>
        </w:tc>
        <w:tc>
          <w:tcPr>
            <w:tcW w:w="6992" w:type="dxa"/>
            <w:vAlign w:val="center"/>
          </w:tcPr>
          <w:p w14:paraId="7C61D63E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辐射电磁场骚扰试验</w:t>
            </w:r>
          </w:p>
        </w:tc>
      </w:tr>
      <w:tr w:rsidR="00F4085F" w:rsidRPr="002576C0" w14:paraId="68ADBFAD" w14:textId="77777777" w:rsidTr="00F86F01">
        <w:trPr>
          <w:jc w:val="center"/>
        </w:trPr>
        <w:tc>
          <w:tcPr>
            <w:tcW w:w="2419" w:type="dxa"/>
            <w:vAlign w:val="center"/>
          </w:tcPr>
          <w:p w14:paraId="4F4EB66B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bookmarkStart w:id="45" w:name="_Toc503258345"/>
            <w:bookmarkStart w:id="46" w:name="_Toc454395565"/>
            <w:bookmarkStart w:id="47" w:name="_Toc29065"/>
            <w:r w:rsidRPr="002576C0">
              <w:rPr>
                <w:rFonts w:ascii="宋体" w:hAnsi="宋体"/>
                <w:sz w:val="18"/>
                <w:szCs w:val="21"/>
              </w:rPr>
              <w:t>GB/T 14598.10</w:t>
            </w:r>
            <w:bookmarkEnd w:id="45"/>
            <w:bookmarkEnd w:id="46"/>
            <w:bookmarkEnd w:id="47"/>
          </w:p>
        </w:tc>
        <w:tc>
          <w:tcPr>
            <w:tcW w:w="6992" w:type="dxa"/>
            <w:vAlign w:val="center"/>
          </w:tcPr>
          <w:p w14:paraId="19B8FC24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快速瞬变干扰试验</w:t>
            </w:r>
          </w:p>
        </w:tc>
      </w:tr>
      <w:tr w:rsidR="00F4085F" w:rsidRPr="002576C0" w14:paraId="7D13CBD9" w14:textId="77777777" w:rsidTr="00F86F01">
        <w:trPr>
          <w:jc w:val="center"/>
        </w:trPr>
        <w:tc>
          <w:tcPr>
            <w:tcW w:w="2419" w:type="dxa"/>
            <w:vAlign w:val="center"/>
          </w:tcPr>
          <w:p w14:paraId="6C9F3E70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50" w:after="50" w:line="276" w:lineRule="auto"/>
              <w:rPr>
                <w:rFonts w:ascii="宋体" w:hAnsi="宋体"/>
                <w:sz w:val="18"/>
                <w:szCs w:val="21"/>
              </w:rPr>
            </w:pPr>
            <w:bookmarkStart w:id="48" w:name="_Toc503258346"/>
            <w:bookmarkStart w:id="49" w:name="_Toc454395566"/>
            <w:bookmarkStart w:id="50" w:name="_Toc25554"/>
            <w:r w:rsidRPr="002576C0">
              <w:rPr>
                <w:rFonts w:ascii="宋体" w:hAnsi="宋体"/>
                <w:sz w:val="18"/>
                <w:szCs w:val="21"/>
              </w:rPr>
              <w:t>GB/T 14598.13</w:t>
            </w:r>
            <w:bookmarkEnd w:id="48"/>
            <w:bookmarkEnd w:id="49"/>
            <w:bookmarkEnd w:id="50"/>
          </w:p>
        </w:tc>
        <w:tc>
          <w:tcPr>
            <w:tcW w:w="6992" w:type="dxa"/>
            <w:vAlign w:val="center"/>
          </w:tcPr>
          <w:p w14:paraId="342B52CA" w14:textId="77777777" w:rsidR="00F4085F" w:rsidRPr="002576C0" w:rsidRDefault="00F4085F" w:rsidP="00F86F01">
            <w:pPr>
              <w:topLinePunct/>
              <w:snapToGrid w:val="0"/>
              <w:spacing w:before="50" w:after="5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1MHz脉冲群干扰试验</w:t>
            </w:r>
          </w:p>
        </w:tc>
      </w:tr>
      <w:tr w:rsidR="00F4085F" w:rsidRPr="002576C0" w14:paraId="2EEB420C" w14:textId="77777777" w:rsidTr="00F86F01">
        <w:trPr>
          <w:jc w:val="center"/>
        </w:trPr>
        <w:tc>
          <w:tcPr>
            <w:tcW w:w="2419" w:type="dxa"/>
            <w:vAlign w:val="center"/>
          </w:tcPr>
          <w:p w14:paraId="7B803412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50" w:after="50" w:line="276" w:lineRule="auto"/>
              <w:rPr>
                <w:rFonts w:ascii="宋体" w:hAnsi="宋体"/>
                <w:sz w:val="18"/>
                <w:szCs w:val="21"/>
              </w:rPr>
            </w:pPr>
            <w:bookmarkStart w:id="51" w:name="_Toc454395567"/>
            <w:bookmarkStart w:id="52" w:name="_Toc503258347"/>
            <w:bookmarkStart w:id="53" w:name="_Toc1119"/>
            <w:r w:rsidRPr="002576C0">
              <w:rPr>
                <w:rFonts w:ascii="宋体" w:hAnsi="宋体"/>
                <w:sz w:val="18"/>
                <w:szCs w:val="21"/>
              </w:rPr>
              <w:t>GB/T 14598.14</w:t>
            </w:r>
            <w:bookmarkEnd w:id="51"/>
            <w:bookmarkEnd w:id="52"/>
            <w:bookmarkEnd w:id="53"/>
          </w:p>
        </w:tc>
        <w:tc>
          <w:tcPr>
            <w:tcW w:w="6992" w:type="dxa"/>
            <w:vAlign w:val="center"/>
          </w:tcPr>
          <w:p w14:paraId="005A9AA4" w14:textId="77777777" w:rsidR="00F4085F" w:rsidRPr="002576C0" w:rsidRDefault="00F4085F" w:rsidP="00F86F01">
            <w:pPr>
              <w:topLinePunct/>
              <w:snapToGrid w:val="0"/>
              <w:spacing w:before="50" w:after="5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静电放电试验</w:t>
            </w:r>
          </w:p>
        </w:tc>
      </w:tr>
      <w:tr w:rsidR="00F4085F" w:rsidRPr="002576C0" w14:paraId="41CFC860" w14:textId="77777777" w:rsidTr="00F86F01">
        <w:trPr>
          <w:jc w:val="center"/>
        </w:trPr>
        <w:tc>
          <w:tcPr>
            <w:tcW w:w="2419" w:type="dxa"/>
            <w:vAlign w:val="center"/>
          </w:tcPr>
          <w:p w14:paraId="1251903E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50" w:after="50" w:line="276" w:lineRule="auto"/>
              <w:rPr>
                <w:rFonts w:ascii="宋体" w:hAnsi="宋体"/>
                <w:sz w:val="18"/>
                <w:szCs w:val="21"/>
              </w:rPr>
            </w:pPr>
            <w:bookmarkStart w:id="54" w:name="_Toc503258348"/>
            <w:bookmarkStart w:id="55" w:name="_Toc454395568"/>
            <w:bookmarkStart w:id="56" w:name="_Toc32368"/>
            <w:r w:rsidRPr="002576C0">
              <w:rPr>
                <w:rFonts w:ascii="宋体" w:hAnsi="宋体"/>
                <w:sz w:val="18"/>
                <w:szCs w:val="21"/>
              </w:rPr>
              <w:t>GB/T 14598.19</w:t>
            </w:r>
            <w:bookmarkEnd w:id="54"/>
            <w:bookmarkEnd w:id="55"/>
            <w:bookmarkEnd w:id="56"/>
          </w:p>
        </w:tc>
        <w:tc>
          <w:tcPr>
            <w:tcW w:w="6992" w:type="dxa"/>
            <w:vAlign w:val="center"/>
          </w:tcPr>
          <w:p w14:paraId="5E176021" w14:textId="77777777" w:rsidR="00F4085F" w:rsidRPr="002576C0" w:rsidRDefault="00F4085F" w:rsidP="00F86F01">
            <w:pPr>
              <w:topLinePunct/>
              <w:snapToGrid w:val="0"/>
              <w:spacing w:before="50" w:after="5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工频抗扰度试验</w:t>
            </w:r>
          </w:p>
        </w:tc>
      </w:tr>
      <w:tr w:rsidR="00F4085F" w:rsidRPr="002576C0" w14:paraId="55C893FE" w14:textId="77777777" w:rsidTr="00F86F01">
        <w:trPr>
          <w:jc w:val="center"/>
        </w:trPr>
        <w:tc>
          <w:tcPr>
            <w:tcW w:w="2419" w:type="dxa"/>
            <w:vAlign w:val="center"/>
          </w:tcPr>
          <w:p w14:paraId="5B46E46A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50" w:after="50" w:line="276" w:lineRule="auto"/>
              <w:rPr>
                <w:rFonts w:ascii="宋体" w:hAnsi="宋体"/>
                <w:sz w:val="18"/>
                <w:szCs w:val="21"/>
              </w:rPr>
            </w:pPr>
            <w:bookmarkStart w:id="57" w:name="_Toc503258349"/>
            <w:bookmarkStart w:id="58" w:name="_Toc454395569"/>
            <w:bookmarkStart w:id="59" w:name="_Toc30530"/>
            <w:r w:rsidRPr="002576C0">
              <w:rPr>
                <w:rFonts w:ascii="宋体" w:hAnsi="宋体"/>
                <w:sz w:val="18"/>
                <w:szCs w:val="21"/>
              </w:rPr>
              <w:t>DL/T 478</w:t>
            </w:r>
            <w:bookmarkEnd w:id="57"/>
            <w:bookmarkEnd w:id="58"/>
            <w:bookmarkEnd w:id="59"/>
          </w:p>
        </w:tc>
        <w:tc>
          <w:tcPr>
            <w:tcW w:w="6992" w:type="dxa"/>
            <w:vAlign w:val="center"/>
          </w:tcPr>
          <w:p w14:paraId="49B592AB" w14:textId="77777777" w:rsidR="00F4085F" w:rsidRPr="002576C0" w:rsidRDefault="00F4085F" w:rsidP="00F86F01">
            <w:pPr>
              <w:topLinePunct/>
              <w:snapToGrid w:val="0"/>
              <w:spacing w:before="50" w:after="5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静态继电保护及安全自动装置通用技术条件</w:t>
            </w:r>
          </w:p>
        </w:tc>
      </w:tr>
      <w:tr w:rsidR="00F4085F" w:rsidRPr="002576C0" w14:paraId="37BD0ACC" w14:textId="77777777" w:rsidTr="00F86F01">
        <w:trPr>
          <w:jc w:val="center"/>
        </w:trPr>
        <w:tc>
          <w:tcPr>
            <w:tcW w:w="2419" w:type="dxa"/>
            <w:vAlign w:val="center"/>
          </w:tcPr>
          <w:p w14:paraId="0AE26A5E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50" w:after="50" w:line="276" w:lineRule="auto"/>
              <w:rPr>
                <w:rFonts w:ascii="宋体" w:hAnsi="宋体"/>
                <w:sz w:val="18"/>
                <w:szCs w:val="21"/>
              </w:rPr>
            </w:pPr>
            <w:bookmarkStart w:id="60" w:name="_Toc503258350"/>
            <w:bookmarkStart w:id="61" w:name="_Toc454395570"/>
            <w:bookmarkStart w:id="62" w:name="_Toc10541"/>
            <w:r w:rsidRPr="002576C0">
              <w:rPr>
                <w:rFonts w:ascii="宋体" w:hAnsi="宋体"/>
                <w:sz w:val="18"/>
                <w:szCs w:val="21"/>
              </w:rPr>
              <w:t>GB/T 15145</w:t>
            </w:r>
            <w:bookmarkEnd w:id="60"/>
            <w:bookmarkEnd w:id="61"/>
            <w:bookmarkEnd w:id="62"/>
          </w:p>
        </w:tc>
        <w:tc>
          <w:tcPr>
            <w:tcW w:w="6992" w:type="dxa"/>
            <w:vAlign w:val="center"/>
          </w:tcPr>
          <w:p w14:paraId="2B174BA0" w14:textId="77777777" w:rsidR="00F4085F" w:rsidRPr="002576C0" w:rsidRDefault="00F4085F" w:rsidP="00F86F01">
            <w:pPr>
              <w:topLinePunct/>
              <w:snapToGrid w:val="0"/>
              <w:spacing w:before="50" w:after="5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微机线路保护装置通用技术条件</w:t>
            </w:r>
          </w:p>
        </w:tc>
      </w:tr>
      <w:tr w:rsidR="00F4085F" w:rsidRPr="002576C0" w14:paraId="71C66C52" w14:textId="77777777" w:rsidTr="00F86F01">
        <w:trPr>
          <w:jc w:val="center"/>
        </w:trPr>
        <w:tc>
          <w:tcPr>
            <w:tcW w:w="2419" w:type="dxa"/>
            <w:vAlign w:val="center"/>
          </w:tcPr>
          <w:p w14:paraId="6A540D7F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50" w:after="50" w:line="276" w:lineRule="auto"/>
              <w:rPr>
                <w:rFonts w:ascii="宋体" w:hAnsi="宋体"/>
                <w:sz w:val="18"/>
                <w:szCs w:val="21"/>
              </w:rPr>
            </w:pPr>
            <w:bookmarkStart w:id="63" w:name="_Toc503258351"/>
            <w:bookmarkStart w:id="64" w:name="_Toc454395571"/>
            <w:bookmarkStart w:id="65" w:name="_Toc2558"/>
            <w:r w:rsidRPr="002576C0">
              <w:rPr>
                <w:rFonts w:ascii="宋体" w:hAnsi="宋体"/>
                <w:sz w:val="18"/>
                <w:szCs w:val="21"/>
              </w:rPr>
              <w:t>GB/T 17626.1</w:t>
            </w:r>
            <w:bookmarkEnd w:id="63"/>
            <w:bookmarkEnd w:id="64"/>
            <w:bookmarkEnd w:id="65"/>
          </w:p>
        </w:tc>
        <w:tc>
          <w:tcPr>
            <w:tcW w:w="6992" w:type="dxa"/>
            <w:vAlign w:val="center"/>
          </w:tcPr>
          <w:p w14:paraId="3596B5BA" w14:textId="77777777" w:rsidR="00F4085F" w:rsidRPr="002576C0" w:rsidRDefault="00F4085F" w:rsidP="00F86F01">
            <w:pPr>
              <w:topLinePunct/>
              <w:snapToGrid w:val="0"/>
              <w:spacing w:before="50" w:after="5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电磁兼容试验和测量技术抗扰度试验总论</w:t>
            </w:r>
          </w:p>
        </w:tc>
      </w:tr>
      <w:tr w:rsidR="00F4085F" w:rsidRPr="002576C0" w14:paraId="03358147" w14:textId="77777777" w:rsidTr="00F86F01">
        <w:trPr>
          <w:jc w:val="center"/>
        </w:trPr>
        <w:tc>
          <w:tcPr>
            <w:tcW w:w="2419" w:type="dxa"/>
            <w:vAlign w:val="center"/>
          </w:tcPr>
          <w:p w14:paraId="64367821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bookmarkStart w:id="66" w:name="_Toc503258352"/>
            <w:bookmarkStart w:id="67" w:name="_Toc454395572"/>
            <w:bookmarkStart w:id="68" w:name="_Toc24771"/>
            <w:r w:rsidRPr="002576C0">
              <w:rPr>
                <w:rFonts w:ascii="宋体" w:hAnsi="宋体"/>
                <w:sz w:val="18"/>
                <w:szCs w:val="21"/>
              </w:rPr>
              <w:t>GB/T 17626.2</w:t>
            </w:r>
            <w:bookmarkEnd w:id="66"/>
            <w:bookmarkEnd w:id="67"/>
            <w:bookmarkEnd w:id="68"/>
          </w:p>
        </w:tc>
        <w:tc>
          <w:tcPr>
            <w:tcW w:w="6992" w:type="dxa"/>
            <w:vAlign w:val="center"/>
          </w:tcPr>
          <w:p w14:paraId="18AB6B06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静电放电抗扰度试验</w:t>
            </w:r>
          </w:p>
        </w:tc>
      </w:tr>
      <w:tr w:rsidR="00F4085F" w:rsidRPr="002576C0" w14:paraId="7A3BF533" w14:textId="77777777" w:rsidTr="00F86F01">
        <w:trPr>
          <w:jc w:val="center"/>
        </w:trPr>
        <w:tc>
          <w:tcPr>
            <w:tcW w:w="2419" w:type="dxa"/>
            <w:vAlign w:val="center"/>
          </w:tcPr>
          <w:p w14:paraId="36AD27D5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bookmarkStart w:id="69" w:name="_Toc454395573"/>
            <w:bookmarkStart w:id="70" w:name="_Toc503258353"/>
            <w:bookmarkStart w:id="71" w:name="_Toc6649"/>
            <w:r w:rsidRPr="002576C0">
              <w:rPr>
                <w:rFonts w:ascii="宋体" w:hAnsi="宋体"/>
                <w:sz w:val="18"/>
                <w:szCs w:val="21"/>
              </w:rPr>
              <w:t>GB/T 17626.3</w:t>
            </w:r>
            <w:bookmarkEnd w:id="69"/>
            <w:bookmarkEnd w:id="70"/>
            <w:bookmarkEnd w:id="71"/>
          </w:p>
        </w:tc>
        <w:tc>
          <w:tcPr>
            <w:tcW w:w="6992" w:type="dxa"/>
            <w:vAlign w:val="center"/>
          </w:tcPr>
          <w:p w14:paraId="2BDDE236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射频电磁场辐射抗扰度试验</w:t>
            </w:r>
          </w:p>
        </w:tc>
      </w:tr>
      <w:tr w:rsidR="00F4085F" w:rsidRPr="002576C0" w14:paraId="3C35B089" w14:textId="77777777" w:rsidTr="00F86F01">
        <w:trPr>
          <w:jc w:val="center"/>
        </w:trPr>
        <w:tc>
          <w:tcPr>
            <w:tcW w:w="2419" w:type="dxa"/>
            <w:vAlign w:val="center"/>
          </w:tcPr>
          <w:p w14:paraId="693A9F95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bookmarkStart w:id="72" w:name="_Toc503258354"/>
            <w:bookmarkStart w:id="73" w:name="_Toc454395574"/>
            <w:bookmarkStart w:id="74" w:name="_Toc31285"/>
            <w:r w:rsidRPr="002576C0">
              <w:rPr>
                <w:rFonts w:ascii="宋体" w:hAnsi="宋体"/>
                <w:sz w:val="18"/>
                <w:szCs w:val="21"/>
              </w:rPr>
              <w:t>GB/T 17626.4</w:t>
            </w:r>
            <w:bookmarkEnd w:id="72"/>
            <w:bookmarkEnd w:id="73"/>
            <w:bookmarkEnd w:id="74"/>
          </w:p>
        </w:tc>
        <w:tc>
          <w:tcPr>
            <w:tcW w:w="6992" w:type="dxa"/>
            <w:vAlign w:val="center"/>
          </w:tcPr>
          <w:p w14:paraId="0909134A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浪涌（冲击）抗扰度试验</w:t>
            </w:r>
          </w:p>
        </w:tc>
      </w:tr>
      <w:tr w:rsidR="00F4085F" w:rsidRPr="002576C0" w14:paraId="50562051" w14:textId="77777777" w:rsidTr="00F86F01">
        <w:trPr>
          <w:jc w:val="center"/>
        </w:trPr>
        <w:tc>
          <w:tcPr>
            <w:tcW w:w="2419" w:type="dxa"/>
            <w:vAlign w:val="center"/>
          </w:tcPr>
          <w:p w14:paraId="72C24983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bookmarkStart w:id="75" w:name="_Toc454395575"/>
            <w:bookmarkStart w:id="76" w:name="_Toc503258355"/>
            <w:bookmarkStart w:id="77" w:name="_Toc10394"/>
            <w:r w:rsidRPr="002576C0">
              <w:rPr>
                <w:rFonts w:ascii="宋体" w:hAnsi="宋体"/>
                <w:sz w:val="18"/>
                <w:szCs w:val="21"/>
              </w:rPr>
              <w:lastRenderedPageBreak/>
              <w:t>GB/T 17626.5</w:t>
            </w:r>
            <w:bookmarkEnd w:id="75"/>
            <w:bookmarkEnd w:id="76"/>
            <w:bookmarkEnd w:id="77"/>
          </w:p>
        </w:tc>
        <w:tc>
          <w:tcPr>
            <w:tcW w:w="6992" w:type="dxa"/>
            <w:vAlign w:val="center"/>
          </w:tcPr>
          <w:p w14:paraId="228B2D50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电快速瞬变脉冲群抗扰度试验</w:t>
            </w:r>
          </w:p>
        </w:tc>
      </w:tr>
      <w:tr w:rsidR="00F4085F" w:rsidRPr="002576C0" w14:paraId="5EAC78EF" w14:textId="77777777" w:rsidTr="00F86F01">
        <w:trPr>
          <w:jc w:val="center"/>
        </w:trPr>
        <w:tc>
          <w:tcPr>
            <w:tcW w:w="2419" w:type="dxa"/>
            <w:vAlign w:val="center"/>
          </w:tcPr>
          <w:p w14:paraId="13229D7E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bookmarkStart w:id="78" w:name="_Toc503258356"/>
            <w:bookmarkStart w:id="79" w:name="_Toc454395576"/>
            <w:bookmarkStart w:id="80" w:name="_Toc6159"/>
            <w:r w:rsidRPr="002576C0">
              <w:rPr>
                <w:rFonts w:ascii="宋体" w:hAnsi="宋体"/>
                <w:sz w:val="18"/>
                <w:szCs w:val="21"/>
              </w:rPr>
              <w:t>GB/T 17626.6</w:t>
            </w:r>
            <w:bookmarkEnd w:id="78"/>
            <w:bookmarkEnd w:id="79"/>
            <w:bookmarkEnd w:id="80"/>
          </w:p>
        </w:tc>
        <w:tc>
          <w:tcPr>
            <w:tcW w:w="6992" w:type="dxa"/>
            <w:vAlign w:val="center"/>
          </w:tcPr>
          <w:p w14:paraId="3200AAFD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射频场感应的传导骚扰抗扰度</w:t>
            </w:r>
          </w:p>
        </w:tc>
      </w:tr>
      <w:tr w:rsidR="00F4085F" w:rsidRPr="002576C0" w14:paraId="015045AE" w14:textId="77777777" w:rsidTr="00F86F01">
        <w:trPr>
          <w:jc w:val="center"/>
        </w:trPr>
        <w:tc>
          <w:tcPr>
            <w:tcW w:w="2419" w:type="dxa"/>
            <w:vAlign w:val="center"/>
          </w:tcPr>
          <w:p w14:paraId="19A85E8A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r w:rsidRPr="002576C0">
              <w:rPr>
                <w:rFonts w:ascii="宋体" w:hAnsi="宋体"/>
                <w:sz w:val="18"/>
                <w:szCs w:val="21"/>
              </w:rPr>
              <w:t>GB/T 17626.8</w:t>
            </w:r>
          </w:p>
        </w:tc>
        <w:tc>
          <w:tcPr>
            <w:tcW w:w="6992" w:type="dxa"/>
            <w:vAlign w:val="center"/>
          </w:tcPr>
          <w:p w14:paraId="6B3F9551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工频磁场的抗扰度试验</w:t>
            </w:r>
          </w:p>
        </w:tc>
      </w:tr>
      <w:tr w:rsidR="00F4085F" w:rsidRPr="002576C0" w14:paraId="4B823303" w14:textId="77777777" w:rsidTr="00F86F01">
        <w:trPr>
          <w:jc w:val="center"/>
        </w:trPr>
        <w:tc>
          <w:tcPr>
            <w:tcW w:w="2419" w:type="dxa"/>
            <w:vAlign w:val="center"/>
          </w:tcPr>
          <w:p w14:paraId="7F8DE46C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r w:rsidRPr="002576C0">
              <w:rPr>
                <w:rFonts w:ascii="宋体" w:hAnsi="宋体"/>
                <w:sz w:val="18"/>
                <w:szCs w:val="21"/>
              </w:rPr>
              <w:t>GB/T 17626.9</w:t>
            </w:r>
          </w:p>
        </w:tc>
        <w:tc>
          <w:tcPr>
            <w:tcW w:w="6992" w:type="dxa"/>
            <w:vAlign w:val="center"/>
          </w:tcPr>
          <w:p w14:paraId="0180F6A1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脉冲磁场的抗扰度试验</w:t>
            </w:r>
          </w:p>
        </w:tc>
      </w:tr>
      <w:tr w:rsidR="00F4085F" w:rsidRPr="002576C0" w14:paraId="793A5C79" w14:textId="77777777" w:rsidTr="00F86F01">
        <w:trPr>
          <w:jc w:val="center"/>
        </w:trPr>
        <w:tc>
          <w:tcPr>
            <w:tcW w:w="2419" w:type="dxa"/>
            <w:vAlign w:val="center"/>
          </w:tcPr>
          <w:p w14:paraId="5CEBE097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r w:rsidRPr="002576C0">
              <w:rPr>
                <w:rFonts w:ascii="宋体" w:hAnsi="宋体"/>
                <w:sz w:val="18"/>
                <w:szCs w:val="21"/>
              </w:rPr>
              <w:t>GB/T 17626.10</w:t>
            </w:r>
          </w:p>
        </w:tc>
        <w:tc>
          <w:tcPr>
            <w:tcW w:w="6992" w:type="dxa"/>
            <w:vAlign w:val="center"/>
          </w:tcPr>
          <w:p w14:paraId="6013F8BD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阻尼振荡磁场的抗扰度试验</w:t>
            </w:r>
          </w:p>
        </w:tc>
      </w:tr>
      <w:tr w:rsidR="00F4085F" w:rsidRPr="002576C0" w14:paraId="4EBE92BA" w14:textId="77777777" w:rsidTr="00F86F01">
        <w:trPr>
          <w:jc w:val="center"/>
        </w:trPr>
        <w:tc>
          <w:tcPr>
            <w:tcW w:w="2419" w:type="dxa"/>
            <w:vAlign w:val="center"/>
          </w:tcPr>
          <w:p w14:paraId="4EFA8AC9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r w:rsidRPr="002576C0">
              <w:rPr>
                <w:rFonts w:ascii="宋体" w:hAnsi="宋体"/>
                <w:sz w:val="18"/>
                <w:szCs w:val="21"/>
              </w:rPr>
              <w:t>GB/T 17626.11</w:t>
            </w:r>
          </w:p>
        </w:tc>
        <w:tc>
          <w:tcPr>
            <w:tcW w:w="6992" w:type="dxa"/>
            <w:vAlign w:val="center"/>
          </w:tcPr>
          <w:p w14:paraId="7CAB3288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电压暂降、短时中断和电压变化抗扰度试验</w:t>
            </w:r>
          </w:p>
        </w:tc>
      </w:tr>
      <w:tr w:rsidR="00F4085F" w:rsidRPr="002576C0" w14:paraId="346A6CB2" w14:textId="77777777" w:rsidTr="00F86F01">
        <w:trPr>
          <w:jc w:val="center"/>
        </w:trPr>
        <w:tc>
          <w:tcPr>
            <w:tcW w:w="2419" w:type="dxa"/>
            <w:vAlign w:val="center"/>
          </w:tcPr>
          <w:p w14:paraId="000FC536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r w:rsidRPr="002576C0">
              <w:rPr>
                <w:rFonts w:ascii="宋体" w:hAnsi="宋体"/>
                <w:sz w:val="18"/>
                <w:szCs w:val="21"/>
              </w:rPr>
              <w:t>GB/T 17626.12</w:t>
            </w:r>
          </w:p>
        </w:tc>
        <w:tc>
          <w:tcPr>
            <w:tcW w:w="6992" w:type="dxa"/>
            <w:vAlign w:val="center"/>
          </w:tcPr>
          <w:p w14:paraId="780D61B6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振荡波抗扰度试验</w:t>
            </w:r>
          </w:p>
        </w:tc>
      </w:tr>
      <w:tr w:rsidR="00F4085F" w:rsidRPr="002576C0" w14:paraId="17BEF11C" w14:textId="77777777" w:rsidTr="00F86F01">
        <w:trPr>
          <w:jc w:val="center"/>
        </w:trPr>
        <w:tc>
          <w:tcPr>
            <w:tcW w:w="2419" w:type="dxa"/>
            <w:vAlign w:val="center"/>
          </w:tcPr>
          <w:p w14:paraId="71D8A73A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r w:rsidRPr="002576C0">
              <w:rPr>
                <w:rFonts w:ascii="宋体" w:hAnsi="宋体"/>
                <w:sz w:val="18"/>
                <w:szCs w:val="21"/>
              </w:rPr>
              <w:t>DL 480</w:t>
            </w:r>
          </w:p>
        </w:tc>
        <w:tc>
          <w:tcPr>
            <w:tcW w:w="6992" w:type="dxa"/>
            <w:vAlign w:val="center"/>
          </w:tcPr>
          <w:p w14:paraId="1F944F9D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静态电流相位比较式纵联保护装置技术条件</w:t>
            </w:r>
          </w:p>
        </w:tc>
      </w:tr>
      <w:tr w:rsidR="00F4085F" w:rsidRPr="002576C0" w14:paraId="7BBE40E3" w14:textId="77777777" w:rsidTr="00F86F01">
        <w:trPr>
          <w:jc w:val="center"/>
        </w:trPr>
        <w:tc>
          <w:tcPr>
            <w:tcW w:w="2419" w:type="dxa"/>
            <w:vAlign w:val="center"/>
          </w:tcPr>
          <w:p w14:paraId="1334860F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r w:rsidRPr="002576C0">
              <w:rPr>
                <w:rFonts w:ascii="宋体" w:hAnsi="宋体"/>
                <w:sz w:val="18"/>
                <w:szCs w:val="21"/>
              </w:rPr>
              <w:t>DL/T 769</w:t>
            </w:r>
          </w:p>
        </w:tc>
        <w:tc>
          <w:tcPr>
            <w:tcW w:w="6992" w:type="dxa"/>
            <w:vAlign w:val="center"/>
          </w:tcPr>
          <w:p w14:paraId="61079A7B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电力系统微机继电保护技术导则</w:t>
            </w:r>
          </w:p>
        </w:tc>
      </w:tr>
      <w:tr w:rsidR="00F4085F" w:rsidRPr="002576C0" w14:paraId="7B689152" w14:textId="77777777" w:rsidTr="00F86F01">
        <w:trPr>
          <w:jc w:val="center"/>
        </w:trPr>
        <w:tc>
          <w:tcPr>
            <w:tcW w:w="2419" w:type="dxa"/>
            <w:vAlign w:val="center"/>
          </w:tcPr>
          <w:p w14:paraId="4CCC4D5C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r w:rsidRPr="002576C0">
              <w:rPr>
                <w:rFonts w:ascii="宋体" w:hAnsi="宋体"/>
                <w:sz w:val="18"/>
                <w:szCs w:val="21"/>
              </w:rPr>
              <w:t>DL/T 5136</w:t>
            </w:r>
          </w:p>
        </w:tc>
        <w:tc>
          <w:tcPr>
            <w:tcW w:w="6992" w:type="dxa"/>
            <w:vAlign w:val="center"/>
          </w:tcPr>
          <w:p w14:paraId="54C096DD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火力发电厂、变电所二次接线设计技术规程</w:t>
            </w:r>
          </w:p>
        </w:tc>
      </w:tr>
      <w:tr w:rsidR="00F4085F" w:rsidRPr="002576C0" w14:paraId="651923C6" w14:textId="77777777" w:rsidTr="00F86F01">
        <w:trPr>
          <w:jc w:val="center"/>
        </w:trPr>
        <w:tc>
          <w:tcPr>
            <w:tcW w:w="2419" w:type="dxa"/>
            <w:vAlign w:val="center"/>
          </w:tcPr>
          <w:p w14:paraId="759BEC59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r w:rsidRPr="002576C0">
              <w:rPr>
                <w:rFonts w:ascii="宋体" w:hAnsi="宋体"/>
                <w:sz w:val="18"/>
                <w:szCs w:val="21"/>
              </w:rPr>
              <w:t>DL/T 667</w:t>
            </w:r>
          </w:p>
        </w:tc>
        <w:tc>
          <w:tcPr>
            <w:tcW w:w="6992" w:type="dxa"/>
            <w:vAlign w:val="center"/>
          </w:tcPr>
          <w:p w14:paraId="79C71262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远动设备及系统第5部分第103篇  继电保护设备信息接口配套标准</w:t>
            </w:r>
          </w:p>
        </w:tc>
      </w:tr>
      <w:tr w:rsidR="00F4085F" w:rsidRPr="002576C0" w14:paraId="76409AE6" w14:textId="77777777" w:rsidTr="00F86F01">
        <w:trPr>
          <w:jc w:val="center"/>
        </w:trPr>
        <w:tc>
          <w:tcPr>
            <w:tcW w:w="2419" w:type="dxa"/>
            <w:vAlign w:val="center"/>
          </w:tcPr>
          <w:p w14:paraId="107E4B9C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r w:rsidRPr="002576C0">
              <w:rPr>
                <w:rFonts w:ascii="宋体" w:hAnsi="宋体"/>
                <w:sz w:val="18"/>
                <w:szCs w:val="21"/>
              </w:rPr>
              <w:t>DL/T 720</w:t>
            </w:r>
          </w:p>
        </w:tc>
        <w:tc>
          <w:tcPr>
            <w:tcW w:w="6992" w:type="dxa"/>
            <w:vAlign w:val="center"/>
          </w:tcPr>
          <w:p w14:paraId="582749A1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电力系统继电保护柜、屏通用技术条件</w:t>
            </w:r>
          </w:p>
        </w:tc>
      </w:tr>
      <w:tr w:rsidR="00F4085F" w:rsidRPr="002576C0" w14:paraId="28DE629A" w14:textId="77777777" w:rsidTr="00F86F01">
        <w:trPr>
          <w:jc w:val="center"/>
        </w:trPr>
        <w:tc>
          <w:tcPr>
            <w:tcW w:w="2419" w:type="dxa"/>
            <w:vAlign w:val="center"/>
          </w:tcPr>
          <w:p w14:paraId="27835B99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r w:rsidRPr="002576C0">
              <w:rPr>
                <w:rFonts w:ascii="宋体" w:hAnsi="宋体"/>
                <w:sz w:val="18"/>
                <w:szCs w:val="21"/>
              </w:rPr>
              <w:t>Q/GDW 161</w:t>
            </w:r>
          </w:p>
        </w:tc>
        <w:tc>
          <w:tcPr>
            <w:tcW w:w="6992" w:type="dxa"/>
            <w:vAlign w:val="center"/>
          </w:tcPr>
          <w:p w14:paraId="755DC1BD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线路保护及辅助装置标准化设计规范</w:t>
            </w:r>
          </w:p>
        </w:tc>
      </w:tr>
      <w:tr w:rsidR="00F4085F" w:rsidRPr="002576C0" w14:paraId="0DDA72F6" w14:textId="77777777" w:rsidTr="00F86F01">
        <w:trPr>
          <w:jc w:val="center"/>
        </w:trPr>
        <w:tc>
          <w:tcPr>
            <w:tcW w:w="2419" w:type="dxa"/>
            <w:vAlign w:val="center"/>
          </w:tcPr>
          <w:p w14:paraId="767979FF" w14:textId="77777777" w:rsidR="00F4085F" w:rsidRPr="002576C0" w:rsidRDefault="00F4085F" w:rsidP="00F86F01">
            <w:pPr>
              <w:pStyle w:val="13"/>
              <w:tabs>
                <w:tab w:val="left" w:pos="2284"/>
              </w:tabs>
              <w:snapToGrid w:val="0"/>
              <w:spacing w:before="60" w:after="60" w:line="276" w:lineRule="auto"/>
              <w:rPr>
                <w:rFonts w:ascii="宋体" w:hAnsi="宋体"/>
                <w:sz w:val="18"/>
                <w:szCs w:val="21"/>
              </w:rPr>
            </w:pPr>
            <w:r w:rsidRPr="002576C0">
              <w:rPr>
                <w:rFonts w:ascii="宋体" w:hAnsi="宋体"/>
                <w:sz w:val="18"/>
                <w:szCs w:val="21"/>
              </w:rPr>
              <w:t>国调［2005］222 号</w:t>
            </w:r>
          </w:p>
        </w:tc>
        <w:tc>
          <w:tcPr>
            <w:tcW w:w="6992" w:type="dxa"/>
            <w:vAlign w:val="center"/>
          </w:tcPr>
          <w:p w14:paraId="2D4A137D" w14:textId="77777777" w:rsidR="00F4085F" w:rsidRPr="002576C0" w:rsidRDefault="00F4085F" w:rsidP="00F86F01">
            <w:pPr>
              <w:topLinePunct/>
              <w:snapToGrid w:val="0"/>
              <w:spacing w:before="60" w:after="60" w:line="276" w:lineRule="auto"/>
              <w:ind w:firstLine="181"/>
              <w:rPr>
                <w:rFonts w:ascii="宋体" w:hAnsi="宋体"/>
                <w:color w:val="000000"/>
                <w:sz w:val="18"/>
              </w:rPr>
            </w:pPr>
            <w:r w:rsidRPr="002576C0">
              <w:rPr>
                <w:rFonts w:ascii="宋体" w:hAnsi="宋体"/>
                <w:color w:val="000000"/>
                <w:sz w:val="18"/>
              </w:rPr>
              <w:t>《国家电网公司十八项电网重大反事故措施》（试行）及《继电保护专业重点实施要求》</w:t>
            </w:r>
          </w:p>
        </w:tc>
      </w:tr>
    </w:tbl>
    <w:p w14:paraId="107904F6" w14:textId="77777777" w:rsidR="00F4085F" w:rsidRPr="002576C0" w:rsidRDefault="00F4085F" w:rsidP="00F4085F">
      <w:pPr>
        <w:snapToGrid w:val="0"/>
        <w:spacing w:line="276" w:lineRule="auto"/>
        <w:rPr>
          <w:rFonts w:ascii="宋体" w:hAnsi="宋体"/>
        </w:rPr>
      </w:pPr>
    </w:p>
    <w:p w14:paraId="3953DE51" w14:textId="77777777" w:rsidR="0046792D" w:rsidRDefault="0046792D">
      <w:pPr>
        <w:widowControl/>
        <w:jc w:val="left"/>
        <w:rPr>
          <w:rFonts w:ascii="宋体" w:hAnsi="宋体"/>
          <w:bCs/>
          <w:caps/>
          <w:snapToGrid w:val="0"/>
          <w:kern w:val="0"/>
          <w:sz w:val="28"/>
          <w:szCs w:val="28"/>
          <w:lang w:val="en-GB"/>
        </w:rPr>
      </w:pPr>
      <w:bookmarkStart w:id="81" w:name="_Toc52493865"/>
      <w:bookmarkStart w:id="82" w:name="_Toc59346678"/>
      <w:bookmarkStart w:id="83" w:name="_Toc52506045"/>
      <w:bookmarkStart w:id="84" w:name="_Toc55756847"/>
      <w:bookmarkStart w:id="85" w:name="_Toc59346442"/>
      <w:bookmarkStart w:id="86" w:name="_Toc51690279"/>
      <w:bookmarkStart w:id="87" w:name="_Toc151440186"/>
      <w:bookmarkStart w:id="88" w:name="_Toc52506414"/>
      <w:r>
        <w:rPr>
          <w:rFonts w:ascii="宋体" w:hAnsi="宋体"/>
          <w:b/>
          <w:snapToGrid w:val="0"/>
          <w:sz w:val="28"/>
          <w:szCs w:val="28"/>
        </w:rPr>
        <w:br w:type="page"/>
      </w:r>
    </w:p>
    <w:p w14:paraId="022EC2A0" w14:textId="622B7C7E" w:rsidR="005D3B85" w:rsidRPr="00052D78" w:rsidRDefault="008B4DEA">
      <w:pPr>
        <w:pStyle w:val="1"/>
        <w:numPr>
          <w:ilvl w:val="0"/>
          <w:numId w:val="19"/>
        </w:numPr>
        <w:spacing w:line="360" w:lineRule="auto"/>
        <w:rPr>
          <w:rFonts w:ascii="宋体" w:eastAsia="宋体" w:hAnsi="宋体"/>
          <w:b w:val="0"/>
          <w:snapToGrid w:val="0"/>
          <w:sz w:val="28"/>
          <w:szCs w:val="28"/>
          <w:lang w:eastAsia="zh-CN"/>
        </w:rPr>
      </w:pPr>
      <w:r w:rsidRPr="00052D78">
        <w:rPr>
          <w:rFonts w:ascii="宋体" w:eastAsia="宋体" w:hAnsi="宋体" w:hint="eastAsia"/>
          <w:b w:val="0"/>
          <w:snapToGrid w:val="0"/>
          <w:sz w:val="28"/>
          <w:szCs w:val="28"/>
          <w:lang w:eastAsia="zh-CN"/>
        </w:rPr>
        <w:lastRenderedPageBreak/>
        <w:t>保护功能配置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7C4F8C37" w14:textId="30CB70E6" w:rsidR="00077544" w:rsidRPr="00437D52" w:rsidRDefault="00077544">
      <w:pPr>
        <w:pStyle w:val="31"/>
        <w:numPr>
          <w:ilvl w:val="0"/>
          <w:numId w:val="16"/>
        </w:numPr>
        <w:spacing w:line="360" w:lineRule="auto"/>
        <w:rPr>
          <w:rFonts w:ascii="宋体" w:eastAsia="宋体" w:hAnsi="宋体" w:cs="宋体"/>
          <w:sz w:val="21"/>
          <w:szCs w:val="21"/>
        </w:rPr>
      </w:pPr>
      <w:bookmarkStart w:id="89" w:name="_Toc55756850"/>
      <w:bookmarkStart w:id="90" w:name="_Toc59346681"/>
      <w:bookmarkStart w:id="91" w:name="_Toc51690281"/>
      <w:bookmarkStart w:id="92" w:name="_Toc151440189"/>
      <w:bookmarkStart w:id="93" w:name="_Toc52506047"/>
      <w:bookmarkStart w:id="94" w:name="_Toc52493867"/>
      <w:bookmarkStart w:id="95" w:name="_Toc52506416"/>
      <w:bookmarkStart w:id="96" w:name="_Toc59346445"/>
      <w:r w:rsidRPr="00437D52">
        <w:rPr>
          <w:rFonts w:ascii="宋体" w:eastAsia="宋体" w:hAnsi="宋体" w:cs="宋体" w:hint="eastAsia"/>
          <w:sz w:val="21"/>
          <w:szCs w:val="21"/>
        </w:rPr>
        <w:t>微机通讯管理装置</w:t>
      </w:r>
    </w:p>
    <w:p w14:paraId="2691A3FC" w14:textId="77777777" w:rsidR="009E6098" w:rsidRPr="00437D52" w:rsidRDefault="00077544" w:rsidP="0028172C">
      <w:pPr>
        <w:spacing w:line="360" w:lineRule="auto"/>
        <w:ind w:firstLineChars="200" w:firstLine="420"/>
        <w:rPr>
          <w:rFonts w:ascii="宋体" w:hAnsi="宋体"/>
        </w:rPr>
      </w:pPr>
      <w:r w:rsidRPr="00437D52">
        <w:rPr>
          <w:rFonts w:ascii="宋体" w:hAnsi="宋体" w:hint="eastAsia"/>
        </w:rPr>
        <w:t>适用于变电站的通讯管理，完成站内数据收集及对调度数据转发。</w:t>
      </w:r>
      <w:r w:rsidR="009E6098" w:rsidRPr="00437D52">
        <w:rPr>
          <w:rFonts w:ascii="宋体" w:hAnsi="宋体" w:hint="eastAsia"/>
        </w:rPr>
        <w:t>负责将保护、监控、计量装置和其他</w:t>
      </w:r>
      <w:r w:rsidR="009E6098" w:rsidRPr="00437D52">
        <w:rPr>
          <w:rFonts w:ascii="宋体" w:hAnsi="宋体"/>
        </w:rPr>
        <w:t>IED</w:t>
      </w:r>
      <w:r w:rsidR="009E6098" w:rsidRPr="00437D52">
        <w:rPr>
          <w:rFonts w:ascii="宋体" w:hAnsi="宋体" w:hint="eastAsia"/>
        </w:rPr>
        <w:t>智能设备（如：直流屏、</w:t>
      </w:r>
      <w:r w:rsidR="009E6098" w:rsidRPr="00437D52">
        <w:rPr>
          <w:rFonts w:ascii="宋体" w:hAnsi="宋体"/>
        </w:rPr>
        <w:t>UPS</w:t>
      </w:r>
      <w:r w:rsidR="009E6098" w:rsidRPr="00437D52">
        <w:rPr>
          <w:rFonts w:ascii="宋体" w:hAnsi="宋体" w:hint="eastAsia"/>
        </w:rPr>
        <w:t>等）通过通信接入，经过数据采集，分析、处理后，然后以高速以太网方式上传至监控中心。</w:t>
      </w:r>
    </w:p>
    <w:p w14:paraId="628286CD" w14:textId="77777777" w:rsidR="00077544" w:rsidRPr="00437D52" w:rsidRDefault="00077544">
      <w:pPr>
        <w:pStyle w:val="afd"/>
        <w:numPr>
          <w:ilvl w:val="0"/>
          <w:numId w:val="18"/>
        </w:numPr>
        <w:spacing w:line="360" w:lineRule="auto"/>
        <w:ind w:firstLineChars="0"/>
        <w:rPr>
          <w:rFonts w:ascii="宋体" w:hAnsi="宋体"/>
          <w:b/>
          <w:bCs/>
        </w:rPr>
      </w:pPr>
      <w:r w:rsidRPr="00437D52">
        <w:rPr>
          <w:rFonts w:ascii="宋体" w:hAnsi="宋体" w:hint="eastAsia"/>
          <w:b/>
          <w:bCs/>
        </w:rPr>
        <w:t>主要功能：</w:t>
      </w:r>
      <w:r w:rsidRPr="00437D52">
        <w:rPr>
          <w:rFonts w:ascii="宋体" w:hAnsi="宋体"/>
          <w:b/>
          <w:bCs/>
        </w:rPr>
        <w:tab/>
      </w:r>
    </w:p>
    <w:p w14:paraId="447A53DE" w14:textId="77777777" w:rsidR="00077544" w:rsidRPr="00437D52" w:rsidRDefault="00077544">
      <w:pPr>
        <w:pStyle w:val="28"/>
        <w:numPr>
          <w:ilvl w:val="0"/>
          <w:numId w:val="17"/>
        </w:numPr>
        <w:tabs>
          <w:tab w:val="clear" w:pos="420"/>
          <w:tab w:val="num" w:pos="540"/>
        </w:tabs>
        <w:ind w:left="540" w:firstLineChars="0" w:hanging="233"/>
        <w:rPr>
          <w:rFonts w:ascii="宋体" w:hAnsi="宋体"/>
          <w:sz w:val="21"/>
          <w:szCs w:val="21"/>
        </w:rPr>
      </w:pPr>
      <w:r w:rsidRPr="00437D52">
        <w:rPr>
          <w:rFonts w:ascii="宋体" w:hAnsi="宋体" w:hint="eastAsia"/>
          <w:sz w:val="21"/>
          <w:szCs w:val="21"/>
        </w:rPr>
        <w:t>通过通讯总线对站内所有综合自动化保护设备进行数据采集、故障预警、位置信号复归等功能，并把全站数据转发给后台监控及调度。</w:t>
      </w:r>
    </w:p>
    <w:p w14:paraId="6E753BBF" w14:textId="77777777" w:rsidR="00437D52" w:rsidRDefault="00077544">
      <w:pPr>
        <w:pStyle w:val="28"/>
        <w:numPr>
          <w:ilvl w:val="0"/>
          <w:numId w:val="17"/>
        </w:numPr>
        <w:tabs>
          <w:tab w:val="clear" w:pos="420"/>
          <w:tab w:val="num" w:pos="540"/>
        </w:tabs>
        <w:ind w:left="540" w:firstLineChars="0" w:hanging="233"/>
        <w:rPr>
          <w:rFonts w:ascii="宋体" w:hAnsi="宋体"/>
          <w:sz w:val="21"/>
          <w:szCs w:val="21"/>
        </w:rPr>
      </w:pPr>
      <w:r w:rsidRPr="00437D52">
        <w:rPr>
          <w:rFonts w:ascii="宋体" w:hAnsi="宋体"/>
          <w:sz w:val="21"/>
          <w:szCs w:val="21"/>
        </w:rPr>
        <w:t>8</w:t>
      </w:r>
      <w:r w:rsidRPr="00437D52">
        <w:rPr>
          <w:rFonts w:ascii="宋体" w:hAnsi="宋体" w:hint="eastAsia"/>
          <w:sz w:val="21"/>
          <w:szCs w:val="21"/>
        </w:rPr>
        <w:t>路RS-232/485接口，可根据实际情况配置；</w:t>
      </w:r>
    </w:p>
    <w:p w14:paraId="23F04CFB" w14:textId="30E22369" w:rsidR="00077544" w:rsidRPr="00437D52" w:rsidRDefault="00077544">
      <w:pPr>
        <w:pStyle w:val="28"/>
        <w:numPr>
          <w:ilvl w:val="0"/>
          <w:numId w:val="17"/>
        </w:numPr>
        <w:tabs>
          <w:tab w:val="clear" w:pos="420"/>
          <w:tab w:val="num" w:pos="540"/>
        </w:tabs>
        <w:ind w:left="540" w:firstLineChars="0" w:hanging="233"/>
        <w:rPr>
          <w:rFonts w:ascii="宋体" w:hAnsi="宋体"/>
          <w:sz w:val="21"/>
          <w:szCs w:val="21"/>
        </w:rPr>
      </w:pPr>
      <w:r w:rsidRPr="00437D52">
        <w:rPr>
          <w:rFonts w:ascii="宋体" w:hAnsi="宋体"/>
          <w:sz w:val="21"/>
          <w:szCs w:val="21"/>
        </w:rPr>
        <w:t>2</w:t>
      </w:r>
      <w:r w:rsidRPr="00437D52">
        <w:rPr>
          <w:rFonts w:ascii="宋体" w:hAnsi="宋体" w:hint="eastAsia"/>
          <w:sz w:val="21"/>
          <w:szCs w:val="21"/>
        </w:rPr>
        <w:t>路CAN总线接口；2路以太网接口；</w:t>
      </w:r>
    </w:p>
    <w:p w14:paraId="54C61126" w14:textId="77777777" w:rsidR="00077544" w:rsidRPr="00437D52" w:rsidRDefault="00077544">
      <w:pPr>
        <w:pStyle w:val="28"/>
        <w:numPr>
          <w:ilvl w:val="0"/>
          <w:numId w:val="17"/>
        </w:numPr>
        <w:tabs>
          <w:tab w:val="clear" w:pos="420"/>
          <w:tab w:val="num" w:pos="540"/>
        </w:tabs>
        <w:ind w:left="540" w:firstLineChars="0" w:hanging="233"/>
        <w:rPr>
          <w:rFonts w:ascii="宋体" w:hAnsi="宋体"/>
          <w:sz w:val="21"/>
          <w:szCs w:val="21"/>
        </w:rPr>
      </w:pPr>
      <w:r w:rsidRPr="00437D52">
        <w:rPr>
          <w:rFonts w:ascii="宋体" w:hAnsi="宋体" w:hint="eastAsia"/>
          <w:sz w:val="21"/>
          <w:szCs w:val="21"/>
        </w:rPr>
        <w:t>支持CDT、MODBUS、SCI1801、DNP3.0、9702、IEC104、IEC101等多种规约协议。</w:t>
      </w:r>
    </w:p>
    <w:p w14:paraId="4D8CC216" w14:textId="3CD814FB" w:rsidR="00077544" w:rsidRPr="00437D52" w:rsidRDefault="00077544">
      <w:pPr>
        <w:pStyle w:val="28"/>
        <w:numPr>
          <w:ilvl w:val="0"/>
          <w:numId w:val="17"/>
        </w:numPr>
        <w:tabs>
          <w:tab w:val="clear" w:pos="420"/>
          <w:tab w:val="num" w:pos="540"/>
        </w:tabs>
        <w:ind w:left="540" w:firstLineChars="0" w:hanging="233"/>
        <w:rPr>
          <w:rFonts w:ascii="宋体" w:hAnsi="宋体"/>
          <w:sz w:val="21"/>
          <w:szCs w:val="21"/>
        </w:rPr>
      </w:pPr>
      <w:r w:rsidRPr="00437D52">
        <w:rPr>
          <w:rFonts w:ascii="宋体" w:hAnsi="宋体" w:hint="eastAsia"/>
          <w:sz w:val="21"/>
          <w:szCs w:val="21"/>
        </w:rPr>
        <w:t>支持第三方系统通讯的私有协议（需提供完整的通讯协议文本）。</w:t>
      </w:r>
    </w:p>
    <w:p w14:paraId="3233A9F5" w14:textId="36E72839" w:rsidR="009E6098" w:rsidRPr="00437D52" w:rsidRDefault="009E6098">
      <w:pPr>
        <w:pStyle w:val="31"/>
        <w:numPr>
          <w:ilvl w:val="0"/>
          <w:numId w:val="16"/>
        </w:numPr>
        <w:spacing w:line="360" w:lineRule="auto"/>
        <w:rPr>
          <w:rFonts w:ascii="宋体" w:eastAsia="宋体" w:hAnsi="宋体" w:cs="宋体"/>
          <w:sz w:val="21"/>
          <w:szCs w:val="21"/>
        </w:rPr>
      </w:pPr>
      <w:r w:rsidRPr="00437D52">
        <w:rPr>
          <w:rFonts w:ascii="宋体" w:eastAsia="宋体" w:hAnsi="宋体" w:cs="宋体" w:hint="eastAsia"/>
          <w:sz w:val="21"/>
          <w:szCs w:val="21"/>
        </w:rPr>
        <w:t>微机发电机差动保护装置</w:t>
      </w:r>
    </w:p>
    <w:p w14:paraId="546EC35F" w14:textId="77777777" w:rsidR="00D206A6" w:rsidRPr="00437D52" w:rsidRDefault="00D206A6">
      <w:pPr>
        <w:widowControl/>
        <w:numPr>
          <w:ilvl w:val="0"/>
          <w:numId w:val="8"/>
        </w:numPr>
        <w:spacing w:line="360" w:lineRule="auto"/>
        <w:ind w:left="1021"/>
        <w:jc w:val="left"/>
        <w:rPr>
          <w:rFonts w:ascii="宋体" w:hAnsi="宋体"/>
        </w:rPr>
      </w:pPr>
      <w:r w:rsidRPr="00437D52">
        <w:rPr>
          <w:rFonts w:ascii="宋体" w:hAnsi="宋体" w:hint="eastAsia"/>
        </w:rPr>
        <w:t>差动速断保护</w:t>
      </w:r>
    </w:p>
    <w:p w14:paraId="3849F24C" w14:textId="77777777" w:rsidR="00D206A6" w:rsidRPr="00437D52" w:rsidRDefault="00D206A6">
      <w:pPr>
        <w:widowControl/>
        <w:numPr>
          <w:ilvl w:val="0"/>
          <w:numId w:val="8"/>
        </w:numPr>
        <w:spacing w:line="360" w:lineRule="auto"/>
        <w:ind w:left="1021"/>
        <w:jc w:val="left"/>
        <w:rPr>
          <w:rFonts w:ascii="宋体" w:hAnsi="宋体"/>
        </w:rPr>
      </w:pPr>
      <w:r w:rsidRPr="00437D52">
        <w:rPr>
          <w:rFonts w:ascii="宋体" w:hAnsi="宋体" w:hint="eastAsia"/>
        </w:rPr>
        <w:t>比率差动保护</w:t>
      </w:r>
    </w:p>
    <w:p w14:paraId="07E11ED6" w14:textId="77777777" w:rsidR="00D206A6" w:rsidRPr="00437D52" w:rsidRDefault="00D206A6">
      <w:pPr>
        <w:widowControl/>
        <w:numPr>
          <w:ilvl w:val="0"/>
          <w:numId w:val="8"/>
        </w:numPr>
        <w:spacing w:line="360" w:lineRule="auto"/>
        <w:ind w:left="1021"/>
        <w:jc w:val="left"/>
        <w:rPr>
          <w:rFonts w:ascii="宋体" w:hAnsi="宋体"/>
        </w:rPr>
      </w:pPr>
      <w:r w:rsidRPr="00437D52">
        <w:rPr>
          <w:rFonts w:ascii="宋体" w:hAnsi="宋体" w:hint="eastAsia"/>
        </w:rPr>
        <w:t>差动电流过大保护</w:t>
      </w:r>
    </w:p>
    <w:p w14:paraId="51E3ACC5" w14:textId="77777777" w:rsidR="00D206A6" w:rsidRPr="00437D52" w:rsidRDefault="00D206A6">
      <w:pPr>
        <w:widowControl/>
        <w:numPr>
          <w:ilvl w:val="0"/>
          <w:numId w:val="8"/>
        </w:numPr>
        <w:spacing w:line="360" w:lineRule="auto"/>
        <w:ind w:left="1021"/>
        <w:jc w:val="left"/>
        <w:rPr>
          <w:rFonts w:ascii="宋体" w:hAnsi="宋体"/>
        </w:rPr>
      </w:pPr>
      <w:r w:rsidRPr="00437D52">
        <w:rPr>
          <w:rFonts w:ascii="宋体" w:hAnsi="宋体" w:cs="宋体" w:hint="eastAsia"/>
        </w:rPr>
        <w:t>差流越限高警</w:t>
      </w:r>
    </w:p>
    <w:p w14:paraId="6268A752" w14:textId="77777777" w:rsidR="00D206A6" w:rsidRPr="00437D52" w:rsidRDefault="00D206A6">
      <w:pPr>
        <w:widowControl/>
        <w:numPr>
          <w:ilvl w:val="0"/>
          <w:numId w:val="8"/>
        </w:numPr>
        <w:spacing w:line="360" w:lineRule="auto"/>
        <w:ind w:left="1021"/>
        <w:jc w:val="left"/>
        <w:rPr>
          <w:rFonts w:ascii="宋体" w:hAnsi="宋体"/>
        </w:rPr>
      </w:pPr>
      <w:r w:rsidRPr="00437D52">
        <w:rPr>
          <w:rFonts w:ascii="宋体" w:hAnsi="宋体" w:hint="eastAsia"/>
        </w:rPr>
        <w:t>CT断线及CT断线闭锁差动保护</w:t>
      </w:r>
    </w:p>
    <w:p w14:paraId="63E7DBBD" w14:textId="77777777" w:rsidR="00D206A6" w:rsidRPr="00437D52" w:rsidRDefault="00D206A6">
      <w:pPr>
        <w:widowControl/>
        <w:numPr>
          <w:ilvl w:val="0"/>
          <w:numId w:val="8"/>
        </w:numPr>
        <w:spacing w:line="360" w:lineRule="auto"/>
        <w:ind w:left="1021"/>
        <w:jc w:val="left"/>
        <w:rPr>
          <w:rFonts w:ascii="宋体" w:hAnsi="宋体"/>
        </w:rPr>
      </w:pPr>
      <w:r w:rsidRPr="00437D52">
        <w:rPr>
          <w:rFonts w:ascii="宋体" w:hAnsi="宋体" w:hint="eastAsia"/>
        </w:rPr>
        <w:t>二段定子过负荷保护</w:t>
      </w:r>
    </w:p>
    <w:p w14:paraId="670A38D5" w14:textId="77777777" w:rsidR="00D206A6" w:rsidRPr="00437D52" w:rsidRDefault="00D206A6">
      <w:pPr>
        <w:widowControl/>
        <w:numPr>
          <w:ilvl w:val="0"/>
          <w:numId w:val="8"/>
        </w:numPr>
        <w:spacing w:line="360" w:lineRule="auto"/>
        <w:ind w:left="1021"/>
        <w:jc w:val="left"/>
        <w:rPr>
          <w:rFonts w:ascii="宋体" w:hAnsi="宋体"/>
        </w:rPr>
      </w:pPr>
      <w:r w:rsidRPr="00437D52">
        <w:rPr>
          <w:rFonts w:ascii="宋体" w:hAnsi="宋体" w:cs="宋体" w:hint="eastAsia"/>
        </w:rPr>
        <w:t>平衡系数可在运行过程中通过查看差动电流显示值在线修改，使差动电流为零，达到最佳平衡效果</w:t>
      </w:r>
    </w:p>
    <w:p w14:paraId="4229966D" w14:textId="5CFEE161" w:rsidR="009E6098" w:rsidRPr="00437D52" w:rsidRDefault="009E6098">
      <w:pPr>
        <w:pStyle w:val="31"/>
        <w:numPr>
          <w:ilvl w:val="0"/>
          <w:numId w:val="16"/>
        </w:numPr>
        <w:spacing w:line="360" w:lineRule="auto"/>
        <w:rPr>
          <w:rFonts w:ascii="宋体" w:eastAsia="宋体" w:hAnsi="宋体" w:cs="宋体"/>
          <w:sz w:val="21"/>
          <w:szCs w:val="21"/>
        </w:rPr>
      </w:pPr>
      <w:r w:rsidRPr="00437D52">
        <w:rPr>
          <w:rFonts w:ascii="宋体" w:eastAsia="宋体" w:hAnsi="宋体" w:cs="宋体" w:hint="eastAsia"/>
          <w:sz w:val="21"/>
          <w:szCs w:val="21"/>
        </w:rPr>
        <w:t>微机发电机后备保护装置</w:t>
      </w:r>
    </w:p>
    <w:p w14:paraId="6B3EDC3E" w14:textId="77777777" w:rsidR="00D206A6" w:rsidRPr="00437D52" w:rsidRDefault="00D206A6">
      <w:pPr>
        <w:widowControl/>
        <w:numPr>
          <w:ilvl w:val="0"/>
          <w:numId w:val="9"/>
        </w:numPr>
        <w:tabs>
          <w:tab w:val="left" w:pos="1050"/>
        </w:tabs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hint="eastAsia"/>
          <w:bCs/>
        </w:rPr>
        <w:t>复合电压闭锁过流保护</w:t>
      </w:r>
    </w:p>
    <w:p w14:paraId="65942232" w14:textId="77777777" w:rsidR="00D206A6" w:rsidRPr="00437D52" w:rsidRDefault="00D206A6">
      <w:pPr>
        <w:widowControl/>
        <w:numPr>
          <w:ilvl w:val="0"/>
          <w:numId w:val="9"/>
        </w:numPr>
        <w:tabs>
          <w:tab w:val="left" w:pos="1050"/>
        </w:tabs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hint="eastAsia"/>
          <w:bCs/>
        </w:rPr>
        <w:t>过电压保护</w:t>
      </w:r>
    </w:p>
    <w:p w14:paraId="7EF0B2C0" w14:textId="77777777" w:rsidR="00D206A6" w:rsidRPr="00437D52" w:rsidRDefault="00D206A6">
      <w:pPr>
        <w:widowControl/>
        <w:numPr>
          <w:ilvl w:val="0"/>
          <w:numId w:val="9"/>
        </w:numPr>
        <w:tabs>
          <w:tab w:val="left" w:pos="1050"/>
        </w:tabs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hint="eastAsia"/>
          <w:bCs/>
        </w:rPr>
        <w:t>负序过流及负序过负荷保护</w:t>
      </w:r>
    </w:p>
    <w:p w14:paraId="730660BD" w14:textId="77777777" w:rsidR="00D206A6" w:rsidRPr="00437D52" w:rsidRDefault="00D206A6">
      <w:pPr>
        <w:widowControl/>
        <w:numPr>
          <w:ilvl w:val="0"/>
          <w:numId w:val="9"/>
        </w:numPr>
        <w:tabs>
          <w:tab w:val="left" w:pos="1050"/>
        </w:tabs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hint="eastAsia"/>
          <w:bCs/>
        </w:rPr>
        <w:t>定子接地保护</w:t>
      </w:r>
    </w:p>
    <w:p w14:paraId="56BA2F91" w14:textId="77777777" w:rsidR="00D206A6" w:rsidRPr="00437D52" w:rsidRDefault="00D206A6">
      <w:pPr>
        <w:widowControl/>
        <w:numPr>
          <w:ilvl w:val="0"/>
          <w:numId w:val="9"/>
        </w:numPr>
        <w:tabs>
          <w:tab w:val="left" w:pos="1050"/>
        </w:tabs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hint="eastAsia"/>
          <w:bCs/>
        </w:rPr>
        <w:t>CT、PT断线保护</w:t>
      </w:r>
    </w:p>
    <w:p w14:paraId="3FBF9FB9" w14:textId="77777777" w:rsidR="00D206A6" w:rsidRPr="00437D52" w:rsidRDefault="00D206A6">
      <w:pPr>
        <w:widowControl/>
        <w:numPr>
          <w:ilvl w:val="0"/>
          <w:numId w:val="9"/>
        </w:numPr>
        <w:tabs>
          <w:tab w:val="left" w:pos="1050"/>
        </w:tabs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hint="eastAsia"/>
          <w:bCs/>
        </w:rPr>
        <w:t>4路非电量保护</w:t>
      </w:r>
    </w:p>
    <w:p w14:paraId="295AAF17" w14:textId="77777777" w:rsidR="00D206A6" w:rsidRPr="00437D52" w:rsidRDefault="00D206A6">
      <w:pPr>
        <w:widowControl/>
        <w:numPr>
          <w:ilvl w:val="0"/>
          <w:numId w:val="9"/>
        </w:numPr>
        <w:tabs>
          <w:tab w:val="left" w:pos="1050"/>
        </w:tabs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cs="宋体" w:hint="eastAsia"/>
        </w:rPr>
        <w:t>电流速断保护：当</w:t>
      </w:r>
      <w:r w:rsidRPr="00437D52">
        <w:rPr>
          <w:rFonts w:ascii="宋体" w:hAnsi="宋体" w:cs="宋体"/>
        </w:rPr>
        <w:t>A</w:t>
      </w:r>
      <w:r w:rsidRPr="00437D52">
        <w:rPr>
          <w:rFonts w:ascii="宋体" w:hAnsi="宋体" w:cs="宋体" w:hint="eastAsia"/>
        </w:rPr>
        <w:t>、</w:t>
      </w:r>
      <w:r w:rsidRPr="00437D52">
        <w:rPr>
          <w:rFonts w:ascii="宋体" w:hAnsi="宋体" w:cs="宋体"/>
        </w:rPr>
        <w:t>B</w:t>
      </w:r>
      <w:r w:rsidRPr="00437D52">
        <w:rPr>
          <w:rFonts w:ascii="宋体" w:hAnsi="宋体" w:cs="宋体" w:hint="eastAsia"/>
        </w:rPr>
        <w:t>、</w:t>
      </w:r>
      <w:r w:rsidRPr="00437D52">
        <w:rPr>
          <w:rFonts w:ascii="宋体" w:hAnsi="宋体" w:cs="宋体"/>
        </w:rPr>
        <w:t>C</w:t>
      </w:r>
      <w:r w:rsidRPr="00437D52">
        <w:rPr>
          <w:rFonts w:ascii="宋体" w:hAnsi="宋体" w:cs="宋体" w:hint="eastAsia"/>
        </w:rPr>
        <w:t>三相中任何一相电流幅值大于整定值时，相应定时器启动，若持续到整定时限，且保护处于投入状态则出口动作</w:t>
      </w:r>
    </w:p>
    <w:p w14:paraId="16FBCBF1" w14:textId="77777777" w:rsidR="00D206A6" w:rsidRPr="00437D52" w:rsidRDefault="00D206A6">
      <w:pPr>
        <w:widowControl/>
        <w:numPr>
          <w:ilvl w:val="0"/>
          <w:numId w:val="9"/>
        </w:numPr>
        <w:tabs>
          <w:tab w:val="left" w:pos="1050"/>
        </w:tabs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cs="宋体" w:hint="eastAsia"/>
        </w:rPr>
        <w:t>复合电压启动的过电流保护（</w:t>
      </w:r>
      <w:r w:rsidRPr="00437D52">
        <w:rPr>
          <w:rFonts w:ascii="宋体" w:hAnsi="宋体" w:cs="宋体"/>
        </w:rPr>
        <w:t>2</w:t>
      </w:r>
      <w:r w:rsidRPr="00437D52">
        <w:rPr>
          <w:rFonts w:ascii="宋体" w:hAnsi="宋体" w:cs="宋体" w:hint="eastAsia"/>
        </w:rPr>
        <w:t>段）：本保护设计了两段延时，当发电机过流时，</w:t>
      </w:r>
      <w:r w:rsidRPr="00437D52">
        <w:rPr>
          <w:rFonts w:ascii="宋体" w:hAnsi="宋体" w:cs="宋体"/>
        </w:rPr>
        <w:t>I</w:t>
      </w:r>
      <w:r w:rsidRPr="00437D52">
        <w:rPr>
          <w:rFonts w:ascii="宋体" w:hAnsi="宋体" w:cs="宋体" w:hint="eastAsia"/>
        </w:rPr>
        <w:t>段延时到时动作于解列（跳开发电机出口断路器），当</w:t>
      </w:r>
      <w:r w:rsidRPr="00437D52">
        <w:rPr>
          <w:rFonts w:ascii="宋体" w:hAnsi="宋体" w:cs="宋体"/>
        </w:rPr>
        <w:t>II</w:t>
      </w:r>
      <w:r w:rsidRPr="00437D52">
        <w:rPr>
          <w:rFonts w:ascii="宋体" w:hAnsi="宋体" w:cs="宋体" w:hint="eastAsia"/>
        </w:rPr>
        <w:t>段延时到时动作于灭磁停机。</w:t>
      </w:r>
    </w:p>
    <w:p w14:paraId="54CB9412" w14:textId="77777777" w:rsidR="00D206A6" w:rsidRPr="00437D52" w:rsidRDefault="00D206A6">
      <w:pPr>
        <w:widowControl/>
        <w:numPr>
          <w:ilvl w:val="0"/>
          <w:numId w:val="9"/>
        </w:numPr>
        <w:tabs>
          <w:tab w:val="left" w:pos="1050"/>
        </w:tabs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cs="宋体" w:hint="eastAsia"/>
        </w:rPr>
        <w:lastRenderedPageBreak/>
        <w:t>过负荷保护告警：该保护正常运行时投入，反应发电机负荷情况。当发电机端三相电流中的最大值大于过负荷整定值时，相应定时器启动，当定时器时间大于整定时间时，装置报警“过负荷报警”。</w:t>
      </w:r>
    </w:p>
    <w:p w14:paraId="20FC673C" w14:textId="77777777" w:rsidR="00D206A6" w:rsidRPr="00437D52" w:rsidRDefault="00D206A6">
      <w:pPr>
        <w:widowControl/>
        <w:numPr>
          <w:ilvl w:val="0"/>
          <w:numId w:val="9"/>
        </w:numPr>
        <w:tabs>
          <w:tab w:val="left" w:pos="1050"/>
        </w:tabs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cs="宋体"/>
        </w:rPr>
        <w:t>PT</w:t>
      </w:r>
      <w:r w:rsidRPr="00437D52">
        <w:rPr>
          <w:rFonts w:ascii="宋体" w:hAnsi="宋体" w:cs="宋体" w:hint="eastAsia"/>
        </w:rPr>
        <w:t>，</w:t>
      </w:r>
      <w:r w:rsidRPr="00437D52">
        <w:rPr>
          <w:rFonts w:ascii="宋体" w:hAnsi="宋体" w:cs="宋体"/>
        </w:rPr>
        <w:t>CT</w:t>
      </w:r>
      <w:r w:rsidRPr="00437D52">
        <w:rPr>
          <w:rFonts w:ascii="宋体" w:hAnsi="宋体" w:cs="宋体" w:hint="eastAsia"/>
        </w:rPr>
        <w:t>断线判别功能及一个三相操作回路报警及闭锁</w:t>
      </w:r>
    </w:p>
    <w:p w14:paraId="0E112378" w14:textId="77777777" w:rsidR="00D206A6" w:rsidRPr="00437D52" w:rsidRDefault="00D206A6">
      <w:pPr>
        <w:widowControl/>
        <w:numPr>
          <w:ilvl w:val="0"/>
          <w:numId w:val="9"/>
        </w:numPr>
        <w:tabs>
          <w:tab w:val="left" w:pos="1050"/>
        </w:tabs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cs="宋体" w:hint="eastAsia"/>
        </w:rPr>
        <w:t>零序过流保护（接地保护）：采集与零序电流互感器或零序电流滤过器的电流对应的电压信号，经运算后与整定值比较，如结果大于定值，则可经延时动作于报警或出口跳闸。</w:t>
      </w:r>
    </w:p>
    <w:p w14:paraId="428A6EB0" w14:textId="77777777" w:rsidR="00D206A6" w:rsidRPr="00437D52" w:rsidRDefault="00D206A6">
      <w:pPr>
        <w:widowControl/>
        <w:numPr>
          <w:ilvl w:val="0"/>
          <w:numId w:val="9"/>
        </w:numPr>
        <w:tabs>
          <w:tab w:val="left" w:pos="1050"/>
        </w:tabs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cs="宋体" w:hint="eastAsia"/>
        </w:rPr>
        <w:t>过压保护：当发电机在运行过程中过压时，保护动作。</w:t>
      </w:r>
    </w:p>
    <w:p w14:paraId="53C52356" w14:textId="77777777" w:rsidR="00D206A6" w:rsidRPr="00437D52" w:rsidRDefault="00D206A6">
      <w:pPr>
        <w:widowControl/>
        <w:numPr>
          <w:ilvl w:val="0"/>
          <w:numId w:val="9"/>
        </w:numPr>
        <w:tabs>
          <w:tab w:val="left" w:pos="1050"/>
        </w:tabs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cs="宋体" w:hint="eastAsia"/>
        </w:rPr>
        <w:t>零序电压保护：当零序电压大于整定值时，相应定时器启动，若持续到整定时限，且保护处于投入状态则出口动作。</w:t>
      </w:r>
    </w:p>
    <w:p w14:paraId="4CE98C6F" w14:textId="77777777" w:rsidR="00D206A6" w:rsidRPr="00437D52" w:rsidRDefault="00D206A6">
      <w:pPr>
        <w:widowControl/>
        <w:numPr>
          <w:ilvl w:val="0"/>
          <w:numId w:val="9"/>
        </w:numPr>
        <w:tabs>
          <w:tab w:val="left" w:pos="1050"/>
        </w:tabs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cs="宋体" w:hint="eastAsia"/>
        </w:rPr>
        <w:t>低压保护：当发电机在运行过程中突然失压时，保护动作。</w:t>
      </w:r>
    </w:p>
    <w:p w14:paraId="129DB9EA" w14:textId="77777777" w:rsidR="00D206A6" w:rsidRPr="00437D52" w:rsidRDefault="00D206A6">
      <w:pPr>
        <w:widowControl/>
        <w:numPr>
          <w:ilvl w:val="0"/>
          <w:numId w:val="9"/>
        </w:numPr>
        <w:tabs>
          <w:tab w:val="left" w:pos="1050"/>
        </w:tabs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cs="宋体" w:hint="eastAsia"/>
        </w:rPr>
        <w:t>信号量：断路器位置，保护动作和异常报警信号，操作电源和保护电源异常报警信号等</w:t>
      </w:r>
    </w:p>
    <w:p w14:paraId="47F1F1C4" w14:textId="77777777" w:rsidR="00D206A6" w:rsidRPr="00437D52" w:rsidRDefault="00D206A6">
      <w:pPr>
        <w:widowControl/>
        <w:numPr>
          <w:ilvl w:val="0"/>
          <w:numId w:val="9"/>
        </w:numPr>
        <w:tabs>
          <w:tab w:val="left" w:pos="1050"/>
        </w:tabs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cs="宋体" w:hint="eastAsia"/>
        </w:rPr>
        <w:t>控制量：断路器</w:t>
      </w:r>
    </w:p>
    <w:p w14:paraId="0A0CE53D" w14:textId="77777777" w:rsidR="00EB723E" w:rsidRPr="00437D52" w:rsidRDefault="00EB723E">
      <w:pPr>
        <w:pStyle w:val="31"/>
        <w:numPr>
          <w:ilvl w:val="0"/>
          <w:numId w:val="16"/>
        </w:numPr>
        <w:spacing w:line="360" w:lineRule="auto"/>
        <w:rPr>
          <w:rFonts w:ascii="宋体" w:eastAsia="宋体" w:hAnsi="宋体" w:cs="宋体"/>
          <w:sz w:val="21"/>
          <w:szCs w:val="21"/>
        </w:rPr>
      </w:pPr>
      <w:bookmarkStart w:id="97" w:name="_Toc151440192"/>
      <w:bookmarkStart w:id="98" w:name="_Toc59346684"/>
      <w:bookmarkStart w:id="99" w:name="_Toc59346448"/>
      <w:r w:rsidRPr="00437D52">
        <w:rPr>
          <w:rFonts w:ascii="宋体" w:eastAsia="宋体" w:hAnsi="宋体" w:cs="宋体" w:hint="eastAsia"/>
          <w:sz w:val="21"/>
          <w:szCs w:val="21"/>
        </w:rPr>
        <w:t>微机发电机两点接地保护装置</w:t>
      </w:r>
      <w:bookmarkEnd w:id="97"/>
      <w:bookmarkEnd w:id="98"/>
      <w:bookmarkEnd w:id="99"/>
    </w:p>
    <w:p w14:paraId="2BC310A8" w14:textId="77777777" w:rsidR="00EB723E" w:rsidRPr="00437D52" w:rsidRDefault="00EB723E">
      <w:pPr>
        <w:widowControl/>
        <w:numPr>
          <w:ilvl w:val="0"/>
          <w:numId w:val="10"/>
        </w:numPr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hint="eastAsia"/>
          <w:bCs/>
          <w:lang w:val="da-DK"/>
        </w:rPr>
        <w:t>励磁过负荷保护</w:t>
      </w:r>
    </w:p>
    <w:p w14:paraId="7562B90C" w14:textId="77777777" w:rsidR="00EB723E" w:rsidRPr="00437D52" w:rsidRDefault="00EB723E">
      <w:pPr>
        <w:widowControl/>
        <w:numPr>
          <w:ilvl w:val="0"/>
          <w:numId w:val="10"/>
        </w:numPr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hint="eastAsia"/>
          <w:bCs/>
        </w:rPr>
        <w:t>转子一点接地保护</w:t>
      </w:r>
    </w:p>
    <w:p w14:paraId="6761EE27" w14:textId="77777777" w:rsidR="00EB723E" w:rsidRPr="00437D52" w:rsidRDefault="00EB723E">
      <w:pPr>
        <w:widowControl/>
        <w:numPr>
          <w:ilvl w:val="0"/>
          <w:numId w:val="10"/>
        </w:numPr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hint="eastAsia"/>
          <w:bCs/>
        </w:rPr>
        <w:t>转子两点接地保护</w:t>
      </w:r>
    </w:p>
    <w:p w14:paraId="32FA447B" w14:textId="77777777" w:rsidR="00EB723E" w:rsidRPr="00437D52" w:rsidRDefault="00EB723E">
      <w:pPr>
        <w:widowControl/>
        <w:numPr>
          <w:ilvl w:val="0"/>
          <w:numId w:val="10"/>
        </w:numPr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hint="eastAsia"/>
          <w:bCs/>
          <w:lang w:val="da-DK"/>
        </w:rPr>
        <w:t>发电机</w:t>
      </w:r>
      <w:r w:rsidRPr="00437D52">
        <w:rPr>
          <w:rFonts w:ascii="宋体" w:hAnsi="宋体" w:hint="eastAsia"/>
          <w:bCs/>
        </w:rPr>
        <w:t>失磁保护</w:t>
      </w:r>
    </w:p>
    <w:p w14:paraId="4621F541" w14:textId="77777777" w:rsidR="00EB723E" w:rsidRPr="00437D52" w:rsidRDefault="00EB723E">
      <w:pPr>
        <w:widowControl/>
        <w:numPr>
          <w:ilvl w:val="0"/>
          <w:numId w:val="10"/>
        </w:numPr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hint="eastAsia"/>
          <w:bCs/>
        </w:rPr>
        <w:t>PT断线保护</w:t>
      </w:r>
    </w:p>
    <w:p w14:paraId="1FCA9EE6" w14:textId="77777777" w:rsidR="00EB723E" w:rsidRPr="00437D52" w:rsidRDefault="00EB723E">
      <w:pPr>
        <w:widowControl/>
        <w:numPr>
          <w:ilvl w:val="0"/>
          <w:numId w:val="10"/>
        </w:numPr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cs="宋体" w:hint="eastAsia"/>
        </w:rPr>
        <w:t>转子一点接地保护（高阻质保护）</w:t>
      </w:r>
    </w:p>
    <w:p w14:paraId="3B3EA0B1" w14:textId="77777777" w:rsidR="00EB723E" w:rsidRPr="00437D52" w:rsidRDefault="00EB723E">
      <w:pPr>
        <w:widowControl/>
        <w:numPr>
          <w:ilvl w:val="0"/>
          <w:numId w:val="10"/>
        </w:numPr>
        <w:spacing w:line="360" w:lineRule="auto"/>
        <w:jc w:val="left"/>
        <w:rPr>
          <w:rFonts w:ascii="宋体" w:hAnsi="宋体"/>
        </w:rPr>
      </w:pPr>
      <w:r w:rsidRPr="00437D52">
        <w:rPr>
          <w:rFonts w:ascii="宋体" w:hAnsi="宋体" w:cs="宋体" w:hint="eastAsia"/>
        </w:rPr>
        <w:t>转子两点接地保护（低质保护）</w:t>
      </w:r>
    </w:p>
    <w:p w14:paraId="6F7BC74D" w14:textId="77777777" w:rsidR="00EB723E" w:rsidRPr="00437D52" w:rsidRDefault="00EB723E">
      <w:pPr>
        <w:pStyle w:val="31"/>
        <w:numPr>
          <w:ilvl w:val="0"/>
          <w:numId w:val="16"/>
        </w:numPr>
        <w:spacing w:line="360" w:lineRule="auto"/>
        <w:rPr>
          <w:rFonts w:ascii="宋体" w:eastAsia="宋体" w:hAnsi="宋体" w:cs="宋体"/>
          <w:sz w:val="21"/>
          <w:szCs w:val="21"/>
        </w:rPr>
      </w:pPr>
      <w:r w:rsidRPr="00437D52">
        <w:rPr>
          <w:rFonts w:ascii="宋体" w:eastAsia="宋体" w:hAnsi="宋体" w:cs="宋体" w:hint="eastAsia"/>
          <w:sz w:val="21"/>
          <w:szCs w:val="21"/>
        </w:rPr>
        <w:t>发电机励磁电压装置</w:t>
      </w:r>
    </w:p>
    <w:p w14:paraId="7A99CB48" w14:textId="77777777" w:rsidR="00EB723E" w:rsidRPr="00437D52" w:rsidRDefault="00EB723E">
      <w:pPr>
        <w:widowControl/>
        <w:numPr>
          <w:ilvl w:val="0"/>
          <w:numId w:val="10"/>
        </w:numPr>
        <w:spacing w:line="360" w:lineRule="auto"/>
        <w:jc w:val="left"/>
        <w:rPr>
          <w:rFonts w:ascii="宋体" w:hAnsi="宋体"/>
          <w:bCs/>
        </w:rPr>
      </w:pPr>
      <w:r w:rsidRPr="00437D52">
        <w:rPr>
          <w:rFonts w:ascii="宋体" w:hAnsi="宋体" w:hint="eastAsia"/>
          <w:bCs/>
        </w:rPr>
        <w:t>完成发电机励磁电压的采集与变换。</w:t>
      </w:r>
    </w:p>
    <w:p w14:paraId="54E46D2C" w14:textId="18180117" w:rsidR="009E6098" w:rsidRPr="00437D52" w:rsidRDefault="009E6098">
      <w:pPr>
        <w:pStyle w:val="31"/>
        <w:numPr>
          <w:ilvl w:val="0"/>
          <w:numId w:val="16"/>
        </w:numPr>
        <w:spacing w:line="360" w:lineRule="auto"/>
        <w:rPr>
          <w:rFonts w:ascii="宋体" w:eastAsia="宋体" w:hAnsi="宋体" w:cs="宋体"/>
          <w:sz w:val="21"/>
          <w:szCs w:val="21"/>
        </w:rPr>
      </w:pPr>
      <w:r w:rsidRPr="00437D52">
        <w:rPr>
          <w:rFonts w:ascii="宋体" w:eastAsia="宋体" w:hAnsi="宋体" w:cs="宋体" w:hint="eastAsia"/>
          <w:sz w:val="21"/>
          <w:szCs w:val="21"/>
        </w:rPr>
        <w:t>微机综合测控装置</w:t>
      </w:r>
    </w:p>
    <w:p w14:paraId="5A3D13BD" w14:textId="77777777" w:rsidR="009E6098" w:rsidRPr="00437D52" w:rsidRDefault="009E6098">
      <w:pPr>
        <w:widowControl/>
        <w:numPr>
          <w:ilvl w:val="1"/>
          <w:numId w:val="11"/>
        </w:numPr>
        <w:spacing w:line="360" w:lineRule="auto"/>
        <w:rPr>
          <w:rFonts w:ascii="宋体" w:hAnsi="宋体" w:cs="宋体"/>
        </w:rPr>
      </w:pPr>
      <w:r w:rsidRPr="00437D52">
        <w:rPr>
          <w:rFonts w:ascii="宋体" w:hAnsi="宋体" w:cs="宋体" w:hint="eastAsia"/>
        </w:rPr>
        <w:t>适用于中小型发电厂的发电机或66kV及以下变压器的监测。</w:t>
      </w:r>
    </w:p>
    <w:p w14:paraId="742B22EE" w14:textId="77777777" w:rsidR="009E6098" w:rsidRPr="00437D52" w:rsidRDefault="009E6098">
      <w:pPr>
        <w:widowControl/>
        <w:numPr>
          <w:ilvl w:val="1"/>
          <w:numId w:val="11"/>
        </w:numPr>
        <w:spacing w:line="360" w:lineRule="auto"/>
        <w:rPr>
          <w:rFonts w:ascii="宋体" w:hAnsi="宋体" w:cs="宋体"/>
        </w:rPr>
      </w:pPr>
      <w:r w:rsidRPr="00437D52">
        <w:rPr>
          <w:rFonts w:ascii="宋体" w:hAnsi="宋体" w:cs="宋体" w:hint="eastAsia"/>
        </w:rPr>
        <w:t>1路三元件遥测，2路直流量测量；</w:t>
      </w:r>
    </w:p>
    <w:p w14:paraId="35E80C88" w14:textId="1AE8CCDF" w:rsidR="009E6098" w:rsidRPr="00437D52" w:rsidRDefault="007A33CB">
      <w:pPr>
        <w:widowControl/>
        <w:numPr>
          <w:ilvl w:val="1"/>
          <w:numId w:val="11"/>
        </w:numPr>
        <w:spacing w:line="360" w:lineRule="auto"/>
        <w:rPr>
          <w:rFonts w:ascii="宋体" w:hAnsi="宋体" w:cs="宋体"/>
        </w:rPr>
      </w:pPr>
      <w:r w:rsidRPr="00437D52">
        <w:rPr>
          <w:rFonts w:ascii="宋体" w:hAnsi="宋体" w:cs="宋体"/>
        </w:rPr>
        <w:t>48</w:t>
      </w:r>
      <w:r w:rsidR="009E6098" w:rsidRPr="00437D52">
        <w:rPr>
          <w:rFonts w:ascii="宋体" w:hAnsi="宋体" w:cs="宋体" w:hint="eastAsia"/>
        </w:rPr>
        <w:t>路遥信，8路遥控；</w:t>
      </w:r>
    </w:p>
    <w:p w14:paraId="00AAA36C" w14:textId="5F419E37" w:rsidR="0013090E" w:rsidRPr="00437D52" w:rsidRDefault="0013090E">
      <w:pPr>
        <w:pStyle w:val="31"/>
        <w:numPr>
          <w:ilvl w:val="0"/>
          <w:numId w:val="16"/>
        </w:numPr>
        <w:spacing w:line="360" w:lineRule="auto"/>
        <w:rPr>
          <w:rFonts w:ascii="宋体" w:eastAsia="宋体" w:hAnsi="宋体" w:cs="宋体"/>
          <w:sz w:val="21"/>
          <w:szCs w:val="21"/>
        </w:rPr>
      </w:pPr>
      <w:r w:rsidRPr="00437D52">
        <w:rPr>
          <w:rFonts w:ascii="宋体" w:eastAsia="宋体" w:hAnsi="宋体" w:cs="宋体" w:hint="eastAsia"/>
          <w:sz w:val="21"/>
          <w:szCs w:val="21"/>
        </w:rPr>
        <w:t>微机变压器保护装置</w:t>
      </w:r>
    </w:p>
    <w:p w14:paraId="43D3EE05" w14:textId="1D7E5897" w:rsidR="0013090E" w:rsidRPr="0046792D" w:rsidRDefault="0013090E">
      <w:pPr>
        <w:widowControl/>
        <w:numPr>
          <w:ilvl w:val="0"/>
          <w:numId w:val="10"/>
        </w:numPr>
        <w:spacing w:line="360" w:lineRule="auto"/>
        <w:jc w:val="left"/>
        <w:rPr>
          <w:rFonts w:ascii="宋体" w:hAnsi="宋体"/>
          <w:bCs/>
          <w:lang w:val="da-DK"/>
        </w:rPr>
      </w:pPr>
      <w:r w:rsidRPr="0046792D">
        <w:rPr>
          <w:rFonts w:ascii="宋体" w:hAnsi="宋体" w:hint="eastAsia"/>
          <w:bCs/>
          <w:lang w:val="da-DK"/>
        </w:rPr>
        <w:t>低压启动速断保护；低压启动过流保护；</w:t>
      </w:r>
    </w:p>
    <w:p w14:paraId="3BFA07F3" w14:textId="5C52EA24" w:rsidR="0013090E" w:rsidRPr="0046792D" w:rsidRDefault="0013090E">
      <w:pPr>
        <w:widowControl/>
        <w:numPr>
          <w:ilvl w:val="0"/>
          <w:numId w:val="10"/>
        </w:numPr>
        <w:spacing w:line="360" w:lineRule="auto"/>
        <w:jc w:val="left"/>
        <w:rPr>
          <w:rFonts w:ascii="宋体" w:hAnsi="宋体"/>
          <w:bCs/>
          <w:lang w:val="da-DK"/>
        </w:rPr>
      </w:pPr>
      <w:r w:rsidRPr="0046792D">
        <w:rPr>
          <w:rFonts w:ascii="宋体" w:hAnsi="宋体" w:hint="eastAsia"/>
          <w:bCs/>
          <w:lang w:val="da-DK"/>
        </w:rPr>
        <w:t>过负荷保护；零序电流保护；</w:t>
      </w:r>
    </w:p>
    <w:p w14:paraId="3075E702" w14:textId="3C246392" w:rsidR="0013090E" w:rsidRPr="0046792D" w:rsidRDefault="0013090E">
      <w:pPr>
        <w:widowControl/>
        <w:numPr>
          <w:ilvl w:val="0"/>
          <w:numId w:val="10"/>
        </w:numPr>
        <w:spacing w:line="360" w:lineRule="auto"/>
        <w:jc w:val="left"/>
        <w:rPr>
          <w:rFonts w:ascii="宋体" w:hAnsi="宋体"/>
          <w:bCs/>
          <w:lang w:val="da-DK"/>
        </w:rPr>
      </w:pPr>
      <w:r w:rsidRPr="0046792D">
        <w:rPr>
          <w:rFonts w:ascii="宋体" w:hAnsi="宋体" w:hint="eastAsia"/>
          <w:bCs/>
          <w:lang w:val="da-DK"/>
        </w:rPr>
        <w:t>低压零序过流保护；低压零序反时限过流保护；</w:t>
      </w:r>
    </w:p>
    <w:p w14:paraId="362BFB64" w14:textId="77777777" w:rsidR="0013090E" w:rsidRPr="00437D52" w:rsidRDefault="0013090E">
      <w:pPr>
        <w:widowControl/>
        <w:numPr>
          <w:ilvl w:val="0"/>
          <w:numId w:val="10"/>
        </w:numPr>
        <w:spacing w:line="360" w:lineRule="auto"/>
        <w:jc w:val="left"/>
        <w:rPr>
          <w:rFonts w:ascii="宋体" w:hAnsi="宋体"/>
          <w:bCs/>
          <w:lang w:val="da-DK"/>
        </w:rPr>
      </w:pPr>
      <w:r w:rsidRPr="00437D52">
        <w:rPr>
          <w:rFonts w:ascii="宋体" w:hAnsi="宋体" w:hint="eastAsia"/>
          <w:bCs/>
          <w:lang w:val="da-DK"/>
        </w:rPr>
        <w:t>重瓦斯或超温等本体保护；</w:t>
      </w:r>
    </w:p>
    <w:p w14:paraId="5057F6A1" w14:textId="63F4EA41" w:rsidR="0013090E" w:rsidRDefault="0013090E">
      <w:pPr>
        <w:widowControl/>
        <w:numPr>
          <w:ilvl w:val="0"/>
          <w:numId w:val="10"/>
        </w:numPr>
        <w:spacing w:line="360" w:lineRule="auto"/>
        <w:jc w:val="left"/>
        <w:rPr>
          <w:rFonts w:ascii="宋体" w:hAnsi="宋体"/>
          <w:bCs/>
          <w:lang w:val="da-DK"/>
        </w:rPr>
      </w:pPr>
      <w:r w:rsidRPr="00437D52">
        <w:rPr>
          <w:rFonts w:ascii="宋体" w:hAnsi="宋体" w:hint="eastAsia"/>
          <w:bCs/>
          <w:lang w:val="da-DK"/>
        </w:rPr>
        <w:t>母线接地检测；</w:t>
      </w:r>
    </w:p>
    <w:p w14:paraId="7B441703" w14:textId="77777777" w:rsidR="00820A9C" w:rsidRPr="0028172C" w:rsidRDefault="00820A9C">
      <w:pPr>
        <w:pStyle w:val="1"/>
        <w:numPr>
          <w:ilvl w:val="0"/>
          <w:numId w:val="19"/>
        </w:numPr>
        <w:spacing w:line="360" w:lineRule="auto"/>
        <w:rPr>
          <w:rFonts w:ascii="宋体" w:eastAsia="宋体" w:hAnsi="宋体"/>
          <w:b w:val="0"/>
          <w:snapToGrid w:val="0"/>
          <w:sz w:val="28"/>
          <w:szCs w:val="28"/>
          <w:lang w:eastAsia="zh-CN"/>
        </w:rPr>
      </w:pPr>
      <w:bookmarkStart w:id="100" w:name="_Toc300554672"/>
      <w:bookmarkStart w:id="101" w:name="_Toc454543573"/>
      <w:bookmarkStart w:id="102" w:name="_Toc74757523"/>
      <w:r w:rsidRPr="0028172C">
        <w:rPr>
          <w:rFonts w:ascii="宋体" w:eastAsia="宋体" w:hAnsi="宋体" w:hint="eastAsia"/>
          <w:b w:val="0"/>
          <w:snapToGrid w:val="0"/>
          <w:sz w:val="28"/>
          <w:szCs w:val="28"/>
          <w:lang w:eastAsia="zh-CN"/>
        </w:rPr>
        <w:lastRenderedPageBreak/>
        <w:t>质量保证和质量检验</w:t>
      </w:r>
      <w:bookmarkEnd w:id="100"/>
      <w:bookmarkEnd w:id="101"/>
      <w:bookmarkEnd w:id="102"/>
    </w:p>
    <w:p w14:paraId="7E33DA21" w14:textId="77777777" w:rsidR="00820A9C" w:rsidRPr="0028172C" w:rsidRDefault="00820A9C">
      <w:pPr>
        <w:pStyle w:val="31"/>
        <w:numPr>
          <w:ilvl w:val="0"/>
          <w:numId w:val="20"/>
        </w:numPr>
        <w:spacing w:line="360" w:lineRule="auto"/>
        <w:rPr>
          <w:rFonts w:ascii="宋体" w:eastAsia="宋体" w:hAnsi="宋体" w:cs="宋体"/>
          <w:sz w:val="21"/>
          <w:szCs w:val="21"/>
        </w:rPr>
      </w:pPr>
      <w:bookmarkStart w:id="103" w:name="_Toc128456225"/>
      <w:bookmarkStart w:id="104" w:name="_Toc128473464"/>
      <w:bookmarkStart w:id="105" w:name="_Toc147379368"/>
      <w:bookmarkStart w:id="106" w:name="_Toc147573107"/>
      <w:bookmarkStart w:id="107" w:name="_Toc300554673"/>
      <w:bookmarkStart w:id="108" w:name="_Toc454543574"/>
      <w:bookmarkStart w:id="109" w:name="_Toc74757524"/>
      <w:r w:rsidRPr="0028172C">
        <w:rPr>
          <w:rFonts w:ascii="宋体" w:eastAsia="宋体" w:hAnsi="宋体" w:cs="宋体" w:hint="eastAsia"/>
          <w:sz w:val="21"/>
          <w:szCs w:val="21"/>
        </w:rPr>
        <w:t>质量保证</w:t>
      </w:r>
      <w:bookmarkEnd w:id="103"/>
      <w:bookmarkEnd w:id="104"/>
      <w:bookmarkEnd w:id="105"/>
      <w:bookmarkEnd w:id="106"/>
      <w:bookmarkEnd w:id="107"/>
      <w:bookmarkEnd w:id="108"/>
      <w:bookmarkEnd w:id="109"/>
    </w:p>
    <w:p w14:paraId="26441090" w14:textId="1FB80DDD" w:rsidR="00820A9C" w:rsidRPr="0028172C" w:rsidRDefault="0028172C" w:rsidP="0028172C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供方</w:t>
      </w:r>
      <w:r w:rsidR="00820A9C" w:rsidRPr="0028172C">
        <w:rPr>
          <w:rFonts w:ascii="宋体" w:hAnsi="宋体" w:hint="eastAsia"/>
        </w:rPr>
        <w:t>保证制造过程中的所有工艺、材料等（包括外购件在内）均符合招标技术规范书的规定。</w:t>
      </w:r>
    </w:p>
    <w:p w14:paraId="1C3C1F6F" w14:textId="77777777" w:rsidR="00820A9C" w:rsidRPr="0028172C" w:rsidRDefault="00820A9C" w:rsidP="0028172C">
      <w:pPr>
        <w:spacing w:line="360" w:lineRule="auto"/>
        <w:ind w:firstLineChars="200" w:firstLine="420"/>
        <w:rPr>
          <w:rFonts w:ascii="宋体" w:hAnsi="宋体"/>
        </w:rPr>
      </w:pPr>
      <w:r w:rsidRPr="0028172C">
        <w:rPr>
          <w:rFonts w:ascii="宋体" w:hAnsi="宋体" w:hint="eastAsia"/>
        </w:rPr>
        <w:t>遵守招标技术规范书中各条款和工作项目的IS09000或CB/T19000质量保证体系，该质量保证体系经过国家认证和正常运转。</w:t>
      </w:r>
    </w:p>
    <w:p w14:paraId="498EA4DD" w14:textId="77777777" w:rsidR="00820A9C" w:rsidRPr="0028172C" w:rsidRDefault="00820A9C">
      <w:pPr>
        <w:pStyle w:val="31"/>
        <w:numPr>
          <w:ilvl w:val="0"/>
          <w:numId w:val="20"/>
        </w:numPr>
        <w:tabs>
          <w:tab w:val="num" w:pos="420"/>
        </w:tabs>
        <w:spacing w:line="360" w:lineRule="auto"/>
        <w:rPr>
          <w:rFonts w:ascii="宋体" w:eastAsia="宋体" w:hAnsi="宋体" w:cs="宋体"/>
          <w:sz w:val="21"/>
          <w:szCs w:val="21"/>
        </w:rPr>
      </w:pPr>
      <w:bookmarkStart w:id="110" w:name="_Toc300554674"/>
      <w:bookmarkStart w:id="111" w:name="_Toc454543575"/>
      <w:bookmarkStart w:id="112" w:name="_Toc74757525"/>
      <w:r w:rsidRPr="0028172C">
        <w:rPr>
          <w:rFonts w:ascii="宋体" w:eastAsia="宋体" w:hAnsi="宋体" w:cs="宋体" w:hint="eastAsia"/>
          <w:sz w:val="21"/>
          <w:szCs w:val="21"/>
        </w:rPr>
        <w:t>质量检验</w:t>
      </w:r>
      <w:bookmarkEnd w:id="110"/>
      <w:bookmarkEnd w:id="111"/>
      <w:bookmarkEnd w:id="112"/>
    </w:p>
    <w:p w14:paraId="39D5773A" w14:textId="661DEA33" w:rsidR="00820A9C" w:rsidRPr="0028172C" w:rsidRDefault="00820A9C" w:rsidP="0028172C">
      <w:pPr>
        <w:spacing w:line="360" w:lineRule="auto"/>
        <w:ind w:firstLineChars="200" w:firstLine="420"/>
        <w:rPr>
          <w:rFonts w:ascii="宋体" w:hAnsi="宋体"/>
        </w:rPr>
      </w:pPr>
      <w:r w:rsidRPr="0028172C">
        <w:rPr>
          <w:rFonts w:ascii="宋体" w:hAnsi="宋体" w:hint="eastAsia"/>
        </w:rPr>
        <w:t>在</w:t>
      </w:r>
      <w:r w:rsidR="0046792D">
        <w:rPr>
          <w:rFonts w:ascii="宋体" w:hAnsi="宋体" w:hint="eastAsia"/>
        </w:rPr>
        <w:t>设备</w:t>
      </w:r>
      <w:r w:rsidRPr="0028172C">
        <w:rPr>
          <w:rFonts w:ascii="宋体" w:hAnsi="宋体" w:hint="eastAsia"/>
        </w:rPr>
        <w:t>制造过程中，对设备的材料、连接、组装、工艺、整体以及功能进行试验和检查，以保证完全符合招标技术规范书和已确认的设计图纸的要求。</w:t>
      </w:r>
    </w:p>
    <w:p w14:paraId="4D4BD040" w14:textId="2FEBA9D6" w:rsidR="00820A9C" w:rsidRPr="0028172C" w:rsidRDefault="00820A9C" w:rsidP="0028172C">
      <w:pPr>
        <w:spacing w:line="360" w:lineRule="auto"/>
        <w:ind w:firstLineChars="200" w:firstLine="420"/>
        <w:rPr>
          <w:rFonts w:ascii="宋体" w:hAnsi="宋体"/>
        </w:rPr>
      </w:pPr>
      <w:r w:rsidRPr="0028172C">
        <w:rPr>
          <w:rFonts w:ascii="宋体" w:hAnsi="宋体" w:hint="eastAsia"/>
        </w:rPr>
        <w:t>在试验、检查过程中，如发现任何不符合招标技术规范书要求的硬件和软件，及时更换，由此引起的任何费用</w:t>
      </w:r>
      <w:r w:rsidR="0046792D">
        <w:rPr>
          <w:rFonts w:ascii="宋体" w:hAnsi="宋体" w:hint="eastAsia"/>
        </w:rPr>
        <w:t>由供方</w:t>
      </w:r>
      <w:r w:rsidRPr="0028172C">
        <w:rPr>
          <w:rFonts w:ascii="宋体" w:hAnsi="宋体" w:hint="eastAsia"/>
        </w:rPr>
        <w:t>承担。试验包括工厂试验和现场试验。</w:t>
      </w:r>
    </w:p>
    <w:p w14:paraId="2163F1E6" w14:textId="77777777" w:rsidR="00820A9C" w:rsidRPr="0046792D" w:rsidRDefault="00820A9C" w:rsidP="0046792D">
      <w:pPr>
        <w:spacing w:line="360" w:lineRule="auto"/>
        <w:ind w:firstLineChars="200" w:firstLine="420"/>
        <w:rPr>
          <w:rFonts w:ascii="宋体" w:hAnsi="宋体"/>
        </w:rPr>
      </w:pPr>
      <w:r w:rsidRPr="0046792D">
        <w:rPr>
          <w:rFonts w:ascii="宋体" w:hAnsi="宋体" w:hint="eastAsia"/>
        </w:rPr>
        <w:t>工厂试验包括装置试验、组屏后的屏柜试验、保护功能试验。</w:t>
      </w:r>
    </w:p>
    <w:p w14:paraId="1243C838" w14:textId="77777777" w:rsidR="00820A9C" w:rsidRPr="0046792D" w:rsidRDefault="00820A9C" w:rsidP="0046792D">
      <w:pPr>
        <w:spacing w:line="360" w:lineRule="auto"/>
        <w:ind w:firstLineChars="200" w:firstLine="420"/>
        <w:rPr>
          <w:rFonts w:ascii="宋体" w:hAnsi="宋体"/>
        </w:rPr>
      </w:pPr>
      <w:r w:rsidRPr="0046792D">
        <w:rPr>
          <w:rFonts w:ascii="宋体" w:hAnsi="宋体" w:hint="eastAsia"/>
        </w:rPr>
        <w:t>在工厂试验期间，根据标书的技术要求，完成工厂试验报告，试验报告应包括以下项目：</w:t>
      </w:r>
    </w:p>
    <w:p w14:paraId="4D64C0A5" w14:textId="77777777" w:rsidR="00820A9C" w:rsidRPr="00363A5E" w:rsidRDefault="00820A9C" w:rsidP="0046792D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 xml:space="preserve">    ·设备的编号、数量和出厂序号。</w:t>
      </w:r>
    </w:p>
    <w:p w14:paraId="2D3F4B8A" w14:textId="77777777" w:rsidR="00820A9C" w:rsidRPr="00363A5E" w:rsidRDefault="00820A9C" w:rsidP="0046792D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Ansi="宋体" w:hint="eastAsia"/>
        </w:rPr>
        <w:t xml:space="preserve">   </w:t>
      </w:r>
      <w:r w:rsidRPr="00363A5E">
        <w:rPr>
          <w:rFonts w:ascii="宋体" w:hint="eastAsia"/>
        </w:rPr>
        <w:t xml:space="preserve"> ·试验日期和试验地点。</w:t>
      </w:r>
    </w:p>
    <w:p w14:paraId="7041BF8D" w14:textId="77777777" w:rsidR="00820A9C" w:rsidRPr="00363A5E" w:rsidRDefault="00820A9C" w:rsidP="0046792D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 xml:space="preserve">    ·试验条件（包括环境温度、湿度、试验电源等）。</w:t>
      </w:r>
    </w:p>
    <w:p w14:paraId="255E7CEF" w14:textId="77777777" w:rsidR="00820A9C" w:rsidRPr="00363A5E" w:rsidRDefault="00820A9C" w:rsidP="0046792D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 xml:space="preserve">    ·试验方法和试验仪器仪表。</w:t>
      </w:r>
    </w:p>
    <w:p w14:paraId="34EBA847" w14:textId="77777777" w:rsidR="00820A9C" w:rsidRPr="00363A5E" w:rsidRDefault="00820A9C" w:rsidP="0046792D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 xml:space="preserve">    ·试验依据的标准如厂家标准，应提交标准文体供需方确认，是否满足标书要求。</w:t>
      </w:r>
    </w:p>
    <w:p w14:paraId="4FA38242" w14:textId="77777777" w:rsidR="00820A9C" w:rsidRPr="00363A5E" w:rsidRDefault="00820A9C" w:rsidP="0046792D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 xml:space="preserve">    ·试验结果，包括试验数据、试验点、打印数据和示波器图形等。</w:t>
      </w:r>
    </w:p>
    <w:p w14:paraId="4EC90F58" w14:textId="77777777" w:rsidR="00820A9C" w:rsidRPr="00363A5E" w:rsidRDefault="00820A9C" w:rsidP="0046792D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 xml:space="preserve">    ·完成工厂试验后，及时通知需方，以便需方安排工厂验收试验。</w:t>
      </w:r>
    </w:p>
    <w:p w14:paraId="4CE14EA4" w14:textId="1A3601AC" w:rsidR="00820A9C" w:rsidRPr="00363A5E" w:rsidRDefault="00820A9C" w:rsidP="0046792D">
      <w:pPr>
        <w:spacing w:line="360" w:lineRule="auto"/>
        <w:ind w:firstLineChars="200" w:firstLine="420"/>
        <w:rPr>
          <w:rFonts w:ascii="宋体" w:hAnsi="宋体"/>
        </w:rPr>
      </w:pPr>
      <w:bookmarkStart w:id="113" w:name="_Toc128456227"/>
      <w:bookmarkStart w:id="114" w:name="_Toc128473466"/>
      <w:bookmarkStart w:id="115" w:name="_Toc147379370"/>
      <w:bookmarkStart w:id="116" w:name="_Toc147573109"/>
      <w:r w:rsidRPr="0046792D">
        <w:rPr>
          <w:rFonts w:ascii="宋体" w:hAnsi="宋体" w:hint="eastAsia"/>
        </w:rPr>
        <w:t>现场试验的时间和条件由需方根据现场安装和调试的进度确定，需方在确认供方所供设备具备现场试验条件后通知供方，并应提供现场试验的工作安排进度表。</w:t>
      </w:r>
      <w:r w:rsidRPr="00363A5E">
        <w:rPr>
          <w:rFonts w:ascii="宋体" w:hAnsi="宋体" w:hint="eastAsia"/>
        </w:rPr>
        <w:t>需方选派设备维护、设备运行的技术人员全程跟踪学习，现场试验应以需方为主，供方积极配合完成现场调试的各项工作，试验报告应由需方共同编制，供方负责培训需方技术人员，使其掌握系统维护的各项技能。</w:t>
      </w:r>
    </w:p>
    <w:p w14:paraId="7A92BA59" w14:textId="24EAE99F" w:rsidR="00820A9C" w:rsidRPr="0046792D" w:rsidRDefault="00820A9C" w:rsidP="0046792D">
      <w:pPr>
        <w:spacing w:line="360" w:lineRule="auto"/>
        <w:ind w:firstLineChars="200" w:firstLine="420"/>
        <w:rPr>
          <w:rFonts w:ascii="宋体" w:hAnsi="宋体"/>
        </w:rPr>
      </w:pPr>
      <w:r w:rsidRPr="0046792D">
        <w:rPr>
          <w:rFonts w:ascii="宋体" w:hAnsi="宋体" w:hint="eastAsia"/>
        </w:rPr>
        <w:t>现场试验主要目的是检验设备的各项功能是否实现，设备的性能指标是否达到试验项目同工厂试验。</w:t>
      </w:r>
    </w:p>
    <w:p w14:paraId="6A03E130" w14:textId="24B94395" w:rsidR="00820A9C" w:rsidRPr="0028172C" w:rsidRDefault="00820A9C">
      <w:pPr>
        <w:pStyle w:val="1"/>
        <w:numPr>
          <w:ilvl w:val="0"/>
          <w:numId w:val="19"/>
        </w:numPr>
        <w:spacing w:line="360" w:lineRule="auto"/>
        <w:rPr>
          <w:rFonts w:ascii="宋体" w:eastAsia="宋体" w:hAnsi="宋体"/>
          <w:b w:val="0"/>
          <w:snapToGrid w:val="0"/>
          <w:sz w:val="28"/>
          <w:szCs w:val="28"/>
          <w:lang w:eastAsia="zh-CN"/>
        </w:rPr>
      </w:pPr>
      <w:bookmarkStart w:id="117" w:name="_Toc300554675"/>
      <w:bookmarkStart w:id="118" w:name="_Toc454543576"/>
      <w:bookmarkStart w:id="119" w:name="_Toc74757526"/>
      <w:r w:rsidRPr="0028172C">
        <w:rPr>
          <w:rFonts w:ascii="宋体" w:eastAsia="宋体" w:hAnsi="宋体" w:hint="eastAsia"/>
          <w:b w:val="0"/>
          <w:snapToGrid w:val="0"/>
          <w:sz w:val="28"/>
          <w:szCs w:val="28"/>
          <w:lang w:eastAsia="zh-CN"/>
        </w:rPr>
        <w:t>技术服务</w:t>
      </w:r>
      <w:bookmarkEnd w:id="113"/>
      <w:bookmarkEnd w:id="114"/>
      <w:bookmarkEnd w:id="115"/>
      <w:bookmarkEnd w:id="116"/>
      <w:bookmarkEnd w:id="117"/>
      <w:bookmarkEnd w:id="118"/>
      <w:bookmarkEnd w:id="119"/>
    </w:p>
    <w:p w14:paraId="31E2EE31" w14:textId="77777777" w:rsidR="00820A9C" w:rsidRPr="00F03DE1" w:rsidRDefault="00820A9C">
      <w:pPr>
        <w:pStyle w:val="31"/>
        <w:numPr>
          <w:ilvl w:val="0"/>
          <w:numId w:val="21"/>
        </w:numPr>
        <w:spacing w:line="360" w:lineRule="auto"/>
        <w:rPr>
          <w:rFonts w:ascii="宋体" w:eastAsia="宋体" w:hAnsi="宋体" w:cs="宋体"/>
          <w:sz w:val="21"/>
          <w:szCs w:val="21"/>
        </w:rPr>
      </w:pPr>
      <w:bookmarkStart w:id="120" w:name="_Toc128456228"/>
      <w:bookmarkStart w:id="121" w:name="_Toc128473467"/>
      <w:bookmarkStart w:id="122" w:name="_Toc147379371"/>
      <w:bookmarkStart w:id="123" w:name="_Toc147573110"/>
      <w:bookmarkStart w:id="124" w:name="_Toc300554676"/>
      <w:bookmarkStart w:id="125" w:name="_Toc454543577"/>
      <w:bookmarkStart w:id="126" w:name="_Toc74757527"/>
      <w:r w:rsidRPr="00F03DE1">
        <w:rPr>
          <w:rFonts w:ascii="宋体" w:eastAsia="宋体" w:hAnsi="宋体" w:cs="宋体" w:hint="eastAsia"/>
          <w:sz w:val="21"/>
          <w:szCs w:val="21"/>
        </w:rPr>
        <w:t>技术文件</w:t>
      </w:r>
      <w:bookmarkEnd w:id="120"/>
      <w:bookmarkEnd w:id="121"/>
      <w:bookmarkEnd w:id="122"/>
      <w:bookmarkEnd w:id="123"/>
      <w:bookmarkEnd w:id="124"/>
      <w:bookmarkEnd w:id="125"/>
      <w:bookmarkEnd w:id="126"/>
    </w:p>
    <w:p w14:paraId="69D89C06" w14:textId="76764BE0" w:rsidR="00820A9C" w:rsidRPr="00363A5E" w:rsidRDefault="00820A9C" w:rsidP="007624EB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>在合同签订7天内，需方应向供方提供系统主接线图等资料。</w:t>
      </w:r>
    </w:p>
    <w:p w14:paraId="35E6844C" w14:textId="3349CA22" w:rsidR="00820A9C" w:rsidRPr="00363A5E" w:rsidRDefault="00820A9C" w:rsidP="007624EB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>在需方提供技术文件齐全后10天内，供方以打印图纸和电子文档向设计方提供确认图纸，包括：</w:t>
      </w:r>
    </w:p>
    <w:p w14:paraId="676E2396" w14:textId="77777777" w:rsidR="00820A9C" w:rsidRPr="00363A5E" w:rsidRDefault="00820A9C" w:rsidP="00F03DE1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 xml:space="preserve">   ·保护装置技术说明书3份</w:t>
      </w:r>
    </w:p>
    <w:p w14:paraId="07581261" w14:textId="77777777" w:rsidR="00820A9C" w:rsidRPr="00363A5E" w:rsidRDefault="00820A9C" w:rsidP="00F03DE1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 xml:space="preserve">   ·装置原理图2份</w:t>
      </w:r>
    </w:p>
    <w:p w14:paraId="58C5C165" w14:textId="77777777" w:rsidR="00820A9C" w:rsidRPr="00363A5E" w:rsidRDefault="00820A9C" w:rsidP="00F03DE1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 xml:space="preserve">   ·屏面布置图2份</w:t>
      </w:r>
    </w:p>
    <w:p w14:paraId="35991556" w14:textId="77777777" w:rsidR="00820A9C" w:rsidRPr="00363A5E" w:rsidRDefault="00820A9C" w:rsidP="00F03DE1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lastRenderedPageBreak/>
        <w:t xml:space="preserve">   ·端子排图2份</w:t>
      </w:r>
    </w:p>
    <w:p w14:paraId="4CD44F52" w14:textId="77777777" w:rsidR="00820A9C" w:rsidRPr="00363A5E" w:rsidRDefault="00820A9C" w:rsidP="007624EB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>设计方在图纸没有较大偏差的情况下，应在7天内完成图纸的确认。</w:t>
      </w:r>
    </w:p>
    <w:p w14:paraId="07F3D6C8" w14:textId="30DC5AA3" w:rsidR="00820A9C" w:rsidRPr="00363A5E" w:rsidRDefault="00820A9C" w:rsidP="007624EB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>设备供货时提供以下资料：</w:t>
      </w:r>
    </w:p>
    <w:p w14:paraId="30836FE7" w14:textId="77777777" w:rsidR="00820A9C" w:rsidRPr="00363A5E" w:rsidRDefault="00820A9C" w:rsidP="00F03DE1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 xml:space="preserve">   ·设备图纸（包括屏面布置图、配线图等）打印6 份</w:t>
      </w:r>
    </w:p>
    <w:p w14:paraId="3D68C211" w14:textId="77777777" w:rsidR="00820A9C" w:rsidRPr="00363A5E" w:rsidRDefault="00820A9C" w:rsidP="00F03DE1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 xml:space="preserve">   ·包装清单</w:t>
      </w:r>
    </w:p>
    <w:p w14:paraId="76E9D526" w14:textId="77777777" w:rsidR="00820A9C" w:rsidRPr="00363A5E" w:rsidRDefault="00820A9C" w:rsidP="00F03DE1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 xml:space="preserve">   ·出厂合格证明书</w:t>
      </w:r>
    </w:p>
    <w:p w14:paraId="03A2FDE2" w14:textId="77777777" w:rsidR="00820A9C" w:rsidRPr="00363A5E" w:rsidRDefault="00820A9C" w:rsidP="00F03DE1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 xml:space="preserve">   ·出厂试验报告</w:t>
      </w:r>
    </w:p>
    <w:p w14:paraId="1EF269F2" w14:textId="77777777" w:rsidR="00820A9C" w:rsidRPr="00363A5E" w:rsidRDefault="00820A9C" w:rsidP="00F03DE1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 xml:space="preserve">   ·保护装置的使用说明书3份</w:t>
      </w:r>
    </w:p>
    <w:p w14:paraId="54D72E26" w14:textId="77777777" w:rsidR="00820A9C" w:rsidRPr="00F03DE1" w:rsidRDefault="00820A9C">
      <w:pPr>
        <w:pStyle w:val="31"/>
        <w:numPr>
          <w:ilvl w:val="0"/>
          <w:numId w:val="21"/>
        </w:numPr>
        <w:spacing w:line="360" w:lineRule="auto"/>
        <w:rPr>
          <w:rFonts w:ascii="宋体" w:eastAsia="宋体" w:hAnsi="宋体" w:cs="宋体"/>
          <w:sz w:val="21"/>
          <w:szCs w:val="21"/>
        </w:rPr>
      </w:pPr>
      <w:bookmarkStart w:id="127" w:name="_Toc128456229"/>
      <w:bookmarkStart w:id="128" w:name="_Toc128473468"/>
      <w:bookmarkStart w:id="129" w:name="_Toc147379372"/>
      <w:bookmarkStart w:id="130" w:name="_Toc147573111"/>
      <w:bookmarkStart w:id="131" w:name="_Toc300554677"/>
      <w:bookmarkStart w:id="132" w:name="_Toc454543578"/>
      <w:bookmarkStart w:id="133" w:name="_Toc74757528"/>
      <w:r w:rsidRPr="00F03DE1">
        <w:rPr>
          <w:rFonts w:ascii="宋体" w:eastAsia="宋体" w:hAnsi="宋体" w:cs="宋体" w:hint="eastAsia"/>
          <w:sz w:val="21"/>
          <w:szCs w:val="21"/>
        </w:rPr>
        <w:t>技术培训</w:t>
      </w:r>
      <w:bookmarkEnd w:id="127"/>
      <w:bookmarkEnd w:id="128"/>
      <w:bookmarkEnd w:id="129"/>
      <w:bookmarkEnd w:id="130"/>
      <w:bookmarkEnd w:id="131"/>
      <w:bookmarkEnd w:id="132"/>
      <w:bookmarkEnd w:id="133"/>
    </w:p>
    <w:p w14:paraId="5E123B59" w14:textId="75A8CCFB" w:rsidR="00820A9C" w:rsidRPr="00363A5E" w:rsidRDefault="00820A9C" w:rsidP="007624EB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>在工厂试验期间，需方可选派设备保护、设备运行的技术人员全程跟踪学习，以掌握系统的安装、调试、运行及维护的技能，如需方需要，供方在系统工厂试验前7天通知需方，可到供方进行工厂培训。</w:t>
      </w:r>
    </w:p>
    <w:p w14:paraId="7C7BB379" w14:textId="67CCBAF5" w:rsidR="00820A9C" w:rsidRPr="00363A5E" w:rsidRDefault="00820A9C" w:rsidP="007624EB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>培训人员在供方技术人员的指导下，学习系统设备硬件、软件的结构原理，掌握系统设备的安装、调试及诊断维护等工作，要求达成能够独立操作使用水平。</w:t>
      </w:r>
    </w:p>
    <w:p w14:paraId="30A1299C" w14:textId="342D39EC" w:rsidR="00820A9C" w:rsidRPr="00363A5E" w:rsidRDefault="00820A9C" w:rsidP="007624EB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>在工厂试验期间，需方派到供方参加技术培训的人员数量，</w:t>
      </w:r>
      <w:r w:rsidRPr="007624EB">
        <w:rPr>
          <w:rFonts w:ascii="宋体" w:hint="eastAsia"/>
        </w:rPr>
        <w:t>具有电气工程师资格2</w:t>
      </w:r>
      <w:r w:rsidRPr="00363A5E">
        <w:rPr>
          <w:rFonts w:ascii="宋体" w:hint="eastAsia"/>
        </w:rPr>
        <w:t>~5名。</w:t>
      </w:r>
    </w:p>
    <w:p w14:paraId="18017E48" w14:textId="03DDC6CC" w:rsidR="00820A9C" w:rsidRPr="00363A5E" w:rsidRDefault="00820A9C" w:rsidP="007624EB">
      <w:pPr>
        <w:spacing w:line="360" w:lineRule="auto"/>
        <w:ind w:firstLineChars="200" w:firstLine="420"/>
        <w:rPr>
          <w:rFonts w:ascii="宋体"/>
        </w:rPr>
      </w:pPr>
      <w:r w:rsidRPr="00363A5E">
        <w:rPr>
          <w:rFonts w:ascii="宋体" w:hint="eastAsia"/>
        </w:rPr>
        <w:t>现场培训为供方技术人员在工程现场对需方人员（需方自定名额）进行免费培训，达到会简单维护并能排除简单故障。</w:t>
      </w:r>
    </w:p>
    <w:p w14:paraId="0C565C83" w14:textId="77777777" w:rsidR="00820A9C" w:rsidRPr="00F03DE1" w:rsidRDefault="00820A9C">
      <w:pPr>
        <w:pStyle w:val="31"/>
        <w:numPr>
          <w:ilvl w:val="0"/>
          <w:numId w:val="21"/>
        </w:numPr>
        <w:spacing w:line="360" w:lineRule="auto"/>
        <w:rPr>
          <w:rFonts w:ascii="宋体" w:eastAsia="宋体" w:hAnsi="宋体" w:cs="宋体"/>
          <w:sz w:val="21"/>
          <w:szCs w:val="21"/>
        </w:rPr>
      </w:pPr>
      <w:bookmarkStart w:id="134" w:name="_Toc128473469"/>
      <w:bookmarkStart w:id="135" w:name="_Toc147379373"/>
      <w:bookmarkStart w:id="136" w:name="_Toc147573112"/>
      <w:bookmarkStart w:id="137" w:name="_Toc300554678"/>
      <w:bookmarkStart w:id="138" w:name="_Toc454543579"/>
      <w:bookmarkStart w:id="139" w:name="_Toc74757529"/>
      <w:r w:rsidRPr="00F03DE1">
        <w:rPr>
          <w:rFonts w:ascii="宋体" w:eastAsia="宋体" w:hAnsi="宋体" w:cs="宋体" w:hint="eastAsia"/>
          <w:sz w:val="21"/>
          <w:szCs w:val="21"/>
        </w:rPr>
        <w:t>售后服务</w:t>
      </w:r>
      <w:bookmarkEnd w:id="134"/>
      <w:bookmarkEnd w:id="135"/>
      <w:bookmarkEnd w:id="136"/>
      <w:bookmarkEnd w:id="137"/>
      <w:bookmarkEnd w:id="138"/>
      <w:bookmarkEnd w:id="139"/>
    </w:p>
    <w:p w14:paraId="03DF0F38" w14:textId="38722AE8" w:rsidR="004479AF" w:rsidRDefault="004479AF" w:rsidP="00E12F5C">
      <w:pPr>
        <w:spacing w:line="360" w:lineRule="auto"/>
        <w:ind w:firstLineChars="200" w:firstLine="420"/>
        <w:rPr>
          <w:rFonts w:ascii="宋体"/>
        </w:rPr>
      </w:pPr>
      <w:r w:rsidRPr="004479AF">
        <w:rPr>
          <w:rFonts w:ascii="宋体" w:hint="eastAsia"/>
        </w:rPr>
        <w:t>本</w:t>
      </w:r>
      <w:r>
        <w:rPr>
          <w:rFonts w:ascii="宋体" w:hint="eastAsia"/>
        </w:rPr>
        <w:t>规范</w:t>
      </w:r>
      <w:r w:rsidRPr="004479AF">
        <w:rPr>
          <w:rFonts w:ascii="宋体" w:hint="eastAsia"/>
        </w:rPr>
        <w:t>为微机综合自动化系统的基本要求，所提供的设备在功能设计、结构、性能、安装和试验等方面均要能满足此技术要求。</w:t>
      </w:r>
      <w:r>
        <w:rPr>
          <w:rFonts w:ascii="宋体" w:hint="eastAsia"/>
        </w:rPr>
        <w:t>供方需配合完成现场设备的安装、调试服务，以满足送电需求。</w:t>
      </w:r>
    </w:p>
    <w:p w14:paraId="6827C496" w14:textId="0C0701DC" w:rsidR="00820A9C" w:rsidRPr="00E12F5C" w:rsidRDefault="00820A9C" w:rsidP="00E12F5C">
      <w:pPr>
        <w:spacing w:line="360" w:lineRule="auto"/>
        <w:ind w:firstLineChars="200" w:firstLine="420"/>
        <w:rPr>
          <w:rFonts w:ascii="宋体"/>
        </w:rPr>
      </w:pPr>
      <w:r w:rsidRPr="00E12F5C">
        <w:rPr>
          <w:rFonts w:ascii="宋体" w:hint="eastAsia"/>
        </w:rPr>
        <w:t>设备质保期为送电投运后12个月，或到货后18个月，以先到为准。</w:t>
      </w:r>
    </w:p>
    <w:p w14:paraId="58AD94C5" w14:textId="0E3B5C6A" w:rsidR="00820A9C" w:rsidRPr="00E12F5C" w:rsidRDefault="00820A9C" w:rsidP="00E12F5C">
      <w:pPr>
        <w:spacing w:line="360" w:lineRule="auto"/>
        <w:ind w:firstLineChars="200" w:firstLine="420"/>
        <w:rPr>
          <w:rFonts w:ascii="宋体"/>
        </w:rPr>
      </w:pPr>
      <w:r w:rsidRPr="00E12F5C">
        <w:rPr>
          <w:rFonts w:ascii="宋体" w:hint="eastAsia"/>
        </w:rPr>
        <w:t>设备在合同规定的质保期内，由于供方产品质量问题发生的损坏和缺陷，或者由于供方设计错误、材料、工艺、制造、装配、发送等原因造成的损坏，或是不满足合同的要求，需方应用书面方式通知供方，供方应及时免费更换这些有损坏和有缺陷的设备（包括运输费、税收等）。</w:t>
      </w:r>
    </w:p>
    <w:p w14:paraId="75CF0276" w14:textId="29085AE1" w:rsidR="00820A9C" w:rsidRPr="00E12F5C" w:rsidRDefault="00820A9C" w:rsidP="00E12F5C">
      <w:pPr>
        <w:spacing w:line="360" w:lineRule="auto"/>
        <w:ind w:firstLineChars="200" w:firstLine="420"/>
        <w:rPr>
          <w:rFonts w:ascii="宋体"/>
        </w:rPr>
      </w:pPr>
      <w:r w:rsidRPr="00E12F5C">
        <w:rPr>
          <w:rFonts w:ascii="宋体" w:hint="eastAsia"/>
        </w:rPr>
        <w:t>当系统故障时，需方应对现场的情况进行详细记录</w:t>
      </w:r>
      <w:r w:rsidR="004479AF">
        <w:rPr>
          <w:rFonts w:ascii="宋体" w:hint="eastAsia"/>
        </w:rPr>
        <w:t>并</w:t>
      </w:r>
      <w:r w:rsidRPr="00E12F5C">
        <w:rPr>
          <w:rFonts w:ascii="宋体" w:hint="eastAsia"/>
        </w:rPr>
        <w:t>告知供方，供方将在60分钟内给予答复，如果需要现场服务，供方在接到需方通知的24小时内派人到现场处理。</w:t>
      </w:r>
    </w:p>
    <w:p w14:paraId="219E4EEC" w14:textId="40B65E0C" w:rsidR="00820A9C" w:rsidRPr="00E12F5C" w:rsidRDefault="004479AF" w:rsidP="00E12F5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供方应</w:t>
      </w:r>
      <w:r w:rsidR="00820A9C" w:rsidRPr="00E12F5C">
        <w:rPr>
          <w:rFonts w:ascii="宋体" w:hint="eastAsia"/>
        </w:rPr>
        <w:t>随时满足需方对备品备件的要求。</w:t>
      </w:r>
      <w:bookmarkStart w:id="140" w:name="_GoBack"/>
      <w:bookmarkEnd w:id="140"/>
      <w:r w:rsidR="00820A9C" w:rsidRPr="00E12F5C">
        <w:rPr>
          <w:rFonts w:ascii="宋体"/>
        </w:rPr>
        <w:tab/>
      </w:r>
    </w:p>
    <w:bookmarkEnd w:id="89"/>
    <w:bookmarkEnd w:id="90"/>
    <w:bookmarkEnd w:id="91"/>
    <w:bookmarkEnd w:id="92"/>
    <w:bookmarkEnd w:id="93"/>
    <w:bookmarkEnd w:id="94"/>
    <w:bookmarkEnd w:id="95"/>
    <w:bookmarkEnd w:id="96"/>
    <w:p w14:paraId="45CBB28E" w14:textId="77777777" w:rsidR="00820A9C" w:rsidRPr="00E12F5C" w:rsidRDefault="00820A9C" w:rsidP="00820A9C">
      <w:pPr>
        <w:widowControl/>
        <w:spacing w:line="360" w:lineRule="auto"/>
        <w:jc w:val="left"/>
        <w:rPr>
          <w:rFonts w:ascii="宋体" w:hAnsi="宋体"/>
          <w:bCs/>
        </w:rPr>
      </w:pPr>
    </w:p>
    <w:sectPr w:rsidR="00820A9C" w:rsidRPr="00E12F5C">
      <w:footerReference w:type="default" r:id="rId9"/>
      <w:pgSz w:w="11907" w:h="16839"/>
      <w:pgMar w:top="1984" w:right="1134" w:bottom="1701" w:left="1417" w:header="1134" w:footer="1134" w:gutter="0"/>
      <w:pgNumType w:start="0"/>
      <w:cols w:space="36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FA6D6" w14:textId="77777777" w:rsidR="00E422C8" w:rsidRDefault="00E422C8">
      <w:r>
        <w:separator/>
      </w:r>
    </w:p>
  </w:endnote>
  <w:endnote w:type="continuationSeparator" w:id="0">
    <w:p w14:paraId="48BEB89A" w14:textId="77777777" w:rsidR="00E422C8" w:rsidRDefault="00E4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EU-F1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2CCC8" w14:textId="21BA7BFC" w:rsidR="005D3B85" w:rsidRDefault="00E422C8">
    <w:pPr>
      <w:pStyle w:val="af3"/>
      <w:framePr w:wrap="around" w:vAnchor="text" w:hAnchor="page" w:x="5902" w:y="-1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</w:instrText>
    </w:r>
    <w:r>
      <w:rPr>
        <w:rStyle w:val="afa"/>
      </w:rPr>
      <w:instrText xml:space="preserve">E </w:instrText>
    </w:r>
    <w:r>
      <w:rPr>
        <w:rStyle w:val="afa"/>
      </w:rPr>
      <w:fldChar w:fldCharType="separate"/>
    </w:r>
    <w:r w:rsidR="00EF0FC4">
      <w:rPr>
        <w:rStyle w:val="afa"/>
        <w:noProof/>
      </w:rPr>
      <w:t>3</w:t>
    </w:r>
    <w:r>
      <w:rPr>
        <w:rStyle w:val="afa"/>
      </w:rPr>
      <w:fldChar w:fldCharType="end"/>
    </w:r>
  </w:p>
  <w:p w14:paraId="55B6DD69" w14:textId="77777777" w:rsidR="005D3B85" w:rsidRDefault="005D3B8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E40BA" w14:textId="77777777" w:rsidR="00E422C8" w:rsidRDefault="00E422C8">
      <w:r>
        <w:separator/>
      </w:r>
    </w:p>
  </w:footnote>
  <w:footnote w:type="continuationSeparator" w:id="0">
    <w:p w14:paraId="231D18B7" w14:textId="77777777" w:rsidR="00E422C8" w:rsidRDefault="00E4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3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5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4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3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4" w15:restartNumberingAfterBreak="0">
    <w:nsid w:val="101D552A"/>
    <w:multiLevelType w:val="hybridMultilevel"/>
    <w:tmpl w:val="82884080"/>
    <w:lvl w:ilvl="0" w:tplc="FFFFFFFF">
      <w:start w:val="1"/>
      <w:numFmt w:val="decimal"/>
      <w:lvlText w:val="%1)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D72CE4"/>
    <w:multiLevelType w:val="hybridMultilevel"/>
    <w:tmpl w:val="2030584A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F524DB"/>
    <w:multiLevelType w:val="multilevel"/>
    <w:tmpl w:val="11F524DB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2">
      <w:start w:val="10"/>
      <w:numFmt w:val="decimal"/>
      <w:lvlText w:val="%3)"/>
      <w:lvlJc w:val="left"/>
      <w:pPr>
        <w:tabs>
          <w:tab w:val="left" w:pos="1710"/>
        </w:tabs>
        <w:ind w:left="1710" w:hanging="450"/>
      </w:pPr>
      <w:rPr>
        <w:rFonts w:cs="Times New Roman" w:hint="eastAsia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3137ACD"/>
    <w:multiLevelType w:val="hybridMultilevel"/>
    <w:tmpl w:val="2030584A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0244B1"/>
    <w:multiLevelType w:val="multilevel"/>
    <w:tmpl w:val="1B0244B1"/>
    <w:lvl w:ilvl="0">
      <w:start w:val="1"/>
      <w:numFmt w:val="bullet"/>
      <w:pStyle w:val="1"/>
      <w:lvlText w:val=""/>
      <w:lvlJc w:val="left"/>
      <w:pPr>
        <w:tabs>
          <w:tab w:val="left" w:pos="1060"/>
        </w:tabs>
        <w:ind w:left="1040" w:hanging="340"/>
      </w:pPr>
      <w:rPr>
        <w:rFonts w:ascii="Wingdings" w:hAnsi="Wingdings" w:hint="default"/>
      </w:rPr>
    </w:lvl>
    <w:lvl w:ilvl="1">
      <w:start w:val="1"/>
      <w:numFmt w:val="bullet"/>
      <w:pStyle w:val="2"/>
      <w:lvlText w:val=""/>
      <w:lvlJc w:val="left"/>
      <w:pPr>
        <w:tabs>
          <w:tab w:val="left" w:pos="1540"/>
        </w:tabs>
        <w:ind w:left="1540" w:hanging="420"/>
      </w:pPr>
      <w:rPr>
        <w:rFonts w:ascii="Wingdings" w:hAnsi="Wingdings" w:hint="default"/>
      </w:rPr>
    </w:lvl>
    <w:lvl w:ilvl="2">
      <w:start w:val="1"/>
      <w:numFmt w:val="bullet"/>
      <w:pStyle w:val="31"/>
      <w:lvlText w:val=""/>
      <w:lvlJc w:val="left"/>
      <w:pPr>
        <w:tabs>
          <w:tab w:val="left" w:pos="1960"/>
        </w:tabs>
        <w:ind w:left="1960" w:hanging="420"/>
      </w:pPr>
      <w:rPr>
        <w:rFonts w:ascii="Wingdings" w:hAnsi="Wingdings" w:hint="default"/>
      </w:rPr>
    </w:lvl>
    <w:lvl w:ilvl="3">
      <w:start w:val="1"/>
      <w:numFmt w:val="bullet"/>
      <w:pStyle w:val="40"/>
      <w:lvlText w:val=""/>
      <w:lvlJc w:val="left"/>
      <w:pPr>
        <w:tabs>
          <w:tab w:val="left" w:pos="2380"/>
        </w:tabs>
        <w:ind w:left="2380" w:hanging="420"/>
      </w:pPr>
      <w:rPr>
        <w:rFonts w:ascii="Wingdings" w:hAnsi="Wingdings" w:hint="default"/>
      </w:rPr>
    </w:lvl>
    <w:lvl w:ilvl="4">
      <w:start w:val="1"/>
      <w:numFmt w:val="bullet"/>
      <w:pStyle w:val="50"/>
      <w:lvlText w:val=""/>
      <w:lvlJc w:val="left"/>
      <w:pPr>
        <w:tabs>
          <w:tab w:val="left" w:pos="2800"/>
        </w:tabs>
        <w:ind w:left="2800" w:hanging="420"/>
      </w:pPr>
      <w:rPr>
        <w:rFonts w:ascii="Wingdings" w:hAnsi="Wingdings" w:hint="default"/>
      </w:rPr>
    </w:lvl>
    <w:lvl w:ilvl="5">
      <w:start w:val="1"/>
      <w:numFmt w:val="bullet"/>
      <w:pStyle w:val="6"/>
      <w:lvlText w:val=""/>
      <w:lvlJc w:val="left"/>
      <w:pPr>
        <w:tabs>
          <w:tab w:val="left" w:pos="3220"/>
        </w:tabs>
        <w:ind w:left="3220" w:hanging="420"/>
      </w:pPr>
      <w:rPr>
        <w:rFonts w:ascii="Wingdings" w:hAnsi="Wingdings" w:hint="default"/>
      </w:rPr>
    </w:lvl>
    <w:lvl w:ilvl="6">
      <w:start w:val="1"/>
      <w:numFmt w:val="bullet"/>
      <w:pStyle w:val="7"/>
      <w:lvlText w:val=""/>
      <w:lvlJc w:val="left"/>
      <w:pPr>
        <w:tabs>
          <w:tab w:val="left" w:pos="3640"/>
        </w:tabs>
        <w:ind w:left="3640" w:hanging="420"/>
      </w:pPr>
      <w:rPr>
        <w:rFonts w:ascii="Wingdings" w:hAnsi="Wingdings" w:hint="default"/>
      </w:rPr>
    </w:lvl>
    <w:lvl w:ilvl="7">
      <w:start w:val="1"/>
      <w:numFmt w:val="bullet"/>
      <w:pStyle w:val="8"/>
      <w:lvlText w:val=""/>
      <w:lvlJc w:val="left"/>
      <w:pPr>
        <w:tabs>
          <w:tab w:val="left" w:pos="4060"/>
        </w:tabs>
        <w:ind w:left="4060" w:hanging="420"/>
      </w:pPr>
      <w:rPr>
        <w:rFonts w:ascii="Wingdings" w:hAnsi="Wingdings" w:hint="default"/>
      </w:rPr>
    </w:lvl>
    <w:lvl w:ilvl="8">
      <w:start w:val="1"/>
      <w:numFmt w:val="bullet"/>
      <w:pStyle w:val="9"/>
      <w:lvlText w:val=""/>
      <w:lvlJc w:val="left"/>
      <w:pPr>
        <w:tabs>
          <w:tab w:val="left" w:pos="4480"/>
        </w:tabs>
        <w:ind w:left="4480" w:hanging="420"/>
      </w:pPr>
      <w:rPr>
        <w:rFonts w:ascii="Wingdings" w:hAnsi="Wingdings" w:hint="default"/>
      </w:rPr>
    </w:lvl>
  </w:abstractNum>
  <w:abstractNum w:abstractNumId="9" w15:restartNumberingAfterBreak="0">
    <w:nsid w:val="1B954A09"/>
    <w:multiLevelType w:val="hybridMultilevel"/>
    <w:tmpl w:val="0A0600B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64B4DA6"/>
    <w:multiLevelType w:val="hybridMultilevel"/>
    <w:tmpl w:val="82884080"/>
    <w:lvl w:ilvl="0" w:tplc="FFFFFFFF">
      <w:start w:val="1"/>
      <w:numFmt w:val="decimal"/>
      <w:lvlText w:val="%1)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98C2D6D"/>
    <w:multiLevelType w:val="multilevel"/>
    <w:tmpl w:val="298C2D6D"/>
    <w:lvl w:ilvl="0">
      <w:start w:val="1"/>
      <w:numFmt w:val="bullet"/>
      <w:pStyle w:val="20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002B8B"/>
    <w:multiLevelType w:val="multilevel"/>
    <w:tmpl w:val="37002B8B"/>
    <w:lvl w:ilvl="0">
      <w:start w:val="1"/>
      <w:numFmt w:val="bullet"/>
      <w:lvlText w:val=""/>
      <w:lvlJc w:val="left"/>
      <w:pPr>
        <w:tabs>
          <w:tab w:val="left" w:pos="3800"/>
        </w:tabs>
        <w:ind w:left="380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E46761"/>
    <w:multiLevelType w:val="hybridMultilevel"/>
    <w:tmpl w:val="8288408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9B904D0"/>
    <w:multiLevelType w:val="hybridMultilevel"/>
    <w:tmpl w:val="7D4C5F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027ADB"/>
    <w:multiLevelType w:val="hybridMultilevel"/>
    <w:tmpl w:val="2030584A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A930F2E"/>
    <w:multiLevelType w:val="multilevel"/>
    <w:tmpl w:val="5A930F2E"/>
    <w:lvl w:ilvl="0">
      <w:start w:val="1"/>
      <w:numFmt w:val="bullet"/>
      <w:lvlText w:val=""/>
      <w:lvlJc w:val="left"/>
      <w:pPr>
        <w:tabs>
          <w:tab w:val="left" w:pos="1020"/>
        </w:tabs>
        <w:ind w:left="1020" w:hanging="420"/>
      </w:pPr>
      <w:rPr>
        <w:rFonts w:ascii="Wingdings" w:hAnsi="Wingdings" w:hint="default"/>
      </w:rPr>
    </w:lvl>
    <w:lvl w:ilvl="1">
      <w:start w:val="1"/>
      <w:numFmt w:val="lowerLetter"/>
      <w:lvlText w:val="%2、"/>
      <w:lvlJc w:val="left"/>
      <w:pPr>
        <w:tabs>
          <w:tab w:val="left" w:pos="1380"/>
        </w:tabs>
        <w:ind w:left="1380" w:hanging="360"/>
      </w:pPr>
      <w:rPr>
        <w:rFonts w:cs="Times New Roman" w:hint="eastAsia"/>
      </w:rPr>
    </w:lvl>
    <w:lvl w:ilvl="2">
      <w:start w:val="3"/>
      <w:numFmt w:val="decimal"/>
      <w:lvlText w:val="%3）"/>
      <w:lvlJc w:val="left"/>
      <w:pPr>
        <w:tabs>
          <w:tab w:val="left" w:pos="1890"/>
        </w:tabs>
        <w:ind w:left="1890" w:hanging="450"/>
      </w:pPr>
      <w:rPr>
        <w:rFonts w:ascii="宋体" w:eastAsia="宋体" w:cs="宋体" w:hint="eastAsia"/>
        <w:sz w:val="30"/>
        <w:szCs w:val="30"/>
      </w:rPr>
    </w:lvl>
    <w:lvl w:ilvl="3">
      <w:start w:val="12"/>
      <w:numFmt w:val="decimal"/>
      <w:lvlText w:val="%4)"/>
      <w:lvlJc w:val="left"/>
      <w:pPr>
        <w:tabs>
          <w:tab w:val="left" w:pos="2310"/>
        </w:tabs>
        <w:ind w:left="2310" w:hanging="450"/>
      </w:pPr>
      <w:rPr>
        <w:rFonts w:cs="Times New Roman" w:hint="eastAsia"/>
      </w:rPr>
    </w:lvl>
    <w:lvl w:ilvl="4">
      <w:start w:val="1"/>
      <w:numFmt w:val="bullet"/>
      <w:lvlText w:val=""/>
      <w:lvlJc w:val="left"/>
      <w:pPr>
        <w:tabs>
          <w:tab w:val="left" w:pos="2700"/>
        </w:tabs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540"/>
        </w:tabs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960"/>
        </w:tabs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380"/>
        </w:tabs>
        <w:ind w:left="4380" w:hanging="420"/>
      </w:pPr>
      <w:rPr>
        <w:rFonts w:ascii="Wingdings" w:hAnsi="Wingdings" w:hint="default"/>
      </w:rPr>
    </w:lvl>
  </w:abstractNum>
  <w:abstractNum w:abstractNumId="17" w15:restartNumberingAfterBreak="0">
    <w:nsid w:val="5D695237"/>
    <w:multiLevelType w:val="multilevel"/>
    <w:tmpl w:val="5D695237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9C568CF"/>
    <w:multiLevelType w:val="hybridMultilevel"/>
    <w:tmpl w:val="8B5E23BC"/>
    <w:lvl w:ilvl="0" w:tplc="FFFFFFFF">
      <w:start w:val="1"/>
      <w:numFmt w:val="bullet"/>
      <w:lvlText w:val="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BC714C"/>
    <w:multiLevelType w:val="hybridMultilevel"/>
    <w:tmpl w:val="2030584A"/>
    <w:lvl w:ilvl="0" w:tplc="FA10FF1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2E64256"/>
    <w:multiLevelType w:val="multilevel"/>
    <w:tmpl w:val="72E64256"/>
    <w:lvl w:ilvl="0">
      <w:start w:val="1"/>
      <w:numFmt w:val="bullet"/>
      <w:pStyle w:val="32"/>
      <w:lvlText w:val=""/>
      <w:lvlJc w:val="left"/>
      <w:pPr>
        <w:tabs>
          <w:tab w:val="left" w:pos="1200"/>
        </w:tabs>
        <w:ind w:left="1180" w:hanging="34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0"/>
      <w:numFmt w:val="bullet"/>
      <w:lvlText w:val="●"/>
      <w:lvlJc w:val="left"/>
      <w:pPr>
        <w:tabs>
          <w:tab w:val="left" w:pos="2010"/>
        </w:tabs>
        <w:ind w:left="2010" w:hanging="750"/>
      </w:pPr>
      <w:rPr>
        <w:rFonts w:ascii="Times New Roman" w:eastAsia="宋体" w:hAnsi="Times New Roman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0"/>
  </w:num>
  <w:num w:numId="4">
    <w:abstractNumId w:val="11"/>
  </w:num>
  <w:num w:numId="5">
    <w:abstractNumId w:val="1"/>
  </w:num>
  <w:num w:numId="6">
    <w:abstractNumId w:val="0"/>
  </w:num>
  <w:num w:numId="7">
    <w:abstractNumId w:val="3"/>
  </w:num>
  <w:num w:numId="8">
    <w:abstractNumId w:val="16"/>
  </w:num>
  <w:num w:numId="9">
    <w:abstractNumId w:val="6"/>
  </w:num>
  <w:num w:numId="10">
    <w:abstractNumId w:val="17"/>
  </w:num>
  <w:num w:numId="11">
    <w:abstractNumId w:val="12"/>
  </w:num>
  <w:num w:numId="12">
    <w:abstractNumId w:val="19"/>
  </w:num>
  <w:num w:numId="13">
    <w:abstractNumId w:val="13"/>
  </w:num>
  <w:num w:numId="14">
    <w:abstractNumId w:val="4"/>
  </w:num>
  <w:num w:numId="15">
    <w:abstractNumId w:val="10"/>
  </w:num>
  <w:num w:numId="16">
    <w:abstractNumId w:val="7"/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43"/>
    <w:rsid w:val="00000980"/>
    <w:rsid w:val="00052D78"/>
    <w:rsid w:val="00077544"/>
    <w:rsid w:val="00087F80"/>
    <w:rsid w:val="000937C4"/>
    <w:rsid w:val="00096BA3"/>
    <w:rsid w:val="000B22A2"/>
    <w:rsid w:val="000B6613"/>
    <w:rsid w:val="0013090E"/>
    <w:rsid w:val="001759A8"/>
    <w:rsid w:val="001C0DA8"/>
    <w:rsid w:val="001D4A43"/>
    <w:rsid w:val="00200EB3"/>
    <w:rsid w:val="00257B15"/>
    <w:rsid w:val="002610A5"/>
    <w:rsid w:val="0028172C"/>
    <w:rsid w:val="002D69E1"/>
    <w:rsid w:val="002E0443"/>
    <w:rsid w:val="003670D3"/>
    <w:rsid w:val="003826A2"/>
    <w:rsid w:val="003954D5"/>
    <w:rsid w:val="003A12ED"/>
    <w:rsid w:val="003C3336"/>
    <w:rsid w:val="003D0879"/>
    <w:rsid w:val="003E6F4E"/>
    <w:rsid w:val="003F4D4F"/>
    <w:rsid w:val="00400608"/>
    <w:rsid w:val="0040074A"/>
    <w:rsid w:val="00405153"/>
    <w:rsid w:val="00413059"/>
    <w:rsid w:val="004231CB"/>
    <w:rsid w:val="00426DA6"/>
    <w:rsid w:val="00437D52"/>
    <w:rsid w:val="0044283C"/>
    <w:rsid w:val="004479AF"/>
    <w:rsid w:val="0046792D"/>
    <w:rsid w:val="004855EB"/>
    <w:rsid w:val="005121EA"/>
    <w:rsid w:val="00513347"/>
    <w:rsid w:val="005139BA"/>
    <w:rsid w:val="005213C7"/>
    <w:rsid w:val="005343D5"/>
    <w:rsid w:val="00537118"/>
    <w:rsid w:val="005514F5"/>
    <w:rsid w:val="00554EDC"/>
    <w:rsid w:val="005765B9"/>
    <w:rsid w:val="005A2BEE"/>
    <w:rsid w:val="005D3B85"/>
    <w:rsid w:val="00602D19"/>
    <w:rsid w:val="006224E1"/>
    <w:rsid w:val="00665643"/>
    <w:rsid w:val="006864A1"/>
    <w:rsid w:val="006B17D3"/>
    <w:rsid w:val="006B2AB8"/>
    <w:rsid w:val="006B65E5"/>
    <w:rsid w:val="006F1C3B"/>
    <w:rsid w:val="006F6901"/>
    <w:rsid w:val="007436B1"/>
    <w:rsid w:val="00745E11"/>
    <w:rsid w:val="007624EB"/>
    <w:rsid w:val="00774734"/>
    <w:rsid w:val="007A33CB"/>
    <w:rsid w:val="00814A29"/>
    <w:rsid w:val="00820A9C"/>
    <w:rsid w:val="008315F4"/>
    <w:rsid w:val="00842908"/>
    <w:rsid w:val="00865F15"/>
    <w:rsid w:val="00874F2E"/>
    <w:rsid w:val="00887313"/>
    <w:rsid w:val="00890CD3"/>
    <w:rsid w:val="008B4DD8"/>
    <w:rsid w:val="008B4DEA"/>
    <w:rsid w:val="009378FF"/>
    <w:rsid w:val="0094085D"/>
    <w:rsid w:val="00950B1F"/>
    <w:rsid w:val="00981C9A"/>
    <w:rsid w:val="00982316"/>
    <w:rsid w:val="009B412F"/>
    <w:rsid w:val="009D1F89"/>
    <w:rsid w:val="009D5AF7"/>
    <w:rsid w:val="009E6098"/>
    <w:rsid w:val="009F4ED7"/>
    <w:rsid w:val="00A04157"/>
    <w:rsid w:val="00A311DE"/>
    <w:rsid w:val="00A43436"/>
    <w:rsid w:val="00AC1A32"/>
    <w:rsid w:val="00AE08EA"/>
    <w:rsid w:val="00AF21FE"/>
    <w:rsid w:val="00AF2ADC"/>
    <w:rsid w:val="00B07720"/>
    <w:rsid w:val="00B34601"/>
    <w:rsid w:val="00B66AB8"/>
    <w:rsid w:val="00B81663"/>
    <w:rsid w:val="00BB2688"/>
    <w:rsid w:val="00BE339C"/>
    <w:rsid w:val="00C248EA"/>
    <w:rsid w:val="00C2638B"/>
    <w:rsid w:val="00C41669"/>
    <w:rsid w:val="00C444B9"/>
    <w:rsid w:val="00C85ADA"/>
    <w:rsid w:val="00CB0050"/>
    <w:rsid w:val="00CD3D06"/>
    <w:rsid w:val="00D179AB"/>
    <w:rsid w:val="00D206A6"/>
    <w:rsid w:val="00D27474"/>
    <w:rsid w:val="00D80B78"/>
    <w:rsid w:val="00DD0123"/>
    <w:rsid w:val="00DD74C6"/>
    <w:rsid w:val="00E12F5C"/>
    <w:rsid w:val="00E14415"/>
    <w:rsid w:val="00E33C4A"/>
    <w:rsid w:val="00E422C8"/>
    <w:rsid w:val="00E5034B"/>
    <w:rsid w:val="00E867E7"/>
    <w:rsid w:val="00EA5689"/>
    <w:rsid w:val="00EB723E"/>
    <w:rsid w:val="00EF0FC4"/>
    <w:rsid w:val="00F03DE1"/>
    <w:rsid w:val="00F1687F"/>
    <w:rsid w:val="00F4085F"/>
    <w:rsid w:val="00F52E3D"/>
    <w:rsid w:val="00FA14A5"/>
    <w:rsid w:val="00FB3459"/>
    <w:rsid w:val="00FF1AB5"/>
    <w:rsid w:val="16AE2487"/>
    <w:rsid w:val="49AC2B9C"/>
    <w:rsid w:val="5621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C24D40"/>
  <w15:docId w15:val="{E3BB8B42-5DA1-46EB-B706-25D30711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0"/>
    <w:link w:val="10"/>
    <w:uiPriority w:val="99"/>
    <w:qFormat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0"/>
    </w:pPr>
    <w:rPr>
      <w:rFonts w:eastAsia="MS Mincho"/>
      <w:b/>
      <w:bCs/>
      <w:caps/>
      <w:kern w:val="0"/>
      <w:sz w:val="24"/>
      <w:szCs w:val="24"/>
      <w:lang w:val="en-GB" w:eastAsia="ja-JP"/>
    </w:rPr>
  </w:style>
  <w:style w:type="paragraph" w:styleId="2">
    <w:name w:val="heading 2"/>
    <w:basedOn w:val="a"/>
    <w:next w:val="a0"/>
    <w:link w:val="21"/>
    <w:uiPriority w:val="99"/>
    <w:qFormat/>
    <w:pPr>
      <w:keepNext/>
      <w:numPr>
        <w:ilvl w:val="1"/>
        <w:numId w:val="1"/>
      </w:numPr>
      <w:overflowPunct w:val="0"/>
      <w:autoSpaceDE w:val="0"/>
      <w:autoSpaceDN w:val="0"/>
      <w:adjustRightInd w:val="0"/>
      <w:textAlignment w:val="baseline"/>
      <w:outlineLvl w:val="1"/>
    </w:pPr>
    <w:rPr>
      <w:rFonts w:eastAsia="MS Mincho"/>
      <w:kern w:val="0"/>
      <w:sz w:val="24"/>
      <w:szCs w:val="24"/>
      <w:lang w:val="en-GB" w:eastAsia="ja-JP"/>
    </w:rPr>
  </w:style>
  <w:style w:type="paragraph" w:styleId="31">
    <w:name w:val="heading 3"/>
    <w:basedOn w:val="a"/>
    <w:next w:val="a0"/>
    <w:link w:val="33"/>
    <w:uiPriority w:val="99"/>
    <w:qFormat/>
    <w:pPr>
      <w:keepNext/>
      <w:numPr>
        <w:ilvl w:val="2"/>
        <w:numId w:val="1"/>
      </w:numPr>
      <w:tabs>
        <w:tab w:val="left" w:pos="720"/>
        <w:tab w:val="left" w:pos="1060"/>
      </w:tabs>
      <w:overflowPunct w:val="0"/>
      <w:autoSpaceDE w:val="0"/>
      <w:autoSpaceDN w:val="0"/>
      <w:adjustRightInd w:val="0"/>
      <w:textAlignment w:val="baseline"/>
      <w:outlineLvl w:val="2"/>
    </w:pPr>
    <w:rPr>
      <w:rFonts w:eastAsia="MS Mincho"/>
      <w:b/>
      <w:bCs/>
      <w:kern w:val="0"/>
      <w:sz w:val="20"/>
      <w:szCs w:val="20"/>
      <w:lang w:val="en-GB" w:eastAsia="ja-JP"/>
    </w:rPr>
  </w:style>
  <w:style w:type="paragraph" w:styleId="40">
    <w:name w:val="heading 4"/>
    <w:basedOn w:val="a"/>
    <w:next w:val="a0"/>
    <w:link w:val="41"/>
    <w:uiPriority w:val="99"/>
    <w:qFormat/>
    <w:pPr>
      <w:keepNext/>
      <w:numPr>
        <w:ilvl w:val="3"/>
        <w:numId w:val="1"/>
      </w:numPr>
      <w:tabs>
        <w:tab w:val="left" w:pos="0"/>
      </w:tabs>
      <w:overflowPunct w:val="0"/>
      <w:autoSpaceDE w:val="0"/>
      <w:autoSpaceDN w:val="0"/>
      <w:adjustRightInd w:val="0"/>
      <w:ind w:left="964" w:hanging="964"/>
      <w:textAlignment w:val="baseline"/>
      <w:outlineLvl w:val="3"/>
    </w:pPr>
    <w:rPr>
      <w:rFonts w:eastAsia="MS Mincho"/>
      <w:b/>
      <w:bCs/>
      <w:kern w:val="0"/>
      <w:sz w:val="20"/>
      <w:szCs w:val="20"/>
      <w:lang w:val="en-GB" w:eastAsia="ja-JP"/>
    </w:rPr>
  </w:style>
  <w:style w:type="paragraph" w:styleId="50">
    <w:name w:val="heading 5"/>
    <w:basedOn w:val="a"/>
    <w:next w:val="a0"/>
    <w:link w:val="51"/>
    <w:uiPriority w:val="99"/>
    <w:qFormat/>
    <w:pPr>
      <w:keepNext/>
      <w:numPr>
        <w:ilvl w:val="4"/>
        <w:numId w:val="1"/>
      </w:numPr>
      <w:tabs>
        <w:tab w:val="left" w:pos="0"/>
      </w:tabs>
      <w:overflowPunct w:val="0"/>
      <w:autoSpaceDE w:val="0"/>
      <w:autoSpaceDN w:val="0"/>
      <w:adjustRightInd w:val="0"/>
      <w:ind w:left="1531" w:hanging="567"/>
      <w:textAlignment w:val="baseline"/>
      <w:outlineLvl w:val="4"/>
    </w:pPr>
    <w:rPr>
      <w:rFonts w:eastAsia="MS Mincho"/>
      <w:kern w:val="0"/>
      <w:sz w:val="20"/>
      <w:szCs w:val="20"/>
      <w:lang w:val="en-GB" w:eastAsia="ja-JP"/>
    </w:rPr>
  </w:style>
  <w:style w:type="paragraph" w:styleId="6">
    <w:name w:val="heading 6"/>
    <w:basedOn w:val="a"/>
    <w:next w:val="a0"/>
    <w:link w:val="60"/>
    <w:uiPriority w:val="99"/>
    <w:qFormat/>
    <w:pPr>
      <w:keepNext/>
      <w:numPr>
        <w:ilvl w:val="5"/>
        <w:numId w:val="1"/>
      </w:numPr>
      <w:tabs>
        <w:tab w:val="left" w:pos="0"/>
      </w:tabs>
      <w:overflowPunct w:val="0"/>
      <w:autoSpaceDE w:val="0"/>
      <w:autoSpaceDN w:val="0"/>
      <w:adjustRightInd w:val="0"/>
      <w:ind w:left="2098" w:hanging="567"/>
      <w:textAlignment w:val="baseline"/>
      <w:outlineLvl w:val="5"/>
    </w:pPr>
    <w:rPr>
      <w:rFonts w:eastAsia="MS Mincho"/>
      <w:kern w:val="0"/>
      <w:sz w:val="20"/>
      <w:szCs w:val="20"/>
      <w:lang w:val="en-GB" w:eastAsia="ja-JP"/>
    </w:rPr>
  </w:style>
  <w:style w:type="paragraph" w:styleId="7">
    <w:name w:val="heading 7"/>
    <w:basedOn w:val="a"/>
    <w:next w:val="a0"/>
    <w:link w:val="70"/>
    <w:uiPriority w:val="99"/>
    <w:qFormat/>
    <w:pPr>
      <w:numPr>
        <w:ilvl w:val="6"/>
        <w:numId w:val="1"/>
      </w:numPr>
      <w:tabs>
        <w:tab w:val="left" w:pos="0"/>
      </w:tabs>
      <w:overflowPunct w:val="0"/>
      <w:autoSpaceDE w:val="0"/>
      <w:autoSpaceDN w:val="0"/>
      <w:adjustRightInd w:val="0"/>
      <w:ind w:left="2523" w:hanging="425"/>
      <w:textAlignment w:val="baseline"/>
      <w:outlineLvl w:val="6"/>
    </w:pPr>
    <w:rPr>
      <w:rFonts w:eastAsia="MS Mincho"/>
      <w:kern w:val="0"/>
      <w:sz w:val="20"/>
      <w:szCs w:val="20"/>
      <w:lang w:val="en-GB" w:eastAsia="ja-JP"/>
    </w:rPr>
  </w:style>
  <w:style w:type="paragraph" w:styleId="8">
    <w:name w:val="heading 8"/>
    <w:basedOn w:val="a"/>
    <w:next w:val="a0"/>
    <w:link w:val="80"/>
    <w:uiPriority w:val="99"/>
    <w:qFormat/>
    <w:pPr>
      <w:numPr>
        <w:ilvl w:val="7"/>
        <w:numId w:val="1"/>
      </w:numPr>
      <w:tabs>
        <w:tab w:val="left" w:pos="0"/>
      </w:tabs>
      <w:overflowPunct w:val="0"/>
      <w:autoSpaceDE w:val="0"/>
      <w:autoSpaceDN w:val="0"/>
      <w:adjustRightInd w:val="0"/>
      <w:ind w:left="2948" w:hanging="425"/>
      <w:textAlignment w:val="baseline"/>
      <w:outlineLvl w:val="7"/>
    </w:pPr>
    <w:rPr>
      <w:rFonts w:eastAsia="MS Mincho"/>
      <w:kern w:val="0"/>
      <w:sz w:val="20"/>
      <w:szCs w:val="20"/>
      <w:lang w:val="en-GB" w:eastAsia="ja-JP"/>
    </w:rPr>
  </w:style>
  <w:style w:type="paragraph" w:styleId="9">
    <w:name w:val="heading 9"/>
    <w:basedOn w:val="a"/>
    <w:next w:val="a0"/>
    <w:link w:val="90"/>
    <w:uiPriority w:val="99"/>
    <w:qFormat/>
    <w:pPr>
      <w:numPr>
        <w:ilvl w:val="8"/>
        <w:numId w:val="1"/>
      </w:numPr>
      <w:tabs>
        <w:tab w:val="left" w:pos="0"/>
      </w:tabs>
      <w:overflowPunct w:val="0"/>
      <w:autoSpaceDE w:val="0"/>
      <w:autoSpaceDN w:val="0"/>
      <w:adjustRightInd w:val="0"/>
      <w:ind w:left="3373" w:hanging="425"/>
      <w:textAlignment w:val="baseline"/>
      <w:outlineLvl w:val="8"/>
    </w:pPr>
    <w:rPr>
      <w:rFonts w:eastAsia="MS Mincho"/>
      <w:kern w:val="0"/>
      <w:sz w:val="20"/>
      <w:szCs w:val="20"/>
      <w:lang w:val="en-GB"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overflowPunct w:val="0"/>
      <w:autoSpaceDE w:val="0"/>
      <w:autoSpaceDN w:val="0"/>
      <w:adjustRightInd w:val="0"/>
      <w:ind w:left="958"/>
      <w:jc w:val="left"/>
      <w:textAlignment w:val="baseline"/>
    </w:pPr>
    <w:rPr>
      <w:rFonts w:eastAsia="MS Mincho"/>
      <w:kern w:val="0"/>
      <w:sz w:val="20"/>
      <w:szCs w:val="20"/>
      <w:lang w:val="en-GB" w:eastAsia="ja-JP"/>
    </w:rPr>
  </w:style>
  <w:style w:type="paragraph" w:styleId="71">
    <w:name w:val="toc 7"/>
    <w:basedOn w:val="a"/>
    <w:next w:val="a"/>
    <w:uiPriority w:val="99"/>
    <w:semiHidden/>
    <w:pPr>
      <w:widowControl/>
      <w:ind w:leftChars="1200" w:left="2520"/>
      <w:jc w:val="left"/>
    </w:pPr>
    <w:rPr>
      <w:kern w:val="0"/>
      <w:sz w:val="20"/>
      <w:szCs w:val="20"/>
    </w:rPr>
  </w:style>
  <w:style w:type="paragraph" w:styleId="4">
    <w:name w:val="List Bullet 4"/>
    <w:basedOn w:val="a"/>
    <w:uiPriority w:val="99"/>
    <w:qFormat/>
    <w:pPr>
      <w:numPr>
        <w:numId w:val="2"/>
      </w:numPr>
      <w:tabs>
        <w:tab w:val="clear" w:pos="1200"/>
        <w:tab w:val="left" w:pos="840"/>
      </w:tabs>
      <w:ind w:left="840" w:hanging="420"/>
    </w:pPr>
  </w:style>
  <w:style w:type="paragraph" w:styleId="a4">
    <w:name w:val="E-mail Signature"/>
    <w:basedOn w:val="a"/>
    <w:link w:val="a5"/>
    <w:uiPriority w:val="99"/>
    <w:qFormat/>
    <w:pPr>
      <w:widowControl/>
      <w:jc w:val="left"/>
    </w:pPr>
    <w:rPr>
      <w:kern w:val="0"/>
      <w:sz w:val="20"/>
      <w:szCs w:val="20"/>
    </w:rPr>
  </w:style>
  <w:style w:type="paragraph" w:styleId="a6">
    <w:name w:val="Document Map"/>
    <w:basedOn w:val="a"/>
    <w:link w:val="a7"/>
    <w:uiPriority w:val="99"/>
    <w:semiHidden/>
    <w:qFormat/>
    <w:pPr>
      <w:shd w:val="clear" w:color="auto" w:fill="000080"/>
    </w:pPr>
  </w:style>
  <w:style w:type="paragraph" w:styleId="34">
    <w:name w:val="Body Text 3"/>
    <w:basedOn w:val="a"/>
    <w:link w:val="35"/>
    <w:uiPriority w:val="99"/>
    <w:pPr>
      <w:spacing w:after="120"/>
    </w:pPr>
    <w:rPr>
      <w:sz w:val="16"/>
      <w:szCs w:val="16"/>
    </w:rPr>
  </w:style>
  <w:style w:type="paragraph" w:styleId="32">
    <w:name w:val="List Bullet 3"/>
    <w:basedOn w:val="a"/>
    <w:uiPriority w:val="99"/>
    <w:qFormat/>
    <w:pPr>
      <w:numPr>
        <w:numId w:val="3"/>
      </w:numPr>
      <w:tabs>
        <w:tab w:val="left" w:pos="567"/>
      </w:tabs>
      <w:ind w:leftChars="400" w:left="400" w:hangingChars="200" w:hanging="200"/>
    </w:pPr>
  </w:style>
  <w:style w:type="paragraph" w:styleId="a8">
    <w:name w:val="Body Text"/>
    <w:basedOn w:val="a"/>
    <w:link w:val="a9"/>
    <w:uiPriority w:val="99"/>
    <w:qFormat/>
    <w:pPr>
      <w:spacing w:after="120"/>
    </w:pPr>
  </w:style>
  <w:style w:type="paragraph" w:styleId="aa">
    <w:name w:val="Body Text Indent"/>
    <w:basedOn w:val="a"/>
    <w:link w:val="ab"/>
    <w:uiPriority w:val="99"/>
    <w:qFormat/>
    <w:pPr>
      <w:spacing w:after="120"/>
      <w:ind w:leftChars="200" w:left="420"/>
    </w:pPr>
  </w:style>
  <w:style w:type="paragraph" w:styleId="ac">
    <w:name w:val="Block Text"/>
    <w:basedOn w:val="a"/>
    <w:uiPriority w:val="99"/>
    <w:qFormat/>
    <w:pPr>
      <w:ind w:left="-540" w:right="-334" w:firstLine="420"/>
    </w:pPr>
    <w:rPr>
      <w:rFonts w:ascii="宋体" w:cs="宋体"/>
    </w:rPr>
  </w:style>
  <w:style w:type="paragraph" w:styleId="20">
    <w:name w:val="List Bullet 2"/>
    <w:basedOn w:val="a"/>
    <w:uiPriority w:val="99"/>
    <w:qFormat/>
    <w:pPr>
      <w:numPr>
        <w:numId w:val="4"/>
      </w:numPr>
      <w:tabs>
        <w:tab w:val="left" w:pos="480"/>
      </w:tabs>
      <w:ind w:leftChars="200" w:left="200" w:hangingChars="200" w:hanging="200"/>
    </w:pPr>
  </w:style>
  <w:style w:type="paragraph" w:styleId="52">
    <w:name w:val="toc 5"/>
    <w:basedOn w:val="a"/>
    <w:next w:val="a"/>
    <w:uiPriority w:val="99"/>
    <w:semiHidden/>
    <w:qFormat/>
    <w:pPr>
      <w:widowControl/>
      <w:ind w:leftChars="800" w:left="1680"/>
      <w:jc w:val="left"/>
    </w:pPr>
    <w:rPr>
      <w:kern w:val="0"/>
      <w:sz w:val="20"/>
      <w:szCs w:val="20"/>
    </w:rPr>
  </w:style>
  <w:style w:type="paragraph" w:styleId="36">
    <w:name w:val="toc 3"/>
    <w:basedOn w:val="a"/>
    <w:next w:val="a"/>
    <w:uiPriority w:val="99"/>
    <w:semiHidden/>
    <w:qFormat/>
    <w:pPr>
      <w:widowControl/>
      <w:ind w:leftChars="400" w:left="840"/>
      <w:jc w:val="left"/>
    </w:pPr>
    <w:rPr>
      <w:kern w:val="0"/>
      <w:sz w:val="20"/>
      <w:szCs w:val="20"/>
    </w:rPr>
  </w:style>
  <w:style w:type="paragraph" w:styleId="ad">
    <w:name w:val="Plain Text"/>
    <w:basedOn w:val="a"/>
    <w:link w:val="ae"/>
    <w:uiPriority w:val="99"/>
    <w:qFormat/>
    <w:rPr>
      <w:rFonts w:ascii="宋体" w:hAnsi="Courier New" w:cs="宋体"/>
      <w:b/>
      <w:bCs/>
    </w:rPr>
  </w:style>
  <w:style w:type="paragraph" w:styleId="5">
    <w:name w:val="List Bullet 5"/>
    <w:basedOn w:val="a"/>
    <w:uiPriority w:val="99"/>
    <w:qFormat/>
    <w:pPr>
      <w:numPr>
        <w:numId w:val="5"/>
      </w:numPr>
      <w:tabs>
        <w:tab w:val="clear" w:pos="1620"/>
        <w:tab w:val="left" w:pos="840"/>
      </w:tabs>
      <w:ind w:left="840" w:hanging="420"/>
    </w:pPr>
  </w:style>
  <w:style w:type="paragraph" w:styleId="81">
    <w:name w:val="toc 8"/>
    <w:basedOn w:val="a"/>
    <w:next w:val="a"/>
    <w:uiPriority w:val="99"/>
    <w:semiHidden/>
    <w:qFormat/>
    <w:pPr>
      <w:widowControl/>
      <w:ind w:leftChars="1400" w:left="2940"/>
      <w:jc w:val="left"/>
    </w:pPr>
    <w:rPr>
      <w:kern w:val="0"/>
      <w:sz w:val="20"/>
      <w:szCs w:val="20"/>
    </w:rPr>
  </w:style>
  <w:style w:type="paragraph" w:styleId="af">
    <w:name w:val="Date"/>
    <w:basedOn w:val="a"/>
    <w:next w:val="a"/>
    <w:link w:val="af0"/>
    <w:uiPriority w:val="99"/>
    <w:qFormat/>
    <w:rPr>
      <w:color w:val="FF0000"/>
    </w:rPr>
  </w:style>
  <w:style w:type="paragraph" w:styleId="22">
    <w:name w:val="Body Text Indent 2"/>
    <w:basedOn w:val="a"/>
    <w:link w:val="23"/>
    <w:uiPriority w:val="99"/>
    <w:qFormat/>
    <w:pPr>
      <w:widowControl/>
      <w:tabs>
        <w:tab w:val="left" w:pos="0"/>
      </w:tabs>
      <w:spacing w:line="360" w:lineRule="auto"/>
      <w:ind w:firstLineChars="200" w:firstLine="560"/>
      <w:jc w:val="left"/>
    </w:pPr>
    <w:rPr>
      <w:rFonts w:eastAsia="幼圆"/>
      <w:kern w:val="0"/>
      <w:sz w:val="28"/>
      <w:szCs w:val="28"/>
    </w:rPr>
  </w:style>
  <w:style w:type="paragraph" w:styleId="af1">
    <w:name w:val="Balloon Text"/>
    <w:basedOn w:val="a"/>
    <w:link w:val="af2"/>
    <w:uiPriority w:val="99"/>
    <w:semiHidden/>
    <w:qFormat/>
    <w:rPr>
      <w:sz w:val="18"/>
      <w:szCs w:val="18"/>
    </w:rPr>
  </w:style>
  <w:style w:type="paragraph" w:styleId="af3">
    <w:name w:val="footer"/>
    <w:basedOn w:val="a"/>
    <w:link w:val="af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5">
    <w:name w:val="header"/>
    <w:basedOn w:val="a"/>
    <w:link w:val="af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99"/>
    <w:semiHidden/>
    <w:qFormat/>
    <w:pPr>
      <w:widowControl/>
      <w:tabs>
        <w:tab w:val="right" w:leader="hyphen" w:pos="9394"/>
      </w:tabs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styleId="42">
    <w:name w:val="toc 4"/>
    <w:basedOn w:val="a"/>
    <w:next w:val="a"/>
    <w:uiPriority w:val="99"/>
    <w:semiHidden/>
    <w:qFormat/>
    <w:pPr>
      <w:widowControl/>
      <w:ind w:leftChars="600" w:left="1260"/>
      <w:jc w:val="left"/>
    </w:pPr>
    <w:rPr>
      <w:kern w:val="0"/>
      <w:sz w:val="20"/>
      <w:szCs w:val="20"/>
    </w:rPr>
  </w:style>
  <w:style w:type="paragraph" w:styleId="61">
    <w:name w:val="toc 6"/>
    <w:basedOn w:val="a"/>
    <w:next w:val="a"/>
    <w:uiPriority w:val="99"/>
    <w:semiHidden/>
    <w:qFormat/>
    <w:pPr>
      <w:widowControl/>
      <w:ind w:leftChars="1000" w:left="2100"/>
      <w:jc w:val="left"/>
    </w:pPr>
    <w:rPr>
      <w:kern w:val="0"/>
      <w:sz w:val="20"/>
      <w:szCs w:val="20"/>
    </w:rPr>
  </w:style>
  <w:style w:type="paragraph" w:styleId="3">
    <w:name w:val="Body Text Indent 3"/>
    <w:basedOn w:val="a"/>
    <w:link w:val="37"/>
    <w:uiPriority w:val="99"/>
    <w:qFormat/>
    <w:pPr>
      <w:widowControl/>
      <w:numPr>
        <w:numId w:val="6"/>
      </w:numPr>
      <w:tabs>
        <w:tab w:val="clear" w:pos="2040"/>
        <w:tab w:val="left" w:pos="1620"/>
      </w:tabs>
      <w:ind w:left="1620" w:firstLineChars="178" w:firstLine="498"/>
    </w:pPr>
    <w:rPr>
      <w:rFonts w:eastAsia="幼圆"/>
      <w:kern w:val="0"/>
      <w:sz w:val="28"/>
      <w:szCs w:val="28"/>
    </w:rPr>
  </w:style>
  <w:style w:type="paragraph" w:styleId="24">
    <w:name w:val="toc 2"/>
    <w:basedOn w:val="a"/>
    <w:next w:val="a"/>
    <w:uiPriority w:val="99"/>
    <w:semiHidden/>
    <w:qFormat/>
    <w:pPr>
      <w:widowControl/>
      <w:tabs>
        <w:tab w:val="left" w:pos="865"/>
        <w:tab w:val="right" w:leader="hyphen" w:pos="9394"/>
      </w:tabs>
      <w:ind w:leftChars="200" w:left="400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styleId="91">
    <w:name w:val="toc 9"/>
    <w:basedOn w:val="a"/>
    <w:next w:val="a"/>
    <w:uiPriority w:val="99"/>
    <w:semiHidden/>
    <w:qFormat/>
    <w:pPr>
      <w:widowControl/>
      <w:ind w:leftChars="1600" w:left="3360"/>
      <w:jc w:val="left"/>
    </w:pPr>
    <w:rPr>
      <w:kern w:val="0"/>
      <w:sz w:val="20"/>
      <w:szCs w:val="20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paragraph" w:styleId="af7">
    <w:name w:val="Body Text First Indent"/>
    <w:basedOn w:val="a8"/>
    <w:link w:val="af8"/>
    <w:uiPriority w:val="99"/>
    <w:qFormat/>
    <w:pPr>
      <w:ind w:firstLineChars="100" w:firstLine="420"/>
    </w:pPr>
  </w:style>
  <w:style w:type="table" w:styleId="af9">
    <w:name w:val="Table Grid"/>
    <w:basedOn w:val="a2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uiPriority w:val="99"/>
    <w:qFormat/>
    <w:rPr>
      <w:rFonts w:cs="Times New Roman"/>
    </w:rPr>
  </w:style>
  <w:style w:type="character" w:styleId="afb">
    <w:name w:val="FollowedHyperlink"/>
    <w:basedOn w:val="a1"/>
    <w:uiPriority w:val="99"/>
    <w:qFormat/>
    <w:rPr>
      <w:rFonts w:cs="Times New Roman"/>
      <w:color w:val="800080"/>
      <w:u w:val="single"/>
    </w:rPr>
  </w:style>
  <w:style w:type="character" w:styleId="afc">
    <w:name w:val="Hyperlink"/>
    <w:basedOn w:val="a1"/>
    <w:uiPriority w:val="99"/>
    <w:qFormat/>
    <w:rPr>
      <w:rFonts w:cs="Times New Roman"/>
      <w:color w:val="auto"/>
      <w:u w:val="single"/>
    </w:rPr>
  </w:style>
  <w:style w:type="character" w:customStyle="1" w:styleId="10">
    <w:name w:val="标题 1 字符"/>
    <w:basedOn w:val="a1"/>
    <w:link w:val="1"/>
    <w:uiPriority w:val="99"/>
    <w:qFormat/>
    <w:rPr>
      <w:rFonts w:ascii="Times New Roman" w:eastAsia="MS Mincho" w:hAnsi="Times New Roman" w:cs="Times New Roman"/>
      <w:b/>
      <w:bCs/>
      <w:caps/>
      <w:sz w:val="24"/>
      <w:szCs w:val="24"/>
      <w:lang w:val="en-GB" w:eastAsia="ja-JP"/>
    </w:rPr>
  </w:style>
  <w:style w:type="character" w:customStyle="1" w:styleId="21">
    <w:name w:val="标题 2 字符"/>
    <w:basedOn w:val="a1"/>
    <w:link w:val="2"/>
    <w:uiPriority w:val="99"/>
    <w:qFormat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33">
    <w:name w:val="标题 3 字符"/>
    <w:basedOn w:val="a1"/>
    <w:link w:val="31"/>
    <w:uiPriority w:val="99"/>
    <w:qFormat/>
    <w:rPr>
      <w:rFonts w:ascii="Times New Roman" w:eastAsia="MS Mincho" w:hAnsi="Times New Roman" w:cs="Times New Roman"/>
      <w:b/>
      <w:bCs/>
      <w:lang w:val="en-GB" w:eastAsia="ja-JP"/>
    </w:rPr>
  </w:style>
  <w:style w:type="character" w:customStyle="1" w:styleId="41">
    <w:name w:val="标题 4 字符"/>
    <w:basedOn w:val="a1"/>
    <w:link w:val="40"/>
    <w:uiPriority w:val="99"/>
    <w:qFormat/>
    <w:rPr>
      <w:rFonts w:ascii="Times New Roman" w:eastAsia="MS Mincho" w:hAnsi="Times New Roman" w:cs="Times New Roman"/>
      <w:b/>
      <w:bCs/>
      <w:lang w:val="en-GB" w:eastAsia="ja-JP"/>
    </w:rPr>
  </w:style>
  <w:style w:type="character" w:customStyle="1" w:styleId="51">
    <w:name w:val="标题 5 字符"/>
    <w:basedOn w:val="a1"/>
    <w:link w:val="50"/>
    <w:uiPriority w:val="99"/>
    <w:rPr>
      <w:rFonts w:ascii="Times New Roman" w:eastAsia="MS Mincho" w:hAnsi="Times New Roman" w:cs="Times New Roman"/>
      <w:lang w:val="en-GB" w:eastAsia="ja-JP"/>
    </w:rPr>
  </w:style>
  <w:style w:type="character" w:customStyle="1" w:styleId="60">
    <w:name w:val="标题 6 字符"/>
    <w:basedOn w:val="a1"/>
    <w:link w:val="6"/>
    <w:uiPriority w:val="99"/>
    <w:qFormat/>
    <w:rPr>
      <w:rFonts w:ascii="Times New Roman" w:eastAsia="MS Mincho" w:hAnsi="Times New Roman" w:cs="Times New Roman"/>
      <w:lang w:val="en-GB" w:eastAsia="ja-JP"/>
    </w:rPr>
  </w:style>
  <w:style w:type="character" w:customStyle="1" w:styleId="70">
    <w:name w:val="标题 7 字符"/>
    <w:basedOn w:val="a1"/>
    <w:link w:val="7"/>
    <w:uiPriority w:val="99"/>
    <w:rPr>
      <w:rFonts w:ascii="Times New Roman" w:eastAsia="MS Mincho" w:hAnsi="Times New Roman" w:cs="Times New Roman"/>
      <w:lang w:val="en-GB" w:eastAsia="ja-JP"/>
    </w:rPr>
  </w:style>
  <w:style w:type="character" w:customStyle="1" w:styleId="80">
    <w:name w:val="标题 8 字符"/>
    <w:basedOn w:val="a1"/>
    <w:link w:val="8"/>
    <w:uiPriority w:val="99"/>
    <w:qFormat/>
    <w:rPr>
      <w:rFonts w:ascii="Times New Roman" w:eastAsia="MS Mincho" w:hAnsi="Times New Roman" w:cs="Times New Roman"/>
      <w:lang w:val="en-GB" w:eastAsia="ja-JP"/>
    </w:rPr>
  </w:style>
  <w:style w:type="character" w:customStyle="1" w:styleId="90">
    <w:name w:val="标题 9 字符"/>
    <w:basedOn w:val="a1"/>
    <w:link w:val="9"/>
    <w:uiPriority w:val="99"/>
    <w:qFormat/>
    <w:rPr>
      <w:rFonts w:ascii="Times New Roman" w:eastAsia="MS Mincho" w:hAnsi="Times New Roman" w:cs="Times New Roman"/>
      <w:lang w:val="en-GB" w:eastAsia="ja-JP"/>
    </w:rPr>
  </w:style>
  <w:style w:type="character" w:customStyle="1" w:styleId="af4">
    <w:name w:val="页脚 字符"/>
    <w:basedOn w:val="a1"/>
    <w:link w:val="af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6">
    <w:name w:val="页眉 字符"/>
    <w:basedOn w:val="a1"/>
    <w:link w:val="af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0">
    <w:name w:val="日期 字符"/>
    <w:basedOn w:val="a1"/>
    <w:link w:val="af"/>
    <w:uiPriority w:val="99"/>
    <w:qFormat/>
    <w:rPr>
      <w:rFonts w:ascii="Times New Roman" w:eastAsia="宋体" w:hAnsi="Times New Roman" w:cs="Times New Roman"/>
      <w:color w:val="FF0000"/>
      <w:szCs w:val="21"/>
    </w:rPr>
  </w:style>
  <w:style w:type="character" w:customStyle="1" w:styleId="af2">
    <w:name w:val="批注框文本 字符"/>
    <w:basedOn w:val="a1"/>
    <w:link w:val="af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6">
    <w:name w:val="正文文本 2 字符"/>
    <w:basedOn w:val="a1"/>
    <w:link w:val="25"/>
    <w:uiPriority w:val="99"/>
    <w:qFormat/>
    <w:rPr>
      <w:rFonts w:ascii="Times New Roman" w:eastAsia="宋体" w:hAnsi="Times New Roman" w:cs="Times New Roman"/>
      <w:szCs w:val="21"/>
    </w:rPr>
  </w:style>
  <w:style w:type="character" w:customStyle="1" w:styleId="35">
    <w:name w:val="正文文本 3 字符"/>
    <w:basedOn w:val="a1"/>
    <w:link w:val="34"/>
    <w:uiPriority w:val="99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文档结构图 字符"/>
    <w:basedOn w:val="a1"/>
    <w:link w:val="a6"/>
    <w:uiPriority w:val="99"/>
    <w:semiHidden/>
    <w:qFormat/>
    <w:rPr>
      <w:rFonts w:ascii="Times New Roman" w:eastAsia="宋体" w:hAnsi="Times New Roman" w:cs="Times New Roman"/>
      <w:szCs w:val="21"/>
      <w:shd w:val="clear" w:color="auto" w:fill="000080"/>
    </w:rPr>
  </w:style>
  <w:style w:type="paragraph" w:customStyle="1" w:styleId="12">
    <w:name w:val="样式1"/>
    <w:basedOn w:val="1"/>
    <w:uiPriority w:val="99"/>
    <w:qFormat/>
    <w:pPr>
      <w:widowControl/>
      <w:numPr>
        <w:numId w:val="0"/>
      </w:numPr>
      <w:overflowPunct/>
      <w:autoSpaceDE/>
      <w:autoSpaceDN/>
      <w:adjustRightInd/>
      <w:textAlignment w:val="auto"/>
    </w:pPr>
    <w:rPr>
      <w:rFonts w:ascii="宋体" w:eastAsia="宋体" w:hAnsi="宋体" w:cs="宋体"/>
      <w:lang w:eastAsia="zh-CN"/>
    </w:rPr>
  </w:style>
  <w:style w:type="character" w:customStyle="1" w:styleId="ab">
    <w:name w:val="正文文本缩进 字符"/>
    <w:basedOn w:val="a1"/>
    <w:link w:val="aa"/>
    <w:uiPriority w:val="99"/>
    <w:qFormat/>
    <w:rPr>
      <w:rFonts w:ascii="Times New Roman" w:eastAsia="宋体" w:hAnsi="Times New Roman" w:cs="Times New Roman"/>
      <w:szCs w:val="21"/>
    </w:rPr>
  </w:style>
  <w:style w:type="character" w:customStyle="1" w:styleId="a9">
    <w:name w:val="正文文本 字符"/>
    <w:basedOn w:val="a1"/>
    <w:link w:val="a8"/>
    <w:uiPriority w:val="99"/>
    <w:qFormat/>
    <w:rPr>
      <w:rFonts w:ascii="Times New Roman" w:eastAsia="宋体" w:hAnsi="Times New Roman" w:cs="Times New Roman"/>
      <w:szCs w:val="21"/>
    </w:rPr>
  </w:style>
  <w:style w:type="character" w:customStyle="1" w:styleId="af8">
    <w:name w:val="正文首行缩进 字符"/>
    <w:basedOn w:val="a9"/>
    <w:link w:val="af7"/>
    <w:uiPriority w:val="99"/>
    <w:qFormat/>
    <w:rPr>
      <w:rFonts w:ascii="Times New Roman" w:eastAsia="宋体" w:hAnsi="Times New Roman" w:cs="Times New Roman"/>
      <w:szCs w:val="21"/>
    </w:rPr>
  </w:style>
  <w:style w:type="paragraph" w:customStyle="1" w:styleId="ParaCharCharCharChar">
    <w:name w:val="默认段落字体 Para Char Char Char Char"/>
    <w:basedOn w:val="a"/>
    <w:uiPriority w:val="99"/>
    <w:qFormat/>
    <w:pPr>
      <w:snapToGrid w:val="0"/>
    </w:pPr>
    <w:rPr>
      <w:rFonts w:ascii="Arial" w:hAnsi="Arial" w:cs="Arial"/>
    </w:rPr>
  </w:style>
  <w:style w:type="character" w:customStyle="1" w:styleId="23">
    <w:name w:val="正文文本缩进 2 字符"/>
    <w:basedOn w:val="a1"/>
    <w:link w:val="22"/>
    <w:uiPriority w:val="99"/>
    <w:qFormat/>
    <w:rPr>
      <w:rFonts w:ascii="Times New Roman" w:eastAsia="幼圆" w:hAnsi="Times New Roman" w:cs="Times New Roman"/>
      <w:kern w:val="0"/>
      <w:sz w:val="28"/>
      <w:szCs w:val="28"/>
    </w:rPr>
  </w:style>
  <w:style w:type="character" w:customStyle="1" w:styleId="37">
    <w:name w:val="正文文本缩进 3 字符"/>
    <w:basedOn w:val="a1"/>
    <w:link w:val="3"/>
    <w:uiPriority w:val="99"/>
    <w:qFormat/>
    <w:rPr>
      <w:rFonts w:ascii="Times New Roman" w:eastAsia="幼圆" w:hAnsi="Times New Roman" w:cs="Times New Roman"/>
      <w:sz w:val="28"/>
      <w:szCs w:val="28"/>
    </w:rPr>
  </w:style>
  <w:style w:type="paragraph" w:customStyle="1" w:styleId="Body">
    <w:name w:val="Body"/>
    <w:uiPriority w:val="99"/>
    <w:qFormat/>
    <w:pPr>
      <w:tabs>
        <w:tab w:val="left" w:pos="720"/>
        <w:tab w:val="left" w:pos="1152"/>
        <w:tab w:val="left" w:pos="1584"/>
        <w:tab w:val="left" w:pos="2016"/>
      </w:tabs>
      <w:overflowPunct w:val="0"/>
      <w:autoSpaceDE w:val="0"/>
      <w:autoSpaceDN w:val="0"/>
      <w:adjustRightInd w:val="0"/>
      <w:spacing w:before="180"/>
      <w:ind w:left="720"/>
      <w:textAlignment w:val="baseline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customStyle="1" w:styleId="Tabletext-Bullets">
    <w:name w:val="Tabletext-Bullets"/>
    <w:basedOn w:val="a"/>
    <w:uiPriority w:val="99"/>
    <w:qFormat/>
    <w:pPr>
      <w:widowControl/>
      <w:tabs>
        <w:tab w:val="left" w:pos="360"/>
        <w:tab w:val="left" w:pos="480"/>
      </w:tabs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" w:hAnsi="Times" w:cs="Times"/>
      <w:kern w:val="0"/>
      <w:sz w:val="22"/>
      <w:szCs w:val="22"/>
      <w:lang w:eastAsia="en-US"/>
    </w:rPr>
  </w:style>
  <w:style w:type="character" w:customStyle="1" w:styleId="ae">
    <w:name w:val="纯文本 字符"/>
    <w:basedOn w:val="a1"/>
    <w:link w:val="ad"/>
    <w:uiPriority w:val="99"/>
    <w:qFormat/>
    <w:rPr>
      <w:rFonts w:ascii="宋体" w:eastAsia="宋体" w:hAnsi="Courier New" w:cs="宋体"/>
      <w:b/>
      <w:bCs/>
      <w:szCs w:val="21"/>
    </w:rPr>
  </w:style>
  <w:style w:type="character" w:customStyle="1" w:styleId="a5">
    <w:name w:val="电子邮件签名 字符"/>
    <w:basedOn w:val="a1"/>
    <w:link w:val="a4"/>
    <w:uiPriority w:val="99"/>
    <w:qFormat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">
    <w:name w:val="Char"/>
    <w:basedOn w:val="a"/>
    <w:uiPriority w:val="99"/>
    <w:qFormat/>
  </w:style>
  <w:style w:type="paragraph" w:customStyle="1" w:styleId="Char1">
    <w:name w:val="Char1"/>
    <w:basedOn w:val="a"/>
    <w:uiPriority w:val="99"/>
    <w:qFormat/>
  </w:style>
  <w:style w:type="paragraph" w:customStyle="1" w:styleId="30">
    <w:name w:val="我的标题3"/>
    <w:uiPriority w:val="99"/>
    <w:qFormat/>
    <w:pPr>
      <w:numPr>
        <w:ilvl w:val="2"/>
        <w:numId w:val="7"/>
      </w:numPr>
      <w:tabs>
        <w:tab w:val="left" w:pos="0"/>
      </w:tabs>
      <w:autoSpaceDE w:val="0"/>
      <w:autoSpaceDN w:val="0"/>
      <w:adjustRightInd w:val="0"/>
      <w:spacing w:line="360" w:lineRule="auto"/>
      <w:outlineLvl w:val="2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  <w:spacing w:line="360" w:lineRule="auto"/>
    </w:pPr>
    <w:rPr>
      <w:sz w:val="24"/>
      <w:szCs w:val="24"/>
    </w:rPr>
  </w:style>
  <w:style w:type="paragraph" w:customStyle="1" w:styleId="Char2">
    <w:name w:val="Char2"/>
    <w:basedOn w:val="a"/>
    <w:uiPriority w:val="99"/>
    <w:qFormat/>
  </w:style>
  <w:style w:type="paragraph" w:customStyle="1" w:styleId="Char3">
    <w:name w:val="Char3"/>
    <w:basedOn w:val="a"/>
    <w:uiPriority w:val="99"/>
  </w:style>
  <w:style w:type="paragraph" w:customStyle="1" w:styleId="ParaCharCharCharCharChar">
    <w:name w:val="默认段落字体 Para Char Char Char Char Char"/>
    <w:basedOn w:val="a"/>
    <w:rsid w:val="00AC1A32"/>
    <w:rPr>
      <w:rFonts w:ascii="宋体" w:hAnsi="宋体"/>
      <w:b/>
      <w:color w:val="000000"/>
      <w:sz w:val="24"/>
      <w:szCs w:val="24"/>
    </w:rPr>
  </w:style>
  <w:style w:type="paragraph" w:customStyle="1" w:styleId="3z">
    <w:name w:val="3z"/>
    <w:basedOn w:val="a"/>
    <w:link w:val="3zChar"/>
    <w:rsid w:val="00AC1A32"/>
    <w:pPr>
      <w:topLinePunct/>
      <w:spacing w:line="312" w:lineRule="exact"/>
    </w:pPr>
    <w:rPr>
      <w:rFonts w:ascii="EU-F1" w:eastAsia="黑体" w:hAnsi="Courier New"/>
    </w:rPr>
  </w:style>
  <w:style w:type="character" w:customStyle="1" w:styleId="3zChar">
    <w:name w:val="3z Char"/>
    <w:link w:val="3z"/>
    <w:rsid w:val="00AC1A32"/>
    <w:rPr>
      <w:rFonts w:ascii="EU-F1" w:eastAsia="黑体" w:hAnsi="Courier New" w:cs="Times New Roman"/>
      <w:kern w:val="2"/>
      <w:sz w:val="21"/>
      <w:szCs w:val="21"/>
    </w:rPr>
  </w:style>
  <w:style w:type="paragraph" w:styleId="afd">
    <w:name w:val="List Paragraph"/>
    <w:basedOn w:val="a"/>
    <w:uiPriority w:val="34"/>
    <w:qFormat/>
    <w:rsid w:val="00AC1A32"/>
    <w:pPr>
      <w:ind w:firstLineChars="200" w:firstLine="420"/>
    </w:pPr>
  </w:style>
  <w:style w:type="paragraph" w:styleId="afe">
    <w:name w:val="Normal (Web)"/>
    <w:basedOn w:val="a"/>
    <w:rsid w:val="00FA14A5"/>
    <w:pPr>
      <w:widowControl/>
      <w:spacing w:line="480" w:lineRule="auto"/>
      <w:ind w:firstLine="480"/>
      <w:jc w:val="left"/>
    </w:pPr>
    <w:rPr>
      <w:rFonts w:ascii="宋体" w:hAnsi="宋体" w:hint="eastAsia"/>
      <w:kern w:val="0"/>
      <w:sz w:val="24"/>
      <w:szCs w:val="24"/>
    </w:rPr>
  </w:style>
  <w:style w:type="paragraph" w:customStyle="1" w:styleId="13">
    <w:name w:val="1"/>
    <w:basedOn w:val="a"/>
    <w:rsid w:val="00FA14A5"/>
    <w:rPr>
      <w:szCs w:val="20"/>
    </w:rPr>
  </w:style>
  <w:style w:type="paragraph" w:customStyle="1" w:styleId="aff">
    <w:name w:val="表头"/>
    <w:basedOn w:val="a"/>
    <w:link w:val="Char0"/>
    <w:rsid w:val="00FA14A5"/>
    <w:pPr>
      <w:spacing w:before="160" w:after="60" w:line="312" w:lineRule="exact"/>
      <w:jc w:val="center"/>
    </w:pPr>
    <w:rPr>
      <w:rFonts w:ascii="EU-F1" w:eastAsia="黑体"/>
    </w:rPr>
  </w:style>
  <w:style w:type="character" w:customStyle="1" w:styleId="Char0">
    <w:name w:val="表头 Char"/>
    <w:link w:val="aff"/>
    <w:rsid w:val="00FA14A5"/>
    <w:rPr>
      <w:rFonts w:ascii="EU-F1" w:eastAsia="黑体" w:hAnsi="Times New Roman" w:cs="Times New Roman"/>
      <w:kern w:val="2"/>
      <w:sz w:val="21"/>
      <w:szCs w:val="21"/>
    </w:rPr>
  </w:style>
  <w:style w:type="paragraph" w:customStyle="1" w:styleId="27">
    <w:name w:val="样式2"/>
    <w:link w:val="2Char"/>
    <w:rsid w:val="00FA14A5"/>
    <w:pPr>
      <w:widowControl w:val="0"/>
      <w:spacing w:line="312" w:lineRule="exact"/>
      <w:jc w:val="both"/>
    </w:pPr>
    <w:rPr>
      <w:rFonts w:ascii="EU-F1" w:eastAsia="黑体" w:hAnsi="Times New Roman" w:cs="Times New Roman"/>
      <w:color w:val="000000"/>
      <w:kern w:val="2"/>
      <w:sz w:val="21"/>
      <w:szCs w:val="21"/>
    </w:rPr>
  </w:style>
  <w:style w:type="character" w:customStyle="1" w:styleId="2Char">
    <w:name w:val="样式2 Char"/>
    <w:link w:val="27"/>
    <w:rsid w:val="00FA14A5"/>
    <w:rPr>
      <w:rFonts w:ascii="EU-F1" w:eastAsia="黑体" w:hAnsi="Times New Roman" w:cs="Times New Roman"/>
      <w:color w:val="000000"/>
      <w:kern w:val="2"/>
      <w:sz w:val="21"/>
      <w:szCs w:val="21"/>
    </w:rPr>
  </w:style>
  <w:style w:type="paragraph" w:customStyle="1" w:styleId="28">
    <w:name w:val="列出段落2"/>
    <w:basedOn w:val="a"/>
    <w:rsid w:val="001759A8"/>
    <w:pPr>
      <w:spacing w:line="360" w:lineRule="auto"/>
      <w:ind w:firstLineChars="200" w:firstLine="42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195</cp:revision>
  <cp:lastPrinted>2021-03-18T02:13:00Z</cp:lastPrinted>
  <dcterms:created xsi:type="dcterms:W3CDTF">2020-12-25T11:16:00Z</dcterms:created>
  <dcterms:modified xsi:type="dcterms:W3CDTF">2022-12-19T01:48:00Z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