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hint="eastAsia" w:ascii="宋体" w:hAnsi="宋体" w:eastAsia="宋体" w:cs="宋体"/>
          <w:b/>
          <w:bCs/>
          <w:sz w:val="36"/>
          <w:szCs w:val="36"/>
          <w:lang w:val="en-US" w:eastAsia="zh-CN"/>
        </w:rPr>
      </w:pPr>
      <w:r>
        <w:rPr>
          <w:rFonts w:hint="eastAsia" w:ascii="宋体" w:hAnsi="宋体" w:cs="宋体"/>
          <w:b/>
          <w:bCs/>
          <w:sz w:val="36"/>
          <w:szCs w:val="36"/>
        </w:rPr>
        <w:t xml:space="preserve">        招标项目：</w:t>
      </w:r>
      <w:r>
        <w:rPr>
          <w:rFonts w:hint="eastAsia" w:ascii="宋体" w:hAnsi="宋体" w:cs="宋体"/>
          <w:b/>
          <w:bCs/>
          <w:sz w:val="36"/>
          <w:szCs w:val="36"/>
          <w:lang w:val="en-US" w:eastAsia="zh-CN"/>
        </w:rPr>
        <w:t>2023年春季矿山复垦项目</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w:t>
      </w:r>
      <w:r>
        <w:rPr>
          <w:rFonts w:hint="eastAsia" w:ascii="宋体" w:hAnsi="宋体"/>
          <w:b/>
          <w:sz w:val="32"/>
          <w:lang w:eastAsia="zh-CN"/>
        </w:rPr>
        <w:t>冀东海天水泥闻喜有限责任公司</w:t>
      </w:r>
      <w:r>
        <w:rPr>
          <w:rFonts w:ascii="宋体" w:hAnsi="宋体" w:cs="宋体"/>
          <w:b/>
          <w:bCs/>
          <w:sz w:val="36"/>
          <w:szCs w:val="36"/>
        </w:rPr>
        <w:t xml:space="preserve"> </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4"/>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9"/>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9"/>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w:t>
      </w:r>
      <w:r>
        <w:rPr>
          <w:rFonts w:hint="eastAsia" w:ascii="宋体" w:hAnsi="宋体" w:cs="宋体"/>
          <w:sz w:val="28"/>
          <w:szCs w:val="28"/>
          <w:lang w:val="en-US" w:eastAsia="zh-CN"/>
        </w:rPr>
        <w:t>2023年春季矿山复垦项目</w:t>
      </w:r>
    </w:p>
    <w:p>
      <w:pPr>
        <w:numPr>
          <w:ilvl w:val="0"/>
          <w:numId w:val="2"/>
        </w:numPr>
        <w:spacing w:line="360" w:lineRule="auto"/>
        <w:ind w:left="360" w:leftChars="0" w:hanging="360" w:firstLineChars="0"/>
      </w:pPr>
      <w:r>
        <w:rPr>
          <w:rFonts w:hint="eastAsia" w:ascii="宋体" w:hAnsi="宋体" w:cs="宋体"/>
          <w:sz w:val="28"/>
          <w:szCs w:val="28"/>
        </w:rPr>
        <w:t>招标范围:</w:t>
      </w:r>
      <w:r>
        <w:rPr>
          <w:rFonts w:hint="eastAsia" w:ascii="宋体" w:hAnsi="宋体" w:eastAsia="宋体" w:cs="宋体"/>
          <w:kern w:val="0"/>
          <w:sz w:val="28"/>
          <w:szCs w:val="28"/>
          <w:lang w:val="en-US" w:eastAsia="zh-CN" w:bidi="ar-SA"/>
        </w:rPr>
        <w:t>焦山石灰石矿西采区北西区域894m平台春季绿化复垦</w:t>
      </w:r>
      <w:r>
        <w:rPr>
          <w:rFonts w:hint="eastAsia" w:ascii="宋体" w:hAnsi="宋体" w:cs="宋体"/>
          <w:kern w:val="0"/>
          <w:sz w:val="28"/>
          <w:szCs w:val="28"/>
          <w:lang w:val="en-US" w:eastAsia="zh-CN" w:bidi="ar-SA"/>
        </w:rPr>
        <w:t>.</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w:t>
      </w:r>
      <w:r>
        <w:rPr>
          <w:rFonts w:hint="eastAsia" w:ascii="宋体" w:hAnsi="宋体" w:cs="宋体"/>
          <w:sz w:val="28"/>
          <w:szCs w:val="28"/>
          <w:lang w:val="en-US" w:eastAsia="zh-CN"/>
        </w:rPr>
        <w:t>2023</w:t>
      </w:r>
      <w:r>
        <w:rPr>
          <w:rFonts w:ascii="宋体" w:hAnsi="宋体" w:cs="宋体"/>
          <w:sz w:val="28"/>
          <w:szCs w:val="28"/>
        </w:rPr>
        <w:t xml:space="preserve"> </w:t>
      </w:r>
      <w:r>
        <w:rPr>
          <w:rFonts w:hint="eastAsia" w:ascii="宋体" w:hAnsi="宋体" w:cs="宋体"/>
          <w:sz w:val="28"/>
          <w:szCs w:val="28"/>
        </w:rPr>
        <w:t xml:space="preserve">年 </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15</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lang w:val="en-US" w:eastAsia="zh-CN"/>
        </w:rPr>
        <w:t>2024</w:t>
      </w:r>
      <w:r>
        <w:rPr>
          <w:rFonts w:ascii="宋体" w:hAnsi="宋体" w:cs="宋体"/>
          <w:sz w:val="28"/>
          <w:szCs w:val="28"/>
        </w:rPr>
        <w:t xml:space="preserve"> </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lang w:val="en-US" w:eastAsia="zh-CN"/>
        </w:rPr>
        <w:t>15</w:t>
      </w:r>
      <w:r>
        <w:rPr>
          <w:rFonts w:ascii="宋体" w:hAnsi="宋体" w:cs="宋体"/>
          <w:sz w:val="28"/>
          <w:szCs w:val="28"/>
        </w:rPr>
        <w:t xml:space="preserve"> </w:t>
      </w:r>
      <w:r>
        <w:rPr>
          <w:rFonts w:hint="eastAsia" w:ascii="宋体" w:hAnsi="宋体" w:cs="宋体"/>
          <w:sz w:val="28"/>
          <w:szCs w:val="28"/>
        </w:rPr>
        <w:t>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地    址：闻喜县侯村乡西阳村村西</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联 系 人：乔琳宏</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 xml:space="preserve">电    话：13466922302  </w:t>
      </w:r>
    </w:p>
    <w:p>
      <w:pPr>
        <w:spacing w:line="480" w:lineRule="exact"/>
        <w:rPr>
          <w:rFonts w:ascii="宋体" w:hAnsi="宋体" w:cs="宋体"/>
          <w:sz w:val="28"/>
          <w:szCs w:val="28"/>
        </w:rPr>
      </w:pPr>
      <w:r>
        <w:rPr>
          <w:rFonts w:hint="eastAsia" w:ascii="宋体" w:hAnsi="宋体" w:cs="宋体"/>
          <w:sz w:val="28"/>
          <w:szCs w:val="28"/>
        </w:rPr>
        <w:t>邮    编：043801</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1.1凡具有法人资格，有生产能力或供应能力的国内企业、公司单位均可参加投标。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hint="eastAsia"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pPr>
      <w:r>
        <w:rPr>
          <w:rFonts w:hint="eastAsia" w:ascii="宋体" w:hAnsi="宋体" w:cs="宋体"/>
          <w:sz w:val="28"/>
          <w:szCs w:val="28"/>
        </w:rPr>
        <w:t>1.4投标方所投物料运输车辆符合国家尾气排放标准国6以上（含国6）或电动车，并随车附带检测证明（原件或复印件）。</w:t>
      </w:r>
    </w:p>
    <w:p>
      <w:pPr>
        <w:spacing w:line="460" w:lineRule="exact"/>
        <w:ind w:left="330"/>
        <w:rPr>
          <w:rFonts w:ascii="宋体" w:hAnsi="宋体" w:cs="宋体"/>
          <w:sz w:val="28"/>
          <w:szCs w:val="28"/>
        </w:rPr>
      </w:pPr>
      <w:r>
        <w:rPr>
          <w:rFonts w:hint="eastAsia" w:ascii="宋体" w:hAnsi="宋体" w:cs="宋体"/>
          <w:sz w:val="28"/>
          <w:szCs w:val="28"/>
        </w:rPr>
        <w:t>1.5属于同一集团、协会、商会等组织成员的供应商，只允许一家参与投标。</w:t>
      </w:r>
    </w:p>
    <w:p>
      <w:pPr>
        <w:spacing w:line="460" w:lineRule="exact"/>
        <w:ind w:left="330"/>
        <w:rPr>
          <w:rFonts w:hint="eastAsia" w:ascii="宋体" w:hAnsi="宋体" w:eastAsia="宋体" w:cs="宋体"/>
          <w:b/>
          <w:bCs/>
          <w:color w:val="auto"/>
          <w:sz w:val="28"/>
          <w:szCs w:val="28"/>
          <w:shd w:val="clear" w:color="auto" w:fill="auto"/>
          <w:lang w:eastAsia="zh-CN"/>
        </w:rPr>
      </w:pPr>
      <w:r>
        <w:rPr>
          <w:rFonts w:hint="eastAsia" w:ascii="宋体" w:hAnsi="宋体" w:cs="宋体"/>
          <w:sz w:val="28"/>
          <w:szCs w:val="28"/>
        </w:rPr>
        <w:t>1.6</w:t>
      </w:r>
      <w:r>
        <w:rPr>
          <w:rFonts w:hint="eastAsia" w:ascii="宋体" w:hAnsi="宋体" w:eastAsia="宋体" w:cs="宋体"/>
          <w:b/>
          <w:bCs/>
          <w:color w:val="auto"/>
          <w:sz w:val="28"/>
          <w:szCs w:val="28"/>
          <w:shd w:val="clear" w:color="auto" w:fill="auto"/>
          <w:lang w:eastAsia="zh-CN"/>
        </w:rPr>
        <w:t>要求人员年龄男不得超过55周岁，女不得超过50周岁，保险金额不低于100万元。</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hint="eastAsia" w:ascii="宋体" w:hAnsi="宋体" w:cs="宋体"/>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ind w:firstLine="280" w:firstLineChars="100"/>
        <w:rPr>
          <w:rFonts w:hint="eastAsia" w:ascii="宋体" w:hAnsi="宋体" w:cs="宋体"/>
          <w:sz w:val="28"/>
          <w:szCs w:val="28"/>
          <w:lang w:eastAsia="zh-CN"/>
        </w:rPr>
      </w:pPr>
      <w:r>
        <w:rPr>
          <w:rFonts w:hint="eastAsia" w:ascii="宋体" w:hAnsi="宋体" w:cs="宋体"/>
          <w:sz w:val="28"/>
          <w:szCs w:val="28"/>
        </w:rPr>
        <w:t xml:space="preserve"> </w:t>
      </w:r>
      <w:r>
        <w:rPr>
          <w:rFonts w:hint="eastAsia" w:ascii="宋体" w:hAnsi="宋体" w:cs="宋体"/>
          <w:sz w:val="28"/>
          <w:szCs w:val="28"/>
          <w:lang w:eastAsia="zh-CN"/>
        </w:rPr>
        <w:t xml:space="preserve"> ⑴投标函；</w:t>
      </w:r>
    </w:p>
    <w:p>
      <w:pPr>
        <w:spacing w:line="460" w:lineRule="exact"/>
        <w:ind w:firstLine="280" w:firstLineChars="100"/>
        <w:rPr>
          <w:rFonts w:hint="eastAsia" w:ascii="宋体" w:hAnsi="宋体" w:cs="宋体"/>
          <w:sz w:val="28"/>
          <w:szCs w:val="28"/>
          <w:lang w:eastAsia="zh-CN"/>
        </w:rPr>
      </w:pPr>
      <w:r>
        <w:rPr>
          <w:rFonts w:hint="eastAsia" w:ascii="宋体" w:hAnsi="宋体" w:cs="宋体"/>
          <w:sz w:val="28"/>
          <w:szCs w:val="28"/>
          <w:lang w:eastAsia="zh-CN"/>
        </w:rPr>
        <w:t xml:space="preserve">  ⑵开标一览表（用于唱标）；</w:t>
      </w:r>
    </w:p>
    <w:p>
      <w:pPr>
        <w:spacing w:line="460" w:lineRule="exact"/>
        <w:ind w:firstLine="280" w:firstLineChars="100"/>
        <w:rPr>
          <w:rFonts w:hint="eastAsia" w:ascii="宋体" w:hAnsi="宋体" w:cs="宋体"/>
          <w:sz w:val="28"/>
          <w:szCs w:val="28"/>
          <w:lang w:eastAsia="zh-CN"/>
        </w:rPr>
      </w:pPr>
      <w:r>
        <w:rPr>
          <w:rFonts w:hint="eastAsia" w:ascii="宋体" w:hAnsi="宋体" w:cs="宋体"/>
          <w:sz w:val="28"/>
          <w:szCs w:val="28"/>
          <w:lang w:eastAsia="zh-CN"/>
        </w:rPr>
        <w:t xml:space="preserve">  ⑶投标保证金证明（仅需一份复印件）；</w:t>
      </w:r>
    </w:p>
    <w:p>
      <w:pPr>
        <w:spacing w:line="46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⑷投标货物数量、价格表；</w:t>
      </w:r>
    </w:p>
    <w:p>
      <w:pPr>
        <w:spacing w:line="460" w:lineRule="exact"/>
        <w:ind w:firstLine="280" w:firstLineChars="100"/>
        <w:rPr>
          <w:rFonts w:hint="default" w:ascii="宋体" w:hAnsi="宋体" w:cs="宋体"/>
          <w:sz w:val="28"/>
          <w:szCs w:val="28"/>
          <w:lang w:val="en-US" w:eastAsia="zh-CN"/>
        </w:rPr>
      </w:pPr>
      <w:r>
        <w:rPr>
          <w:rFonts w:hint="eastAsia" w:ascii="宋体" w:hAnsi="宋体" w:cs="宋体"/>
          <w:sz w:val="28"/>
          <w:szCs w:val="28"/>
          <w:lang w:eastAsia="zh-CN"/>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⑴营业执照（复印件）营业范围中包含园林绿化工程许可范围；</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ascii="宋体" w:hAnsi="宋体" w:cs="宋体"/>
          <w:sz w:val="28"/>
          <w:szCs w:val="28"/>
        </w:rPr>
      </w:pPr>
      <w:r>
        <w:rPr>
          <w:rFonts w:hint="eastAsia" w:ascii="宋体" w:hAnsi="宋体" w:cs="宋体"/>
          <w:sz w:val="28"/>
          <w:szCs w:val="28"/>
        </w:rPr>
        <w:t>⑸国家或行业强制要求办理的相关资质文件等。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hint="eastAsia" w:ascii="宋体" w:hAnsi="宋体" w:cs="宋体"/>
          <w:sz w:val="28"/>
          <w:szCs w:val="28"/>
        </w:rPr>
      </w:pPr>
      <w:r>
        <w:rPr>
          <w:rFonts w:hint="eastAsia" w:ascii="宋体" w:hAnsi="宋体" w:cs="宋体"/>
          <w:sz w:val="28"/>
          <w:szCs w:val="28"/>
        </w:rPr>
        <w:t xml:space="preserve">  11.1所有报价均以人民币报价；结算时以实际</w:t>
      </w:r>
      <w:r>
        <w:rPr>
          <w:rFonts w:hint="eastAsia" w:ascii="宋体" w:hAnsi="宋体" w:cs="宋体"/>
          <w:sz w:val="28"/>
          <w:szCs w:val="28"/>
          <w:lang w:eastAsia="zh-CN"/>
        </w:rPr>
        <w:t>发生</w:t>
      </w:r>
      <w:r>
        <w:rPr>
          <w:rFonts w:hint="eastAsia" w:ascii="宋体" w:hAnsi="宋体" w:cs="宋体"/>
          <w:sz w:val="28"/>
          <w:szCs w:val="28"/>
        </w:rPr>
        <w:t>数量金额为准。报价要求含税率全额增值税专用发票或其他相应税种发票、运费、包装、保险费；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460" w:lineRule="exact"/>
        <w:rPr>
          <w:rFonts w:hint="eastAsia" w:ascii="宋体" w:hAnsi="宋体" w:cs="宋体"/>
          <w:sz w:val="28"/>
          <w:szCs w:val="28"/>
        </w:rPr>
      </w:pPr>
      <w:r>
        <w:rPr>
          <w:rFonts w:hint="eastAsia" w:ascii="宋体" w:hAnsi="宋体" w:cs="宋体"/>
          <w:sz w:val="28"/>
          <w:szCs w:val="28"/>
        </w:rPr>
        <w:t>11.5付款方式：</w:t>
      </w:r>
      <w:r>
        <w:rPr>
          <w:rFonts w:hint="eastAsia" w:ascii="宋体" w:hAnsi="宋体" w:cs="宋体"/>
          <w:sz w:val="28"/>
          <w:szCs w:val="28"/>
          <w:lang w:eastAsia="zh-CN"/>
        </w:rPr>
        <w:t>项目</w:t>
      </w:r>
      <w:r>
        <w:rPr>
          <w:rFonts w:hint="eastAsia" w:ascii="宋体" w:hAnsi="宋体" w:cs="宋体"/>
          <w:sz w:val="28"/>
          <w:szCs w:val="28"/>
        </w:rPr>
        <w:t>完成验收合格，开具全额增值税专用发票入账后，付开票额90%，剩余10%作为质保金。</w:t>
      </w:r>
    </w:p>
    <w:p>
      <w:pPr>
        <w:spacing w:line="460" w:lineRule="exact"/>
        <w:rPr>
          <w:rFonts w:hint="eastAsia" w:ascii="宋体" w:hAnsi="宋体" w:cs="宋体"/>
          <w:sz w:val="28"/>
          <w:szCs w:val="28"/>
        </w:rPr>
      </w:pPr>
      <w:r>
        <w:rPr>
          <w:rFonts w:hint="eastAsia" w:ascii="宋体" w:hAnsi="宋体" w:cs="宋体"/>
          <w:sz w:val="28"/>
          <w:szCs w:val="28"/>
          <w:lang w:val="en-US" w:eastAsia="zh-CN"/>
        </w:rPr>
        <w:t>11.6</w:t>
      </w:r>
      <w:r>
        <w:rPr>
          <w:rFonts w:hint="eastAsia" w:ascii="宋体" w:hAnsi="宋体" w:cs="宋体"/>
          <w:sz w:val="28"/>
          <w:szCs w:val="28"/>
        </w:rPr>
        <w:t>支付方式：电汇或承兑。</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lang w:eastAsia="zh-CN"/>
        </w:rPr>
        <w:t>壹万元</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w:t>
      </w:r>
      <w:r>
        <w:rPr>
          <w:rFonts w:ascii="宋体" w:hAnsi="宋体" w:cs="宋体"/>
          <w:color w:val="0070C0"/>
          <w:sz w:val="28"/>
          <w:szCs w:val="28"/>
        </w:rPr>
        <w:t xml:space="preserve">    </w:t>
      </w:r>
      <w:r>
        <w:rPr>
          <w:rFonts w:hint="eastAsia" w:ascii="宋体" w:hAnsi="宋体" w:cs="宋体"/>
          <w:color w:val="0070C0"/>
          <w:sz w:val="28"/>
          <w:szCs w:val="28"/>
        </w:rPr>
        <w:t>年</w:t>
      </w:r>
      <w:r>
        <w:rPr>
          <w:rFonts w:ascii="宋体" w:hAnsi="宋体" w:cs="宋体"/>
          <w:color w:val="0070C0"/>
          <w:sz w:val="28"/>
          <w:szCs w:val="28"/>
        </w:rPr>
        <w:t xml:space="preserve">  </w:t>
      </w:r>
      <w:r>
        <w:rPr>
          <w:rFonts w:hint="eastAsia" w:ascii="宋体" w:hAnsi="宋体" w:cs="宋体"/>
          <w:color w:val="0070C0"/>
          <w:sz w:val="28"/>
          <w:szCs w:val="28"/>
        </w:rPr>
        <w:t>月</w:t>
      </w:r>
      <w:r>
        <w:rPr>
          <w:rFonts w:ascii="宋体" w:hAnsi="宋体" w:cs="宋体"/>
          <w:color w:val="0070C0"/>
          <w:sz w:val="28"/>
          <w:szCs w:val="28"/>
        </w:rPr>
        <w:t xml:space="preserve"> </w:t>
      </w:r>
      <w:r>
        <w:rPr>
          <w:rFonts w:hint="eastAsia" w:ascii="宋体" w:hAnsi="宋体" w:cs="宋体"/>
          <w:color w:val="0070C0"/>
          <w:sz w:val="28"/>
          <w:szCs w:val="28"/>
        </w:rPr>
        <w:t>日下午1</w:t>
      </w:r>
      <w:r>
        <w:rPr>
          <w:rFonts w:ascii="宋体" w:hAnsi="宋体" w:cs="宋体"/>
          <w:color w:val="0070C0"/>
          <w:sz w:val="28"/>
          <w:szCs w:val="28"/>
        </w:rPr>
        <w:t>6</w:t>
      </w:r>
      <w:r>
        <w:rPr>
          <w:rFonts w:hint="eastAsia" w:ascii="宋体" w:hAnsi="宋体" w:cs="宋体"/>
          <w:color w:val="0070C0"/>
          <w:sz w:val="28"/>
          <w:szCs w:val="28"/>
        </w:rPr>
        <w:t>：0</w:t>
      </w:r>
      <w:r>
        <w:rPr>
          <w:rFonts w:ascii="宋体" w:hAnsi="宋体" w:cs="宋体"/>
          <w:color w:val="0070C0"/>
          <w:sz w:val="28"/>
          <w:szCs w:val="28"/>
        </w:rPr>
        <w:t>0</w:t>
      </w:r>
      <w:r>
        <w:rPr>
          <w:rFonts w:hint="eastAsia" w:ascii="宋体" w:hAnsi="宋体" w:cs="宋体"/>
          <w:color w:val="FF0000"/>
          <w:sz w:val="28"/>
          <w:szCs w:val="28"/>
        </w:rPr>
        <w:t>时前，超期视为无效）；</w:t>
      </w:r>
    </w:p>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sz w:val="28"/>
          <w:szCs w:val="28"/>
        </w:rPr>
      </w:pPr>
      <w:r>
        <w:rPr>
          <w:rFonts w:hint="eastAsia" w:ascii="宋体" w:hAnsi="宋体" w:cs="宋体"/>
          <w:color w:val="000000"/>
          <w:sz w:val="28"/>
          <w:szCs w:val="28"/>
        </w:rPr>
        <w:t>单位名称：</w:t>
      </w:r>
      <w:r>
        <w:rPr>
          <w:rFonts w:hint="eastAsia" w:ascii="宋体" w:hAnsi="宋体" w:cs="宋体"/>
          <w:sz w:val="28"/>
          <w:szCs w:val="28"/>
        </w:rPr>
        <w:t xml:space="preserve">冀东海天水泥闻喜有限责任公司 </w:t>
      </w:r>
    </w:p>
    <w:p>
      <w:pPr>
        <w:spacing w:line="460" w:lineRule="exact"/>
        <w:ind w:firstLine="560" w:firstLineChars="200"/>
        <w:rPr>
          <w:rFonts w:ascii="宋体" w:hAnsi="宋体" w:cs="宋体"/>
          <w:sz w:val="28"/>
          <w:szCs w:val="28"/>
        </w:rPr>
      </w:pPr>
      <w:r>
        <w:rPr>
          <w:rFonts w:hint="eastAsia" w:ascii="宋体" w:hAnsi="宋体" w:cs="宋体"/>
          <w:sz w:val="28"/>
          <w:szCs w:val="28"/>
        </w:rPr>
        <w:t xml:space="preserve">开 户 行：中国工商银行股份有限公司闻喜支行 </w:t>
      </w:r>
    </w:p>
    <w:p>
      <w:pPr>
        <w:spacing w:line="460" w:lineRule="exact"/>
        <w:ind w:firstLine="560" w:firstLineChars="200"/>
        <w:rPr>
          <w:rFonts w:ascii="宋体" w:hAnsi="宋体" w:cs="宋体"/>
          <w:sz w:val="28"/>
          <w:szCs w:val="28"/>
        </w:rPr>
      </w:pPr>
      <w:r>
        <w:rPr>
          <w:rFonts w:hint="eastAsia" w:ascii="宋体" w:hAnsi="宋体" w:cs="宋体"/>
          <w:sz w:val="28"/>
          <w:szCs w:val="28"/>
        </w:rPr>
        <w:t>账    号：0511035419022132253</w:t>
      </w:r>
    </w:p>
    <w:p>
      <w:pPr>
        <w:spacing w:line="460" w:lineRule="exact"/>
        <w:ind w:firstLine="560" w:firstLineChars="200"/>
        <w:rPr>
          <w:rFonts w:ascii="宋体" w:hAnsi="宋体" w:cs="宋体"/>
          <w:sz w:val="28"/>
          <w:szCs w:val="28"/>
        </w:rPr>
      </w:pPr>
      <w:r>
        <w:rPr>
          <w:rFonts w:hint="eastAsia" w:ascii="宋体" w:hAnsi="宋体" w:cs="宋体"/>
          <w:sz w:val="28"/>
          <w:szCs w:val="28"/>
        </w:rPr>
        <w:t>行    号：102181903541</w:t>
      </w:r>
    </w:p>
    <w:p>
      <w:pPr>
        <w:spacing w:line="460" w:lineRule="exact"/>
        <w:rPr>
          <w:rFonts w:hint="eastAsia" w:ascii="宋体" w:hAnsi="宋体" w:cs="宋体"/>
          <w:sz w:val="28"/>
          <w:szCs w:val="28"/>
        </w:rPr>
      </w:pPr>
      <w:r>
        <w:rPr>
          <w:rFonts w:hint="eastAsia" w:ascii="宋体" w:hAnsi="宋体" w:cs="宋体"/>
          <w:color w:val="0070C0"/>
          <w:sz w:val="28"/>
          <w:szCs w:val="28"/>
        </w:rPr>
        <w:t xml:space="preserve"> </w:t>
      </w:r>
      <w:r>
        <w:rPr>
          <w:rFonts w:hint="eastAsia" w:ascii="宋体" w:hAnsi="宋体" w:cs="宋体"/>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both"/>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u w:val="single"/>
          <w:lang w:eastAsia="zh-CN"/>
        </w:rPr>
        <w:t>冀东海天水泥闻喜有限责任公司</w:t>
      </w:r>
      <w:r>
        <w:rPr>
          <w:rFonts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招标的有关活动，并对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2023年春矿山复垦项目</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2.投标物资的总投标金额为（金额大写）：</w:t>
      </w:r>
      <w:r>
        <w:rPr>
          <w:rFonts w:hint="eastAsia" w:ascii="宋体" w:hAnsi="宋体" w:cs="宋体"/>
          <w:sz w:val="28"/>
          <w:szCs w:val="28"/>
          <w:u w:val="single"/>
        </w:rPr>
        <w:t xml:space="preserve">                  </w:t>
      </w:r>
      <w:r>
        <w:rPr>
          <w:rFonts w:hint="eastAsia" w:ascii="宋体" w:hAnsi="宋体" w:cs="宋体"/>
          <w:sz w:val="28"/>
          <w:szCs w:val="28"/>
        </w:rPr>
        <w:t>元人民币</w:t>
      </w:r>
      <w:r>
        <w:rPr>
          <w:rFonts w:hint="eastAsia" w:ascii="宋体" w:hAnsi="宋体" w:cs="宋体"/>
          <w:sz w:val="28"/>
          <w:szCs w:val="28"/>
          <w:lang w:eastAsia="zh-CN"/>
        </w:rPr>
        <w:t>（</w:t>
      </w:r>
      <w:r>
        <w:rPr>
          <w:rFonts w:hint="eastAsia" w:ascii="宋体" w:hAnsi="宋体" w:cs="宋体"/>
          <w:sz w:val="28"/>
          <w:szCs w:val="28"/>
        </w:rPr>
        <w:t>税率</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hint="default" w:ascii="宋体" w:hAnsi="宋体" w:eastAsia="宋体" w:cs="宋体"/>
          <w:color w:val="FF0000"/>
          <w:sz w:val="28"/>
          <w:szCs w:val="28"/>
          <w:u w:val="single"/>
          <w:lang w:val="en-US" w:eastAsia="zh-CN"/>
        </w:rPr>
      </w:pPr>
      <w:r>
        <w:rPr>
          <w:rFonts w:hint="eastAsia" w:ascii="宋体" w:hAnsi="宋体" w:cs="宋体"/>
          <w:sz w:val="28"/>
          <w:szCs w:val="28"/>
        </w:rPr>
        <w:t>项目名称：</w:t>
      </w:r>
      <w:r>
        <w:rPr>
          <w:rFonts w:hint="eastAsia" w:ascii="宋体" w:hAnsi="宋体" w:cs="宋体"/>
          <w:sz w:val="28"/>
          <w:szCs w:val="28"/>
          <w:lang w:val="en-US" w:eastAsia="zh-CN"/>
        </w:rPr>
        <w:t>2023年春季矿山复垦项目</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tbl>
      <w:tblPr>
        <w:tblStyle w:val="11"/>
        <w:tblpPr w:leftFromText="180" w:rightFromText="180" w:vertAnchor="text" w:horzAnchor="page" w:tblpX="1400" w:tblpY="145"/>
        <w:tblOverlap w:val="never"/>
        <w:tblW w:w="9207" w:type="dxa"/>
        <w:tblInd w:w="0" w:type="dxa"/>
        <w:tblLayout w:type="fixed"/>
        <w:tblCellMar>
          <w:top w:w="0" w:type="dxa"/>
          <w:left w:w="0" w:type="dxa"/>
          <w:bottom w:w="0" w:type="dxa"/>
          <w:right w:w="0" w:type="dxa"/>
        </w:tblCellMar>
      </w:tblPr>
      <w:tblGrid>
        <w:gridCol w:w="936"/>
        <w:gridCol w:w="123"/>
        <w:gridCol w:w="1164"/>
        <w:gridCol w:w="1320"/>
        <w:gridCol w:w="792"/>
        <w:gridCol w:w="1236"/>
        <w:gridCol w:w="996"/>
        <w:gridCol w:w="876"/>
        <w:gridCol w:w="816"/>
        <w:gridCol w:w="948"/>
      </w:tblGrid>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预计</w:t>
            </w:r>
            <w:r>
              <w:rPr>
                <w:rFonts w:hint="eastAsia" w:ascii="宋体" w:hAnsi="宋体" w:eastAsia="宋体" w:cs="宋体"/>
                <w:i w:val="0"/>
                <w:color w:val="000000"/>
                <w:kern w:val="0"/>
                <w:sz w:val="22"/>
                <w:szCs w:val="22"/>
                <w:u w:val="none"/>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不含税价</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价</w:t>
            </w: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税率</w:t>
            </w: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备注</w:t>
            </w:r>
          </w:p>
        </w:tc>
      </w:tr>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白皮松</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H=1.5-2m</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rPr>
              <w:t>株</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150</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国槐</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Φ=4-5cm</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rPr>
              <w:t>株</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150</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山楂树</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D=5-8cm</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rPr>
              <w:t>株</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475</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柿子树</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D=5-8cm</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rPr>
              <w:t>株</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505</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10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播洒</w:t>
            </w:r>
            <w:r>
              <w:rPr>
                <w:rFonts w:hint="eastAsia" w:ascii="宋体" w:hAnsi="宋体" w:eastAsia="宋体" w:cs="宋体"/>
                <w:i w:val="0"/>
                <w:color w:val="000000"/>
                <w:kern w:val="0"/>
                <w:sz w:val="22"/>
                <w:szCs w:val="22"/>
                <w:u w:val="none"/>
                <w:lang w:val="en-US" w:eastAsia="zh-CN" w:bidi="ar"/>
              </w:rPr>
              <w:t>草</w:t>
            </w:r>
            <w:r>
              <w:rPr>
                <w:rFonts w:hint="eastAsia" w:ascii="宋体" w:hAnsi="宋体" w:cs="宋体"/>
                <w:i w:val="0"/>
                <w:color w:val="000000"/>
                <w:kern w:val="0"/>
                <w:sz w:val="22"/>
                <w:szCs w:val="22"/>
                <w:u w:val="none"/>
                <w:lang w:val="en-US" w:eastAsia="zh-CN" w:bidi="ar"/>
              </w:rPr>
              <w:t>籽</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1400</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433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合计</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tc>
        <w:tc>
          <w:tcPr>
            <w:tcW w:w="8271"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备注：1、要求树木株距为5M*5M</w:t>
            </w:r>
          </w:p>
        </w:tc>
      </w:tr>
    </w:tbl>
    <w:p>
      <w:pPr>
        <w:spacing w:line="360" w:lineRule="auto"/>
        <w:rPr>
          <w:rFonts w:ascii="宋体" w:hAnsi="宋体" w:cs="宋体"/>
          <w:sz w:val="28"/>
          <w:szCs w:val="28"/>
          <w:u w:val="single"/>
        </w:rPr>
      </w:pPr>
    </w:p>
    <w:p>
      <w:pPr>
        <w:spacing w:line="360" w:lineRule="auto"/>
        <w:rPr>
          <w:rFonts w:ascii="宋体" w:hAnsi="宋体" w:cs="宋体"/>
          <w:sz w:val="28"/>
          <w:szCs w:val="28"/>
        </w:rPr>
      </w:pPr>
      <w:r>
        <w:rPr>
          <w:rFonts w:hint="eastAsia" w:ascii="宋体" w:hAnsi="宋体" w:cs="宋体"/>
          <w:sz w:val="28"/>
          <w:szCs w:val="28"/>
        </w:rPr>
        <w:t>备注：</w:t>
      </w:r>
    </w:p>
    <w:p>
      <w:pPr>
        <w:spacing w:line="360" w:lineRule="auto"/>
        <w:rPr>
          <w:rFonts w:ascii="宋体" w:hAnsi="宋体" w:cs="宋体"/>
          <w:sz w:val="28"/>
          <w:szCs w:val="28"/>
        </w:rPr>
      </w:pPr>
      <w:r>
        <w:rPr>
          <w:rFonts w:hint="eastAsia" w:ascii="宋体" w:hAnsi="宋体" w:cs="宋体"/>
          <w:sz w:val="28"/>
          <w:szCs w:val="28"/>
        </w:rPr>
        <w:t>1、以上数量暂估量，最终结算以实际发生量为准。</w:t>
      </w:r>
    </w:p>
    <w:p>
      <w:pPr>
        <w:spacing w:line="360" w:lineRule="auto"/>
        <w:rPr>
          <w:rFonts w:ascii="宋体" w:hAnsi="宋体" w:cs="宋体"/>
          <w:sz w:val="28"/>
          <w:szCs w:val="28"/>
        </w:rPr>
      </w:pPr>
      <w:r>
        <w:rPr>
          <w:rFonts w:hint="eastAsia" w:ascii="宋体" w:hAnsi="宋体" w:cs="宋体"/>
          <w:sz w:val="28"/>
          <w:szCs w:val="28"/>
        </w:rPr>
        <w:t>2、</w:t>
      </w:r>
      <w:r>
        <w:rPr>
          <w:rFonts w:hint="eastAsia" w:ascii="宋体" w:hAnsi="宋体"/>
          <w:color w:val="000000"/>
          <w:sz w:val="28"/>
          <w:szCs w:val="28"/>
        </w:rPr>
        <w:t>以上所有报价含增值税、运费等一切相关费用。</w:t>
      </w:r>
    </w:p>
    <w:p>
      <w:pPr>
        <w:spacing w:line="360" w:lineRule="auto"/>
        <w:rPr>
          <w:rFonts w:ascii="宋体" w:hAnsi="宋体" w:cs="宋体"/>
          <w:sz w:val="28"/>
          <w:szCs w:val="28"/>
        </w:rPr>
      </w:pPr>
      <w:r>
        <w:rPr>
          <w:rFonts w:hint="eastAsia" w:ascii="宋体" w:hAnsi="宋体"/>
          <w:color w:val="000000"/>
          <w:sz w:val="28"/>
          <w:szCs w:val="28"/>
        </w:rPr>
        <w:t>3、</w:t>
      </w:r>
      <w:r>
        <w:rPr>
          <w:rFonts w:hint="eastAsia" w:ascii="宋体" w:hAnsi="宋体" w:cs="宋体"/>
          <w:sz w:val="28"/>
          <w:szCs w:val="28"/>
        </w:rPr>
        <w:t>付款方式：验收合格后付9</w:t>
      </w:r>
      <w:r>
        <w:rPr>
          <w:rFonts w:ascii="宋体" w:hAnsi="宋体" w:cs="宋体"/>
          <w:sz w:val="28"/>
          <w:szCs w:val="28"/>
        </w:rPr>
        <w:t>0</w:t>
      </w:r>
      <w:r>
        <w:rPr>
          <w:rFonts w:hint="eastAsia" w:ascii="宋体" w:hAnsi="宋体" w:cs="宋体"/>
          <w:sz w:val="28"/>
          <w:szCs w:val="28"/>
        </w:rPr>
        <w:t>%，剩1</w:t>
      </w:r>
      <w:r>
        <w:rPr>
          <w:rFonts w:ascii="宋体" w:hAnsi="宋体" w:cs="宋体"/>
          <w:sz w:val="28"/>
          <w:szCs w:val="28"/>
        </w:rPr>
        <w:t>0</w:t>
      </w:r>
      <w:r>
        <w:rPr>
          <w:rFonts w:hint="eastAsia" w:ascii="宋体" w:hAnsi="宋体" w:cs="宋体"/>
          <w:sz w:val="28"/>
          <w:szCs w:val="28"/>
        </w:rPr>
        <w:t>%作为质保金，质保期一年。</w:t>
      </w:r>
    </w:p>
    <w:p>
      <w:pPr>
        <w:spacing w:line="360" w:lineRule="auto"/>
        <w:rPr>
          <w:rFonts w:hint="eastAsia" w:ascii="宋体" w:hAnsi="宋体" w:cs="宋体"/>
          <w:sz w:val="28"/>
          <w:szCs w:val="28"/>
        </w:rPr>
      </w:pPr>
      <w:r>
        <w:rPr>
          <w:rFonts w:hint="eastAsia" w:ascii="宋体" w:hAnsi="宋体" w:cs="宋体"/>
          <w:sz w:val="28"/>
          <w:szCs w:val="28"/>
        </w:rPr>
        <w:t>4、请对照附件四（评分标准）中的评分项准确提供业绩（要求原件扫描）、技术方案、售后服务及承诺并明确是否响应招标方要求的付款方式。</w:t>
      </w:r>
    </w:p>
    <w:p>
      <w:pPr>
        <w:spacing w:line="360" w:lineRule="auto"/>
        <w:rPr>
          <w:rFonts w:hint="eastAsia" w:ascii="宋体" w:hAnsi="宋体" w:cs="宋体"/>
          <w:sz w:val="28"/>
          <w:szCs w:val="28"/>
        </w:rPr>
        <w:sectPr>
          <w:headerReference r:id="rId3" w:type="default"/>
          <w:footerReference r:id="rId4" w:type="default"/>
          <w:pgSz w:w="11906" w:h="16838"/>
          <w:pgMar w:top="1134" w:right="1417" w:bottom="1134" w:left="1417" w:header="851" w:footer="992" w:gutter="0"/>
          <w:cols w:space="720" w:num="1"/>
          <w:docGrid w:type="lines" w:linePitch="312" w:charSpace="0"/>
        </w:sectPr>
      </w:pPr>
      <w:r>
        <w:rPr>
          <w:rFonts w:hint="eastAsia" w:ascii="宋体" w:hAnsi="宋体" w:cs="宋体"/>
          <w:sz w:val="28"/>
          <w:szCs w:val="28"/>
        </w:rPr>
        <w:t>5、</w:t>
      </w:r>
      <w:bookmarkStart w:id="0"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0"/>
    </w:p>
    <w:p>
      <w:pPr>
        <w:pStyle w:val="5"/>
      </w:pPr>
    </w:p>
    <w:p>
      <w:pPr>
        <w:jc w:val="center"/>
        <w:rPr>
          <w:rFonts w:hint="eastAsia"/>
          <w:sz w:val="28"/>
          <w:szCs w:val="28"/>
          <w:lang w:val="en-US" w:eastAsia="zh-CN"/>
        </w:rPr>
      </w:pPr>
      <w:r>
        <w:rPr>
          <w:rFonts w:hint="eastAsia" w:ascii="宋体" w:hAnsi="宋体" w:cs="宋体"/>
          <w:sz w:val="28"/>
          <w:szCs w:val="28"/>
          <w:lang w:val="en-US" w:eastAsia="zh-CN"/>
        </w:rPr>
        <w:t>2023年春季矿山复垦项目</w:t>
      </w:r>
      <w:r>
        <w:rPr>
          <w:rFonts w:hint="eastAsia"/>
          <w:sz w:val="28"/>
          <w:szCs w:val="28"/>
          <w:lang w:val="en-US" w:eastAsia="zh-CN"/>
        </w:rPr>
        <w:t>现场照片</w:t>
      </w:r>
    </w:p>
    <w:p>
      <w:pPr>
        <w:pStyle w:val="5"/>
        <w:rPr>
          <w:rFonts w:hint="eastAsia"/>
          <w:lang w:val="en-US" w:eastAsia="zh-CN"/>
        </w:rPr>
      </w:pPr>
    </w:p>
    <w:p>
      <w:pPr>
        <w:rPr>
          <w:rFonts w:hint="eastAsia"/>
          <w:lang w:val="en-US" w:eastAsia="zh-CN"/>
        </w:rPr>
      </w:pPr>
      <w:r>
        <w:rPr>
          <w:rFonts w:hint="eastAsia"/>
          <w:lang w:val="en-US" w:eastAsia="zh-CN"/>
        </w:rPr>
        <w:drawing>
          <wp:anchor distT="0" distB="0" distL="114935" distR="114935" simplePos="0" relativeHeight="251660288" behindDoc="0" locked="0" layoutInCell="1" allowOverlap="1">
            <wp:simplePos x="0" y="0"/>
            <wp:positionH relativeFrom="column">
              <wp:posOffset>3159760</wp:posOffset>
            </wp:positionH>
            <wp:positionV relativeFrom="paragraph">
              <wp:posOffset>20320</wp:posOffset>
            </wp:positionV>
            <wp:extent cx="2900680" cy="2319655"/>
            <wp:effectExtent l="0" t="0" r="13970" b="4445"/>
            <wp:wrapNone/>
            <wp:docPr id="6" name="图片 6" descr="7af03fe2713736d07847cb9e414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af03fe2713736d07847cb9e4143482"/>
                    <pic:cNvPicPr>
                      <a:picLocks noChangeAspect="1"/>
                    </pic:cNvPicPr>
                  </pic:nvPicPr>
                  <pic:blipFill>
                    <a:blip r:embed="rId6"/>
                    <a:stretch>
                      <a:fillRect/>
                    </a:stretch>
                  </pic:blipFill>
                  <pic:spPr>
                    <a:xfrm>
                      <a:off x="0" y="0"/>
                      <a:ext cx="2900680" cy="2319655"/>
                    </a:xfrm>
                    <a:prstGeom prst="rect">
                      <a:avLst/>
                    </a:prstGeom>
                  </pic:spPr>
                </pic:pic>
              </a:graphicData>
            </a:graphic>
          </wp:anchor>
        </w:drawing>
      </w:r>
      <w:r>
        <w:rPr>
          <w:rFonts w:hint="eastAsia"/>
          <w:lang w:val="en-US" w:eastAsia="zh-CN"/>
        </w:rPr>
        <w:drawing>
          <wp:anchor distT="0" distB="0" distL="114935" distR="114935" simplePos="0" relativeHeight="251661312" behindDoc="0" locked="0" layoutInCell="1" allowOverlap="1">
            <wp:simplePos x="0" y="0"/>
            <wp:positionH relativeFrom="column">
              <wp:posOffset>0</wp:posOffset>
            </wp:positionH>
            <wp:positionV relativeFrom="paragraph">
              <wp:posOffset>36195</wp:posOffset>
            </wp:positionV>
            <wp:extent cx="3054985" cy="2292350"/>
            <wp:effectExtent l="0" t="0" r="12065" b="12700"/>
            <wp:wrapNone/>
            <wp:docPr id="5" name="图片 5" descr="48d1747dbb4c653ea011efce57a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d1747dbb4c653ea011efce57a3016"/>
                    <pic:cNvPicPr>
                      <a:picLocks noChangeAspect="1"/>
                    </pic:cNvPicPr>
                  </pic:nvPicPr>
                  <pic:blipFill>
                    <a:blip r:embed="rId7"/>
                    <a:stretch>
                      <a:fillRect/>
                    </a:stretch>
                  </pic:blipFill>
                  <pic:spPr>
                    <a:xfrm>
                      <a:off x="0" y="0"/>
                      <a:ext cx="3054985" cy="2292350"/>
                    </a:xfrm>
                    <a:prstGeom prst="rect">
                      <a:avLst/>
                    </a:prstGeom>
                  </pic:spPr>
                </pic:pic>
              </a:graphicData>
            </a:graphic>
          </wp:anchor>
        </w:drawing>
      </w:r>
    </w:p>
    <w:p>
      <w:pPr>
        <w:rPr>
          <w:rFonts w:hint="eastAsia"/>
          <w:lang w:val="en-US" w:eastAsia="zh-CN"/>
        </w:rPr>
      </w:pPr>
      <w:r>
        <w:rPr>
          <w:rFonts w:hint="eastAsia"/>
          <w:lang w:val="en-US" w:eastAsia="zh-CN"/>
        </w:rPr>
        <w:drawing>
          <wp:anchor distT="0" distB="0" distL="114935" distR="114935" simplePos="0" relativeHeight="251659264" behindDoc="0" locked="0" layoutInCell="1" allowOverlap="1">
            <wp:simplePos x="0" y="0"/>
            <wp:positionH relativeFrom="column">
              <wp:posOffset>15240</wp:posOffset>
            </wp:positionH>
            <wp:positionV relativeFrom="paragraph">
              <wp:posOffset>2475230</wp:posOffset>
            </wp:positionV>
            <wp:extent cx="3075940" cy="2308225"/>
            <wp:effectExtent l="0" t="0" r="10160" b="15875"/>
            <wp:wrapNone/>
            <wp:docPr id="4" name="图片 4" descr="93c62702b36baa5ca8cc164d4aa3d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3c62702b36baa5ca8cc164d4aa3dc9"/>
                    <pic:cNvPicPr>
                      <a:picLocks noChangeAspect="1"/>
                    </pic:cNvPicPr>
                  </pic:nvPicPr>
                  <pic:blipFill>
                    <a:blip r:embed="rId8"/>
                    <a:stretch>
                      <a:fillRect/>
                    </a:stretch>
                  </pic:blipFill>
                  <pic:spPr>
                    <a:xfrm>
                      <a:off x="0" y="0"/>
                      <a:ext cx="3075940" cy="2308225"/>
                    </a:xfrm>
                    <a:prstGeom prst="rect">
                      <a:avLst/>
                    </a:prstGeom>
                  </pic:spPr>
                </pic:pic>
              </a:graphicData>
            </a:graphic>
          </wp:anchor>
        </w:drawing>
      </w:r>
    </w:p>
    <w:p>
      <w:pPr>
        <w:pStyle w:val="5"/>
      </w:pPr>
      <w:r>
        <w:rPr>
          <w:rFonts w:hint="default"/>
          <w:lang w:val="en-US" w:eastAsia="zh-CN"/>
        </w:rPr>
        <w:drawing>
          <wp:anchor distT="0" distB="0" distL="114935" distR="114935" simplePos="0" relativeHeight="251662336" behindDoc="0" locked="0" layoutInCell="1" allowOverlap="1">
            <wp:simplePos x="0" y="0"/>
            <wp:positionH relativeFrom="column">
              <wp:posOffset>3150235</wp:posOffset>
            </wp:positionH>
            <wp:positionV relativeFrom="paragraph">
              <wp:posOffset>2263775</wp:posOffset>
            </wp:positionV>
            <wp:extent cx="2918460" cy="2338705"/>
            <wp:effectExtent l="0" t="0" r="15240" b="4445"/>
            <wp:wrapNone/>
            <wp:docPr id="7" name="图片 7" descr="cc81974615f70339c83129d50e6f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c81974615f70339c83129d50e6fccb"/>
                    <pic:cNvPicPr>
                      <a:picLocks noChangeAspect="1"/>
                    </pic:cNvPicPr>
                  </pic:nvPicPr>
                  <pic:blipFill>
                    <a:blip r:embed="rId9"/>
                    <a:stretch>
                      <a:fillRect/>
                    </a:stretch>
                  </pic:blipFill>
                  <pic:spPr>
                    <a:xfrm>
                      <a:off x="0" y="0"/>
                      <a:ext cx="2918460" cy="2338705"/>
                    </a:xfrm>
                    <a:prstGeom prst="rect">
                      <a:avLst/>
                    </a:prstGeom>
                  </pic:spPr>
                </pic:pic>
              </a:graphicData>
            </a:graphic>
          </wp:anchor>
        </w:drawing>
      </w: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致：</w:t>
      </w:r>
      <w:r>
        <w:rPr>
          <w:rFonts w:hint="eastAsia" w:ascii="宋体" w:hAnsi="宋体" w:cs="宋体"/>
          <w:sz w:val="28"/>
          <w:szCs w:val="28"/>
          <w:u w:val="single"/>
          <w:lang w:eastAsia="zh-CN"/>
        </w:rPr>
        <w:t>冀东海天水泥闻喜有限责任公司</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ascii="宋体" w:hAnsi="宋体" w:cs="宋体"/>
          <w:sz w:val="28"/>
          <w:szCs w:val="28"/>
          <w:u w:val="single"/>
        </w:rPr>
        <w:t xml:space="preserve"> </w:t>
      </w:r>
      <w:r>
        <w:rPr>
          <w:rFonts w:hint="eastAsia" w:ascii="宋体" w:hAnsi="宋体" w:cs="宋体"/>
          <w:sz w:val="28"/>
          <w:szCs w:val="28"/>
          <w:u w:val="single"/>
          <w:lang w:val="en-US" w:eastAsia="zh-CN"/>
        </w:rPr>
        <w:t>2023年春季矿山复垦</w:t>
      </w:r>
      <w:r>
        <w:rPr>
          <w:rFonts w:hint="eastAsia" w:ascii="宋体" w:hAnsi="宋体" w:cs="宋体"/>
          <w:sz w:val="28"/>
          <w:szCs w:val="28"/>
        </w:rPr>
        <w:t xml:space="preserve">   </w:t>
      </w:r>
      <w:r>
        <w:rPr>
          <w:rFonts w:ascii="宋体" w:hAnsi="宋体" w:cs="宋体"/>
          <w:sz w:val="28"/>
          <w:szCs w:val="28"/>
          <w:u w:val="single"/>
        </w:rPr>
        <w:t xml:space="preserve">           </w:t>
      </w:r>
      <w:r>
        <w:rPr>
          <w:rFonts w:hint="eastAsia" w:ascii="宋体" w:hAnsi="宋体" w:cs="宋体"/>
          <w:sz w:val="28"/>
          <w:szCs w:val="28"/>
          <w:u w:val="single"/>
        </w:rPr>
        <w:t>项目（招标编号：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p>
      <w:pPr>
        <w:spacing w:line="360" w:lineRule="auto"/>
        <w:rPr>
          <w:rFonts w:ascii="宋体" w:hAnsi="宋体" w:cs="宋体"/>
          <w:sz w:val="28"/>
          <w:szCs w:val="28"/>
        </w:rPr>
      </w:pPr>
    </w:p>
    <w:tbl>
      <w:tblPr>
        <w:tblStyle w:val="11"/>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93" w:type="dxa"/>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bottom"/>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bottom"/>
          </w:tcPr>
          <w:p>
            <w:pPr>
              <w:spacing w:line="250" w:lineRule="exact"/>
              <w:ind w:firstLine="241" w:firstLineChars="100"/>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4140" w:type="dxa"/>
          </w:tcPr>
          <w:p>
            <w:pPr>
              <w:spacing w:line="0" w:lineRule="atLeast"/>
              <w:jc w:val="left"/>
              <w:rPr>
                <w:rFonts w:hint="eastAsia" w:ascii="宋体" w:hAnsi="宋体" w:cs="Times New Roman"/>
                <w:sz w:val="24"/>
                <w:szCs w:val="24"/>
                <w:lang w:eastAsia="zh-CN"/>
              </w:rPr>
            </w:pPr>
            <w:r>
              <w:rPr>
                <w:rFonts w:hint="eastAsia" w:ascii="宋体" w:hAnsi="宋体" w:cs="Times New Roman"/>
                <w:sz w:val="24"/>
                <w:szCs w:val="24"/>
                <w:lang w:eastAsia="zh-CN"/>
              </w:rPr>
              <w:t>评委按照投标人报价由低价到高价的顺序进行排名，以最低价作为基准价，基准价为满分</w:t>
            </w:r>
            <w:r>
              <w:rPr>
                <w:rFonts w:hint="eastAsia" w:ascii="宋体" w:hAnsi="宋体" w:cs="Times New Roman"/>
                <w:sz w:val="24"/>
                <w:szCs w:val="24"/>
                <w:lang w:val="en-US" w:eastAsia="zh-CN"/>
              </w:rPr>
              <w:t>40</w:t>
            </w:r>
            <w:r>
              <w:rPr>
                <w:rFonts w:hint="eastAsia" w:ascii="宋体" w:hAnsi="宋体" w:cs="Times New Roman"/>
                <w:sz w:val="24"/>
                <w:szCs w:val="24"/>
                <w:lang w:eastAsia="zh-CN"/>
              </w:rPr>
              <w:t>分，价格得分=基准价÷投标报价×</w:t>
            </w:r>
            <w:r>
              <w:rPr>
                <w:rFonts w:hint="eastAsia" w:ascii="宋体" w:hAnsi="宋体" w:cs="Times New Roman"/>
                <w:sz w:val="24"/>
                <w:szCs w:val="24"/>
                <w:lang w:val="en-US" w:eastAsia="zh-CN"/>
              </w:rPr>
              <w:t>40</w:t>
            </w:r>
            <w:r>
              <w:rPr>
                <w:rFonts w:hint="eastAsia" w:ascii="宋体" w:hAnsi="宋体" w:cs="Times New Roman"/>
                <w:sz w:val="24"/>
                <w:szCs w:val="24"/>
                <w:lang w:eastAsia="zh-CN"/>
              </w:rPr>
              <w:t>。</w:t>
            </w:r>
          </w:p>
        </w:tc>
        <w:tc>
          <w:tcPr>
            <w:tcW w:w="1559" w:type="dxa"/>
            <w:vAlign w:val="center"/>
          </w:tcPr>
          <w:p>
            <w:pPr>
              <w:spacing w:line="0" w:lineRule="atLeast"/>
              <w:jc w:val="center"/>
              <w:rPr>
                <w:rFonts w:ascii="宋体" w:hAnsi="宋体"/>
                <w:sz w:val="24"/>
                <w:szCs w:val="24"/>
              </w:rPr>
            </w:pPr>
            <w:r>
              <w:rPr>
                <w:rFonts w:ascii="宋体" w:hAnsi="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w:t>
            </w:r>
            <w:r>
              <w:rPr>
                <w:rFonts w:ascii="宋体" w:hAnsi="宋体"/>
                <w:sz w:val="24"/>
                <w:szCs w:val="24"/>
              </w:rPr>
              <w:t>60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技术质量（30分）</w:t>
            </w:r>
          </w:p>
        </w:tc>
        <w:tc>
          <w:tcPr>
            <w:tcW w:w="4140" w:type="dxa"/>
          </w:tcPr>
          <w:p>
            <w:pPr>
              <w:spacing w:line="0" w:lineRule="atLeast"/>
              <w:jc w:val="left"/>
              <w:rPr>
                <w:rFonts w:hint="eastAsia" w:ascii="宋体" w:hAnsi="宋体" w:cs="Times New Roman"/>
                <w:sz w:val="24"/>
                <w:szCs w:val="24"/>
                <w:lang w:eastAsia="zh-CN"/>
              </w:rPr>
            </w:pPr>
            <w:r>
              <w:rPr>
                <w:rFonts w:hint="eastAsia" w:ascii="宋体" w:hAnsi="宋体" w:cs="Times New Roman"/>
                <w:sz w:val="24"/>
                <w:szCs w:val="24"/>
                <w:lang w:eastAsia="zh-CN"/>
              </w:rPr>
              <w:t>内容完整性和编制水平。施工方案全面完整、针对性强、切实可行</w:t>
            </w:r>
            <w:r>
              <w:rPr>
                <w:rFonts w:hint="eastAsia" w:ascii="宋体" w:hAnsi="宋体" w:cs="Times New Roman"/>
                <w:sz w:val="24"/>
                <w:szCs w:val="24"/>
                <w:lang w:val="en-US" w:eastAsia="zh-CN"/>
              </w:rPr>
              <w:t>得10</w:t>
            </w:r>
            <w:r>
              <w:rPr>
                <w:rFonts w:hint="eastAsia" w:ascii="宋体" w:hAnsi="宋体" w:cs="Times New Roman"/>
                <w:sz w:val="24"/>
                <w:szCs w:val="24"/>
                <w:lang w:eastAsia="zh-CN"/>
              </w:rPr>
              <w:t>.1-</w:t>
            </w:r>
            <w:r>
              <w:rPr>
                <w:rFonts w:hint="eastAsia" w:ascii="宋体" w:hAnsi="宋体" w:cs="Times New Roman"/>
                <w:sz w:val="24"/>
                <w:szCs w:val="24"/>
                <w:lang w:val="en-US" w:eastAsia="zh-CN"/>
              </w:rPr>
              <w:t>15</w:t>
            </w:r>
            <w:r>
              <w:rPr>
                <w:rFonts w:hint="eastAsia" w:ascii="宋体" w:hAnsi="宋体" w:cs="Times New Roman"/>
                <w:sz w:val="24"/>
                <w:szCs w:val="24"/>
                <w:lang w:eastAsia="zh-CN"/>
              </w:rPr>
              <w:t>.0；</w:t>
            </w:r>
          </w:p>
          <w:p>
            <w:pPr>
              <w:spacing w:line="0" w:lineRule="atLeast"/>
              <w:jc w:val="left"/>
              <w:rPr>
                <w:rFonts w:hint="eastAsia" w:ascii="宋体" w:hAnsi="宋体" w:cs="Times New Roman"/>
                <w:sz w:val="24"/>
                <w:szCs w:val="24"/>
                <w:lang w:eastAsia="zh-CN"/>
              </w:rPr>
            </w:pPr>
            <w:r>
              <w:rPr>
                <w:rFonts w:hint="eastAsia" w:ascii="宋体" w:hAnsi="宋体" w:cs="Times New Roman"/>
                <w:sz w:val="24"/>
                <w:szCs w:val="24"/>
                <w:lang w:eastAsia="zh-CN"/>
              </w:rPr>
              <w:t>关键部位施工方案，施工方法明确、切实可行</w:t>
            </w:r>
            <w:r>
              <w:rPr>
                <w:rFonts w:hint="eastAsia" w:ascii="宋体" w:hAnsi="宋体" w:cs="Times New Roman"/>
                <w:sz w:val="24"/>
                <w:szCs w:val="24"/>
                <w:lang w:val="en-US" w:eastAsia="zh-CN"/>
              </w:rPr>
              <w:t>得1</w:t>
            </w:r>
            <w:r>
              <w:rPr>
                <w:rFonts w:hint="eastAsia" w:ascii="宋体" w:hAnsi="宋体" w:cs="Times New Roman"/>
                <w:sz w:val="24"/>
                <w:szCs w:val="24"/>
                <w:lang w:eastAsia="zh-CN"/>
              </w:rPr>
              <w:t>0.0-</w:t>
            </w:r>
            <w:r>
              <w:rPr>
                <w:rFonts w:hint="eastAsia" w:ascii="宋体" w:hAnsi="宋体" w:cs="Times New Roman"/>
                <w:sz w:val="24"/>
                <w:szCs w:val="24"/>
                <w:lang w:val="en-US" w:eastAsia="zh-CN"/>
              </w:rPr>
              <w:t>1</w:t>
            </w:r>
            <w:r>
              <w:rPr>
                <w:rFonts w:hint="eastAsia" w:ascii="宋体" w:hAnsi="宋体" w:cs="Times New Roman"/>
                <w:sz w:val="24"/>
                <w:szCs w:val="24"/>
                <w:lang w:eastAsia="zh-CN"/>
              </w:rPr>
              <w:t>5.0</w:t>
            </w:r>
          </w:p>
        </w:tc>
        <w:tc>
          <w:tcPr>
            <w:tcW w:w="1559" w:type="dxa"/>
            <w:vAlign w:val="center"/>
          </w:tcPr>
          <w:p>
            <w:pPr>
              <w:spacing w:line="0" w:lineRule="atLeast"/>
              <w:jc w:val="center"/>
              <w:rPr>
                <w:rFonts w:ascii="宋体" w:hAnsi="宋体"/>
                <w:sz w:val="24"/>
                <w:szCs w:val="24"/>
              </w:rPr>
            </w:pPr>
            <w:r>
              <w:rPr>
                <w:rFonts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color w:val="000000"/>
                <w:sz w:val="24"/>
                <w:szCs w:val="24"/>
              </w:rPr>
            </w:pPr>
            <w:r>
              <w:rPr>
                <w:rFonts w:hint="eastAsia"/>
                <w:color w:val="000000"/>
                <w:sz w:val="24"/>
                <w:szCs w:val="24"/>
              </w:rPr>
              <w:t>技术服务承诺及保障措施（20分）</w:t>
            </w:r>
          </w:p>
        </w:tc>
        <w:tc>
          <w:tcPr>
            <w:tcW w:w="4140" w:type="dxa"/>
          </w:tcPr>
          <w:p>
            <w:pPr>
              <w:spacing w:line="0" w:lineRule="atLeast"/>
              <w:jc w:val="left"/>
              <w:rPr>
                <w:rFonts w:hint="eastAsia" w:ascii="宋体" w:hAnsi="宋体" w:cs="Times New Roman"/>
                <w:sz w:val="24"/>
                <w:szCs w:val="24"/>
                <w:lang w:eastAsia="zh-CN"/>
              </w:rPr>
            </w:pPr>
            <w:r>
              <w:rPr>
                <w:rFonts w:hint="eastAsia" w:ascii="宋体" w:hAnsi="宋体" w:cs="Times New Roman"/>
                <w:sz w:val="24"/>
                <w:szCs w:val="24"/>
                <w:lang w:eastAsia="zh-CN"/>
              </w:rPr>
              <w:t>质量、安全、环保、文明等措施保障措施实可行</w:t>
            </w:r>
            <w:r>
              <w:rPr>
                <w:rFonts w:hint="eastAsia" w:ascii="宋体" w:hAnsi="宋体" w:cs="Times New Roman"/>
                <w:sz w:val="24"/>
                <w:szCs w:val="24"/>
                <w:lang w:val="en-US" w:eastAsia="zh-CN"/>
              </w:rPr>
              <w:t>得5</w:t>
            </w:r>
            <w:r>
              <w:rPr>
                <w:rFonts w:hint="eastAsia" w:ascii="宋体" w:hAnsi="宋体" w:cs="Times New Roman"/>
                <w:sz w:val="24"/>
                <w:szCs w:val="24"/>
                <w:lang w:eastAsia="zh-CN"/>
              </w:rPr>
              <w:t>.1-</w:t>
            </w:r>
            <w:r>
              <w:rPr>
                <w:rFonts w:hint="eastAsia" w:ascii="宋体" w:hAnsi="宋体" w:cs="Times New Roman"/>
                <w:sz w:val="24"/>
                <w:szCs w:val="24"/>
                <w:lang w:val="en-US" w:eastAsia="zh-CN"/>
              </w:rPr>
              <w:t>1</w:t>
            </w:r>
            <w:r>
              <w:rPr>
                <w:rFonts w:hint="eastAsia" w:ascii="宋体" w:hAnsi="宋体" w:cs="Times New Roman"/>
                <w:sz w:val="24"/>
                <w:szCs w:val="24"/>
                <w:lang w:eastAsia="zh-CN"/>
              </w:rPr>
              <w:t>0.0；</w:t>
            </w:r>
          </w:p>
          <w:p>
            <w:pPr>
              <w:spacing w:line="0" w:lineRule="atLeast"/>
              <w:jc w:val="left"/>
              <w:rPr>
                <w:rFonts w:hint="eastAsia" w:ascii="宋体" w:hAnsi="宋体" w:cs="Times New Roman"/>
                <w:sz w:val="24"/>
                <w:szCs w:val="24"/>
                <w:lang w:eastAsia="zh-CN"/>
              </w:rPr>
            </w:pPr>
            <w:r>
              <w:rPr>
                <w:rFonts w:hint="eastAsia" w:ascii="宋体" w:hAnsi="宋体" w:cs="Times New Roman"/>
                <w:sz w:val="24"/>
                <w:szCs w:val="24"/>
                <w:lang w:eastAsia="zh-CN"/>
              </w:rPr>
              <w:t>工程进度计划与措施。工期进度计划安排合理、保障措施切实可行</w:t>
            </w:r>
            <w:r>
              <w:rPr>
                <w:rFonts w:hint="eastAsia" w:ascii="宋体" w:hAnsi="宋体" w:cs="Times New Roman"/>
                <w:sz w:val="24"/>
                <w:szCs w:val="24"/>
                <w:lang w:val="en-US" w:eastAsia="zh-CN"/>
              </w:rPr>
              <w:t>得5.</w:t>
            </w:r>
            <w:r>
              <w:rPr>
                <w:rFonts w:hint="eastAsia" w:ascii="宋体" w:hAnsi="宋体" w:cs="Times New Roman"/>
                <w:sz w:val="24"/>
                <w:szCs w:val="24"/>
                <w:lang w:eastAsia="zh-CN"/>
              </w:rPr>
              <w:t>0-1</w:t>
            </w:r>
            <w:r>
              <w:rPr>
                <w:rFonts w:hint="eastAsia" w:ascii="宋体" w:hAnsi="宋体" w:cs="Times New Roman"/>
                <w:sz w:val="24"/>
                <w:szCs w:val="24"/>
                <w:lang w:val="en-US" w:eastAsia="zh-CN"/>
              </w:rPr>
              <w:t>0</w:t>
            </w:r>
            <w:r>
              <w:rPr>
                <w:rFonts w:hint="eastAsia" w:ascii="宋体" w:hAnsi="宋体" w:cs="Times New Roman"/>
                <w:sz w:val="24"/>
                <w:szCs w:val="24"/>
                <w:lang w:eastAsia="zh-CN"/>
              </w:rPr>
              <w:t>.0</w:t>
            </w:r>
          </w:p>
        </w:tc>
        <w:tc>
          <w:tcPr>
            <w:tcW w:w="1559" w:type="dxa"/>
            <w:vAlign w:val="center"/>
          </w:tcPr>
          <w:p>
            <w:pPr>
              <w:spacing w:line="0" w:lineRule="atLeast"/>
              <w:jc w:val="center"/>
              <w:rPr>
                <w:rFonts w:ascii="宋体" w:hAnsi="宋体"/>
                <w:color w:val="000000"/>
                <w:sz w:val="24"/>
                <w:szCs w:val="24"/>
              </w:rPr>
            </w:pPr>
            <w:r>
              <w:rPr>
                <w:rFonts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sz w:val="24"/>
                <w:szCs w:val="24"/>
              </w:rPr>
            </w:pPr>
            <w:r>
              <w:rPr>
                <w:rFonts w:hint="eastAsia"/>
                <w:sz w:val="24"/>
                <w:szCs w:val="24"/>
              </w:rPr>
              <w:t>业绩（10分）</w:t>
            </w:r>
          </w:p>
        </w:tc>
        <w:tc>
          <w:tcPr>
            <w:tcW w:w="4140" w:type="dxa"/>
            <w:vAlign w:val="center"/>
          </w:tcPr>
          <w:p>
            <w:pPr>
              <w:spacing w:line="0" w:lineRule="atLeast"/>
              <w:jc w:val="left"/>
              <w:rPr>
                <w:rFonts w:ascii="宋体" w:hAnsi="宋体"/>
                <w:sz w:val="24"/>
                <w:szCs w:val="24"/>
              </w:rPr>
            </w:pPr>
            <w:r>
              <w:rPr>
                <w:rFonts w:hint="eastAsia" w:ascii="宋体" w:hAnsi="宋体"/>
                <w:sz w:val="24"/>
                <w:szCs w:val="24"/>
                <w:lang w:eastAsia="zh-CN"/>
              </w:rPr>
              <w:t>提供近两年的绿化项目业绩合同，</w:t>
            </w:r>
            <w:r>
              <w:rPr>
                <w:rFonts w:hint="eastAsia" w:ascii="宋体" w:hAnsi="宋体"/>
                <w:sz w:val="24"/>
                <w:szCs w:val="24"/>
              </w:rPr>
              <w:t>每提供一份相关业绩（要求原合同复印件或扫描件）加</w:t>
            </w:r>
            <w:r>
              <w:rPr>
                <w:rFonts w:hint="eastAsia" w:ascii="宋体" w:hAnsi="宋体"/>
                <w:sz w:val="24"/>
                <w:szCs w:val="24"/>
                <w:lang w:val="en-US" w:eastAsia="zh-CN"/>
              </w:rPr>
              <w:t>5</w:t>
            </w:r>
            <w:r>
              <w:rPr>
                <w:rFonts w:hint="eastAsia" w:ascii="宋体" w:hAnsi="宋体"/>
                <w:sz w:val="24"/>
                <w:szCs w:val="24"/>
              </w:rPr>
              <w:t>分，加满为止</w:t>
            </w:r>
          </w:p>
        </w:tc>
        <w:tc>
          <w:tcPr>
            <w:tcW w:w="1559" w:type="dxa"/>
            <w:vAlign w:val="center"/>
          </w:tcPr>
          <w:p>
            <w:pPr>
              <w:spacing w:line="0" w:lineRule="atLeast"/>
              <w:jc w:val="center"/>
              <w:rPr>
                <w:rFonts w:ascii="宋体" w:hAnsi="宋体"/>
                <w:sz w:val="24"/>
                <w:szCs w:val="24"/>
              </w:rPr>
            </w:pPr>
            <w:r>
              <w:rPr>
                <w:rFonts w:ascii="宋体" w:hAnsi="宋体"/>
                <w:sz w:val="24"/>
                <w:szCs w:val="24"/>
              </w:rPr>
              <w:t>10</w:t>
            </w:r>
          </w:p>
        </w:tc>
      </w:tr>
      <w:bookmarkEnd w:id="1"/>
    </w:tbl>
    <w:p>
      <w:pPr>
        <w:pStyle w:val="2"/>
      </w:pPr>
    </w:p>
    <w:p>
      <w:pPr>
        <w:spacing w:line="360" w:lineRule="auto"/>
        <w:rPr>
          <w:rFonts w:ascii="宋体" w:hAnsi="宋体" w:cs="宋体"/>
          <w:sz w:val="28"/>
          <w:szCs w:val="28"/>
        </w:rPr>
      </w:pPr>
      <w:r>
        <w:rPr>
          <w:rFonts w:ascii="宋体" w:hAnsi="宋体" w:cs="宋体"/>
          <w:sz w:val="28"/>
          <w:szCs w:val="28"/>
        </w:rPr>
        <w:br w:type="page"/>
      </w:r>
      <w:bookmarkStart w:id="2" w:name="_Hlk118271119"/>
      <w:r>
        <w:rPr>
          <w:rFonts w:hint="eastAsia" w:ascii="宋体" w:hAnsi="宋体" w:cs="宋体"/>
          <w:sz w:val="28"/>
          <w:szCs w:val="28"/>
        </w:rPr>
        <w:t>附件五：外包方安全资质和安全条件审查</w:t>
      </w:r>
    </w:p>
    <w:tbl>
      <w:tblPr>
        <w:tblStyle w:val="11"/>
        <w:tblpPr w:leftFromText="180" w:rightFromText="180" w:vertAnchor="text" w:horzAnchor="page" w:tblpX="1540" w:tblpY="1060"/>
        <w:tblOverlap w:val="never"/>
        <w:tblW w:w="971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8"/>
        <w:gridCol w:w="1162"/>
        <w:gridCol w:w="3516"/>
        <w:gridCol w:w="1140"/>
        <w:gridCol w:w="1104"/>
        <w:gridCol w:w="1308"/>
        <w:gridCol w:w="9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序号</w:t>
            </w:r>
          </w:p>
        </w:tc>
        <w:tc>
          <w:tcPr>
            <w:tcW w:w="1162" w:type="dxa"/>
            <w:tcBorders>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资质内容</w:t>
            </w:r>
          </w:p>
        </w:tc>
        <w:tc>
          <w:tcPr>
            <w:tcW w:w="3516" w:type="dxa"/>
            <w:tcBorders>
              <w:bottom w:val="single" w:color="auto" w:sz="4" w:space="0"/>
              <w:tl2br w:val="nil"/>
              <w:tr2bl w:val="nil"/>
            </w:tcBorders>
            <w:shd w:val="clear" w:color="auto" w:fill="auto"/>
            <w:noWrap/>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相关要求</w:t>
            </w:r>
          </w:p>
        </w:tc>
        <w:tc>
          <w:tcPr>
            <w:tcW w:w="1140"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审查部门</w:t>
            </w:r>
          </w:p>
        </w:tc>
        <w:tc>
          <w:tcPr>
            <w:tcW w:w="1104" w:type="dxa"/>
            <w:tcBorders>
              <w:bottom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审查人员</w:t>
            </w:r>
          </w:p>
        </w:tc>
        <w:tc>
          <w:tcPr>
            <w:tcW w:w="1308" w:type="dxa"/>
            <w:tcBorders>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审查结果</w:t>
            </w:r>
          </w:p>
        </w:tc>
        <w:tc>
          <w:tcPr>
            <w:tcW w:w="942" w:type="dxa"/>
            <w:tcBorders>
              <w:top w:val="single" w:color="auto" w:sz="4" w:space="0"/>
              <w:left w:val="single" w:color="auto" w:sz="4" w:space="0"/>
              <w:right w:val="single" w:color="auto" w:sz="4" w:space="0"/>
              <w:tl2br w:val="nil"/>
              <w:tr2bl w:val="nil"/>
            </w:tcBorders>
            <w:vAlign w:val="center"/>
          </w:tcPr>
          <w:p>
            <w:pPr>
              <w:widowControl/>
              <w:spacing w:line="240" w:lineRule="atLeast"/>
              <w:jc w:val="center"/>
              <w:rPr>
                <w:rFonts w:ascii="宋体" w:hAnsi="宋体" w:cs="仿宋_GB2312"/>
                <w:b/>
                <w:bCs/>
                <w:color w:val="000000"/>
                <w:szCs w:val="21"/>
              </w:rPr>
            </w:pPr>
            <w:r>
              <w:rPr>
                <w:rFonts w:hint="eastAsia" w:ascii="宋体" w:hAnsi="宋体" w:cs="仿宋_GB2312"/>
                <w:b/>
                <w:bCs/>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营业执照</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w:t>
            </w:r>
          </w:p>
        </w:tc>
        <w:tc>
          <w:tcPr>
            <w:tcW w:w="1140" w:type="dxa"/>
            <w:vMerge w:val="restart"/>
            <w:tcBorders>
              <w:tl2br w:val="nil"/>
              <w:tr2bl w:val="nil"/>
            </w:tcBorders>
            <w:vAlign w:val="center"/>
          </w:tcPr>
          <w:p>
            <w:pPr>
              <w:widowControl/>
              <w:spacing w:line="340" w:lineRule="exact"/>
              <w:jc w:val="center"/>
              <w:rPr>
                <w:rFonts w:ascii="宋体" w:hAnsi="宋体" w:cs="仿宋_GB2312"/>
                <w:bCs/>
                <w:szCs w:val="21"/>
              </w:rPr>
            </w:pPr>
            <w:r>
              <w:rPr>
                <w:rFonts w:hint="eastAsia" w:ascii="宋体" w:hAnsi="宋体" w:cs="仿宋_GB2312"/>
                <w:bCs/>
                <w:szCs w:val="21"/>
              </w:rPr>
              <w:t>业务部门</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2</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资质证书</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提供原件及复印件，复印件公司公章。资质等级需与承包项目相符，且在专业平台如全国建筑市场监管公共服务平台可查。</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3</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安全生产许可证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提供原件及复印件，复印件加盖公章（涉及矿山企业、建筑施工企业和危险化学品、烟花爆竹、民用爆炸物品生产企业提供）。</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4</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法定代表人身份证</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合同或安全协议签订人为法定代表人时，需提供身份证复印件。</w:t>
            </w: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trPr>
        <w:tc>
          <w:tcPr>
            <w:tcW w:w="538"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5</w:t>
            </w:r>
          </w:p>
        </w:tc>
        <w:tc>
          <w:tcPr>
            <w:tcW w:w="1162" w:type="dxa"/>
            <w:vMerge w:val="restart"/>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法定代表人授权委托书及身份证</w:t>
            </w:r>
          </w:p>
        </w:tc>
        <w:tc>
          <w:tcPr>
            <w:tcW w:w="3516" w:type="dxa"/>
            <w:vMerge w:val="restart"/>
            <w:tcBorders>
              <w:tl2br w:val="nil"/>
              <w:tr2bl w:val="nil"/>
            </w:tcBorders>
            <w:shd w:val="clear" w:color="auto" w:fill="auto"/>
            <w:vAlign w:val="center"/>
          </w:tcPr>
          <w:p>
            <w:pPr>
              <w:pStyle w:val="19"/>
              <w:widowControl/>
              <w:numPr>
                <w:ilvl w:val="0"/>
                <w:numId w:val="3"/>
              </w:numPr>
              <w:spacing w:line="340" w:lineRule="exact"/>
              <w:ind w:firstLineChars="0"/>
              <w:jc w:val="left"/>
              <w:rPr>
                <w:rFonts w:ascii="宋体" w:hAnsi="宋体" w:cs="仿宋_GB2312"/>
                <w:bCs/>
                <w:szCs w:val="21"/>
              </w:rPr>
            </w:pPr>
            <w:r>
              <w:rPr>
                <w:rFonts w:hint="eastAsia" w:ascii="宋体" w:hAnsi="宋体" w:cs="仿宋_GB2312"/>
                <w:bCs/>
                <w:szCs w:val="21"/>
              </w:rPr>
              <w:t>合同或安全协议签订人不是法人代表本人时，须提供授权委托书（由法定代表人签字或签章，有身份证照片并加盖公司公章）及委托代理人身份证，委托期限。</w:t>
            </w:r>
          </w:p>
          <w:p>
            <w:pPr>
              <w:pStyle w:val="19"/>
              <w:widowControl/>
              <w:numPr>
                <w:ilvl w:val="0"/>
                <w:numId w:val="3"/>
              </w:numPr>
              <w:spacing w:line="340" w:lineRule="exact"/>
              <w:ind w:firstLineChars="0"/>
              <w:jc w:val="left"/>
              <w:rPr>
                <w:rFonts w:ascii="宋体" w:hAnsi="宋体" w:cs="仿宋_GB2312"/>
                <w:bCs/>
                <w:color w:val="FF0000"/>
                <w:szCs w:val="21"/>
              </w:rPr>
            </w:pPr>
            <w:r>
              <w:rPr>
                <w:rFonts w:hint="eastAsia" w:ascii="宋体" w:hAnsi="宋体" w:cs="仿宋_GB2312"/>
                <w:bCs/>
                <w:szCs w:val="21"/>
              </w:rPr>
              <w:t>签订《外包项目安全生产管理协议书》、《外包项目环境管理协议书》、《外包项目职业健康安全管理协议书》，签订合同，</w:t>
            </w:r>
            <w:r>
              <w:rPr>
                <w:rFonts w:hint="eastAsia" w:ascii="宋体" w:hAnsi="宋体" w:cs="仿宋_GB2312"/>
                <w:b/>
                <w:bCs/>
                <w:color w:val="FF0000"/>
                <w:szCs w:val="21"/>
              </w:rPr>
              <w:t>注意需要加盖骑缝章。</w:t>
            </w:r>
          </w:p>
          <w:p>
            <w:pPr>
              <w:pStyle w:val="19"/>
              <w:widowControl/>
              <w:numPr>
                <w:ilvl w:val="0"/>
                <w:numId w:val="3"/>
              </w:numPr>
              <w:spacing w:line="340" w:lineRule="exact"/>
              <w:ind w:firstLineChars="0"/>
              <w:jc w:val="left"/>
              <w:rPr>
                <w:rFonts w:ascii="宋体" w:hAnsi="宋体" w:cs="仿宋_GB2312"/>
                <w:bCs/>
                <w:kern w:val="2"/>
                <w:sz w:val="21"/>
                <w:szCs w:val="21"/>
              </w:rPr>
            </w:pPr>
            <w:r>
              <w:rPr>
                <w:rFonts w:hint="eastAsia" w:ascii="宋体" w:hAnsi="宋体" w:cs="仿宋_GB2312"/>
                <w:bCs/>
                <w:color w:val="FF0000"/>
                <w:szCs w:val="21"/>
              </w:rPr>
              <w:t>业务部门与外包单位签订有关合同名称、金额、签字盖章页等。</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left w:val="single" w:color="auto" w:sz="4" w:space="0"/>
              <w:bottom w:val="single" w:color="auto" w:sz="4" w:space="0"/>
              <w:right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8" w:hRule="atLeast"/>
        </w:trPr>
        <w:tc>
          <w:tcPr>
            <w:tcW w:w="538"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1162" w:type="dxa"/>
            <w:vMerge w:val="continue"/>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p>
        </w:tc>
        <w:tc>
          <w:tcPr>
            <w:tcW w:w="3516" w:type="dxa"/>
            <w:vMerge w:val="continue"/>
            <w:tcBorders>
              <w:bottom w:val="single" w:color="auto" w:sz="4" w:space="0"/>
              <w:tl2br w:val="nil"/>
              <w:tr2bl w:val="nil"/>
            </w:tcBorders>
            <w:shd w:val="clear" w:color="auto" w:fill="auto"/>
            <w:vAlign w:val="center"/>
          </w:tcPr>
          <w:p>
            <w:pPr>
              <w:pStyle w:val="19"/>
              <w:widowControl/>
              <w:numPr>
                <w:ilvl w:val="0"/>
                <w:numId w:val="3"/>
              </w:numPr>
              <w:spacing w:line="340" w:lineRule="exact"/>
              <w:ind w:firstLineChars="0"/>
              <w:jc w:val="left"/>
              <w:rPr>
                <w:rFonts w:ascii="宋体" w:hAnsi="宋体" w:cs="仿宋_GB2312"/>
                <w:bCs/>
                <w:kern w:val="2"/>
                <w:sz w:val="21"/>
                <w:szCs w:val="21"/>
              </w:rPr>
            </w:pPr>
          </w:p>
        </w:tc>
        <w:tc>
          <w:tcPr>
            <w:tcW w:w="1140" w:type="dxa"/>
            <w:vMerge w:val="continue"/>
            <w:tcBorders>
              <w:bottom w:val="single" w:color="auto" w:sz="4" w:space="0"/>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ascii="宋体" w:hAnsi="宋体" w:cs="仿宋_GB2312"/>
                <w:bCs/>
                <w:szCs w:val="21"/>
              </w:rPr>
              <w:t>6</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kern w:val="2"/>
                <w:sz w:val="21"/>
                <w:szCs w:val="21"/>
              </w:rPr>
            </w:pPr>
            <w:r>
              <w:rPr>
                <w:rFonts w:hint="eastAsia" w:ascii="宋体" w:hAnsi="宋体" w:cs="仿宋_GB2312"/>
                <w:bCs/>
                <w:szCs w:val="21"/>
              </w:rPr>
              <w:t>安全施工保证金</w:t>
            </w:r>
          </w:p>
        </w:tc>
        <w:tc>
          <w:tcPr>
            <w:tcW w:w="3516" w:type="dxa"/>
            <w:tcBorders>
              <w:bottom w:val="single" w:color="auto" w:sz="4" w:space="0"/>
              <w:tl2br w:val="nil"/>
              <w:tr2bl w:val="nil"/>
            </w:tcBorders>
            <w:shd w:val="clear" w:color="auto" w:fill="auto"/>
            <w:vAlign w:val="center"/>
          </w:tcPr>
          <w:p>
            <w:pPr>
              <w:widowControl/>
              <w:spacing w:line="340" w:lineRule="exact"/>
              <w:jc w:val="left"/>
              <w:rPr>
                <w:rFonts w:ascii="宋体" w:hAnsi="宋体" w:cs="仿宋_GB2312"/>
                <w:bCs/>
                <w:kern w:val="2"/>
                <w:sz w:val="21"/>
                <w:szCs w:val="21"/>
              </w:rPr>
            </w:pPr>
            <w:r>
              <w:rPr>
                <w:rFonts w:hint="eastAsia" w:ascii="宋体" w:hAnsi="宋体" w:cs="仿宋_GB2312"/>
                <w:bCs/>
                <w:szCs w:val="21"/>
              </w:rPr>
              <w:t>按照项目进行缴纳，每个项目均需缴纳安全保证金，金额按照合同标的2%-10%（最低不少于5000元，最高不多于20万元）；如外包单位没有缴纳安全责任险或意外险，需缴纳不低于1</w:t>
            </w:r>
            <w:r>
              <w:rPr>
                <w:rFonts w:ascii="宋体" w:hAnsi="宋体" w:cs="仿宋_GB2312"/>
                <w:bCs/>
                <w:szCs w:val="21"/>
              </w:rPr>
              <w:t>50</w:t>
            </w:r>
            <w:r>
              <w:rPr>
                <w:rFonts w:hint="eastAsia" w:ascii="宋体" w:hAnsi="宋体" w:cs="仿宋_GB2312"/>
                <w:bCs/>
                <w:szCs w:val="21"/>
              </w:rPr>
              <w:t>万元的安全施工保证金，中标后收取。</w:t>
            </w:r>
          </w:p>
        </w:tc>
        <w:tc>
          <w:tcPr>
            <w:tcW w:w="1140" w:type="dxa"/>
            <w:tcBorders>
              <w:bottom w:val="single" w:color="auto" w:sz="4" w:space="0"/>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7</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安全承诺</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企业三年无一般及以上安全生产责任事故及提供材料证实性承诺，提供国家企业信用信息公示系统查询结果，并均加盖公章。</w:t>
            </w:r>
          </w:p>
        </w:tc>
        <w:tc>
          <w:tcPr>
            <w:tcW w:w="1140" w:type="dxa"/>
            <w:tcBorders>
              <w:bottom w:val="single" w:color="auto" w:sz="4" w:space="0"/>
              <w:tl2br w:val="nil"/>
              <w:tr2bl w:val="nil"/>
            </w:tcBorders>
          </w:tcPr>
          <w:p>
            <w:pPr>
              <w:spacing w:line="340" w:lineRule="exact"/>
              <w:jc w:val="center"/>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8</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施工业绩</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施工业绩需与承揽项目一致或类似，证明具有承揽同类项目施工能力，且业绩良好。</w:t>
            </w:r>
          </w:p>
        </w:tc>
        <w:tc>
          <w:tcPr>
            <w:tcW w:w="1140" w:type="dxa"/>
            <w:tcBorders>
              <w:top w:val="single" w:color="auto" w:sz="4" w:space="0"/>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9</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拟进厂设备登记表</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cs="仿宋_GB2312"/>
                <w:bCs/>
                <w:szCs w:val="21"/>
              </w:rPr>
            </w:pPr>
            <w:r>
              <w:rPr>
                <w:rFonts w:hint="eastAsia" w:ascii="宋体" w:hAnsi="宋体" w:cs="仿宋_GB2312"/>
                <w:bCs/>
                <w:szCs w:val="21"/>
              </w:rPr>
              <w:t>2、特种设备使用登记证、检测报告与实际设备设施相符，复印加盖单位公章。</w:t>
            </w:r>
          </w:p>
        </w:tc>
        <w:tc>
          <w:tcPr>
            <w:tcW w:w="1140" w:type="dxa"/>
            <w:vMerge w:val="restart"/>
            <w:tcBorders>
              <w:tl2br w:val="nil"/>
              <w:tr2bl w:val="nil"/>
            </w:tcBorders>
          </w:tcPr>
          <w:p>
            <w:pPr>
              <w:widowControl/>
              <w:spacing w:line="340" w:lineRule="exact"/>
              <w:rPr>
                <w:rFonts w:ascii="宋体" w:hAnsi="宋体" w:cs="仿宋_GB2312"/>
                <w:bCs/>
                <w:szCs w:val="21"/>
              </w:rPr>
            </w:pPr>
          </w:p>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设备部检查、</w:t>
            </w:r>
          </w:p>
          <w:p>
            <w:pPr>
              <w:widowControl/>
              <w:spacing w:line="340" w:lineRule="exact"/>
              <w:jc w:val="center"/>
              <w:rPr>
                <w:rFonts w:ascii="宋体" w:hAnsi="宋体" w:cs="仿宋_GB2312"/>
                <w:bCs/>
                <w:szCs w:val="21"/>
              </w:rPr>
            </w:pPr>
            <w:r>
              <w:rPr>
                <w:rFonts w:hint="eastAsia" w:ascii="宋体" w:hAnsi="宋体" w:cs="仿宋_GB2312"/>
                <w:bCs/>
                <w:szCs w:val="21"/>
              </w:rPr>
              <w:t>安全生产部抽查</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0</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拟进场作业人员清单及身份证件</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人员信息包括序号、姓名、性别、出生年月、文化程度、所在岗位和资格证书、血型、健康状况、保险有效期、紧急联系人及电话等。作业人员年龄必须符合《劳动法》要求，普工年龄男不大于55周岁、女不大于</w:t>
            </w:r>
            <w:r>
              <w:rPr>
                <w:rFonts w:ascii="宋体" w:hAnsi="宋体" w:cs="仿宋_GB2312"/>
                <w:bCs/>
                <w:szCs w:val="21"/>
              </w:rPr>
              <w:t>50</w:t>
            </w:r>
            <w:r>
              <w:rPr>
                <w:rFonts w:hint="eastAsia" w:ascii="宋体" w:hAnsi="宋体" w:cs="仿宋_GB2312"/>
                <w:bCs/>
                <w:szCs w:val="21"/>
              </w:rPr>
              <w:t>周岁；对年龄有特殊规定的，按照规定执行，如清库作业为21～50周岁。</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1</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项目负责人、拟进场专（兼）职安全管理人员的证书及特种作业人员操作证</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cs="仿宋_GB2312"/>
                <w:bCs/>
                <w:szCs w:val="21"/>
              </w:rPr>
            </w:pPr>
            <w:r>
              <w:rPr>
                <w:rFonts w:hint="eastAsia" w:ascii="宋体" w:hAnsi="宋体" w:cs="仿宋_GB2312"/>
                <w:bCs/>
                <w:szCs w:val="21"/>
              </w:rPr>
              <w:t>2、特种作业人员操作证应提供国家应急管理部网站查询（网址：</w:t>
            </w:r>
            <w:r>
              <w:rPr>
                <w:rFonts w:hint="eastAsia" w:ascii="黑体" w:hAnsi="黑体" w:eastAsia="黑体" w:cs="黑体"/>
                <w:b/>
                <w:color w:val="FF0000"/>
                <w:szCs w:val="21"/>
              </w:rPr>
              <w:t>http://cx.mem.gov.cn/</w:t>
            </w:r>
            <w:r>
              <w:rPr>
                <w:rFonts w:hint="eastAsia" w:ascii="黑体" w:hAnsi="黑体" w:eastAsia="黑体" w:cs="黑体"/>
                <w:b/>
                <w:szCs w:val="21"/>
              </w:rPr>
              <w:t>）</w:t>
            </w:r>
            <w:r>
              <w:rPr>
                <w:rFonts w:hint="eastAsia" w:ascii="宋体" w:hAnsi="宋体" w:cs="仿宋_GB2312"/>
                <w:bCs/>
                <w:szCs w:val="21"/>
              </w:rPr>
              <w:t>结果纸质版并加盖公司公章。</w:t>
            </w: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8"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12</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拟进场作业人员缴纳工伤保险或人身意外伤害险证明</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1、提供的保险证明需由社保局或保险公司提供，并有社保局或保险公司印章。</w:t>
            </w:r>
          </w:p>
          <w:p>
            <w:pPr>
              <w:widowControl/>
              <w:spacing w:line="340" w:lineRule="exact"/>
              <w:jc w:val="left"/>
              <w:rPr>
                <w:rFonts w:ascii="宋体" w:hAnsi="宋体" w:cs="仿宋_GB2312"/>
                <w:bCs/>
                <w:szCs w:val="21"/>
              </w:rPr>
            </w:pPr>
            <w:r>
              <w:rPr>
                <w:rFonts w:hint="eastAsia" w:ascii="宋体" w:hAnsi="宋体" w:cs="仿宋_GB2312"/>
                <w:bCs/>
                <w:szCs w:val="21"/>
              </w:rPr>
              <w:t>2、人身意外伤害险保额不应低于工伤保险一次性工亡补助金的额度。</w:t>
            </w:r>
          </w:p>
          <w:p>
            <w:pPr>
              <w:widowControl/>
              <w:spacing w:line="340" w:lineRule="exact"/>
              <w:jc w:val="left"/>
              <w:rPr>
                <w:rFonts w:ascii="宋体" w:hAnsi="宋体" w:cs="仿宋_GB2312"/>
                <w:bCs/>
                <w:szCs w:val="21"/>
              </w:rPr>
            </w:pPr>
            <w:r>
              <w:rPr>
                <w:rFonts w:hint="eastAsia" w:ascii="宋体" w:hAnsi="宋体" w:cs="仿宋_GB2312"/>
                <w:bCs/>
                <w:szCs w:val="21"/>
              </w:rPr>
              <w:t>3、保险的范围要包括作业项目。</w:t>
            </w:r>
          </w:p>
          <w:p>
            <w:pPr>
              <w:widowControl/>
              <w:spacing w:line="340" w:lineRule="exact"/>
              <w:jc w:val="left"/>
              <w:rPr>
                <w:rFonts w:ascii="宋体" w:hAnsi="宋体" w:cs="仿宋_GB2312"/>
                <w:bCs/>
                <w:szCs w:val="21"/>
              </w:rPr>
            </w:pPr>
            <w:r>
              <w:rPr>
                <w:rFonts w:hint="eastAsia" w:ascii="宋体" w:hAnsi="宋体" w:cs="仿宋_GB2312"/>
                <w:bCs/>
                <w:szCs w:val="21"/>
              </w:rPr>
              <w:t>4、</w:t>
            </w:r>
            <w:r>
              <w:rPr>
                <w:rFonts w:ascii="宋体" w:hAnsi="宋体" w:cs="仿宋_GB2312"/>
                <w:bCs/>
                <w:szCs w:val="21"/>
              </w:rPr>
              <w:t>第一类：国家机关</w:t>
            </w:r>
            <w:r>
              <w:rPr>
                <w:rFonts w:hint="eastAsia" w:ascii="宋体" w:hAnsi="宋体" w:cs="仿宋_GB2312"/>
                <w:bCs/>
                <w:szCs w:val="21"/>
              </w:rPr>
              <w:t>、</w:t>
            </w:r>
            <w:r>
              <w:rPr>
                <w:rFonts w:ascii="宋体" w:hAnsi="宋体" w:cs="仿宋_GB2312"/>
                <w:bCs/>
                <w:szCs w:val="21"/>
              </w:rPr>
              <w:t>企业、事业单位负责人； 第二类：专业技术人员； 第三类：办事人员和有关人员；第四类：商业、服务业人员。</w:t>
            </w:r>
            <w:r>
              <w:rPr>
                <w:rFonts w:hint="eastAsia" w:ascii="宋体" w:hAnsi="宋体" w:cs="仿宋_GB2312"/>
                <w:bCs/>
                <w:szCs w:val="21"/>
              </w:rPr>
              <w:t>第五类：危险性较高的工作；如高空作业、电工、焊工、起重、叉车等。第六</w:t>
            </w:r>
            <w:r>
              <w:rPr>
                <w:rFonts w:ascii="宋体" w:hAnsi="宋体" w:cs="仿宋_GB2312"/>
                <w:bCs/>
                <w:szCs w:val="21"/>
              </w:rPr>
              <w:t>类</w:t>
            </w:r>
            <w:r>
              <w:rPr>
                <w:rFonts w:hint="eastAsia" w:ascii="宋体" w:hAnsi="宋体" w:cs="仿宋_GB2312"/>
                <w:bCs/>
                <w:szCs w:val="21"/>
              </w:rPr>
              <w:t>：</w:t>
            </w:r>
            <w:r>
              <w:rPr>
                <w:rFonts w:ascii="宋体" w:hAnsi="宋体" w:cs="仿宋_GB2312"/>
                <w:bCs/>
                <w:szCs w:val="21"/>
              </w:rPr>
              <w:t>从事的工作风险系数很高，</w:t>
            </w:r>
            <w:r>
              <w:rPr>
                <w:rFonts w:hint="eastAsia" w:ascii="宋体" w:hAnsi="宋体" w:cs="仿宋_GB2312"/>
                <w:bCs/>
                <w:szCs w:val="21"/>
              </w:rPr>
              <w:t>如消防员、水手、前线军人等</w:t>
            </w:r>
            <w:r>
              <w:rPr>
                <w:rFonts w:ascii="宋体" w:hAnsi="宋体" w:cs="仿宋_GB2312"/>
                <w:bCs/>
                <w:szCs w:val="21"/>
              </w:rPr>
              <w:t>。</w:t>
            </w:r>
          </w:p>
          <w:p>
            <w:pPr>
              <w:widowControl/>
              <w:spacing w:line="340" w:lineRule="exact"/>
              <w:jc w:val="left"/>
              <w:rPr>
                <w:rFonts w:ascii="宋体" w:hAnsi="宋体" w:cs="仿宋_GB2312"/>
                <w:b/>
                <w:bCs/>
                <w:sz w:val="18"/>
                <w:szCs w:val="18"/>
              </w:rPr>
            </w:pPr>
            <w:r>
              <w:rPr>
                <w:rFonts w:hint="eastAsia" w:ascii="宋体" w:hAnsi="宋体" w:cs="仿宋_GB2312"/>
                <w:b/>
                <w:bCs/>
                <w:color w:val="FF0000"/>
                <w:sz w:val="18"/>
                <w:szCs w:val="18"/>
              </w:rPr>
              <w:t>（备注：投保单位只能为合同签订单位，不能为第三方企业或个人）</w:t>
            </w:r>
            <w:r>
              <w:rPr>
                <w:rFonts w:ascii="宋体" w:hAnsi="宋体" w:cs="仿宋_GB2312"/>
                <w:bCs/>
                <w:sz w:val="18"/>
                <w:szCs w:val="18"/>
              </w:rPr>
              <w:t>。</w:t>
            </w:r>
          </w:p>
        </w:tc>
        <w:tc>
          <w:tcPr>
            <w:tcW w:w="1140" w:type="dxa"/>
            <w:vMerge w:val="restart"/>
            <w:tcBorders>
              <w:tl2br w:val="nil"/>
              <w:tr2bl w:val="nil"/>
            </w:tcBorders>
          </w:tcPr>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p>
          <w:p>
            <w:pPr>
              <w:widowControl/>
              <w:spacing w:line="340" w:lineRule="exact"/>
              <w:jc w:val="center"/>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办公室审核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rPr>
                <w:rFonts w:ascii="宋体" w:hAnsi="宋体" w:cs="仿宋_GB2312"/>
                <w:bCs/>
                <w:szCs w:val="21"/>
              </w:rPr>
            </w:pPr>
          </w:p>
        </w:tc>
        <w:tc>
          <w:tcPr>
            <w:tcW w:w="1140" w:type="dxa"/>
            <w:vMerge w:val="continue"/>
            <w:tcBorders>
              <w:tl2br w:val="nil"/>
              <w:tr2bl w:val="nil"/>
            </w:tcBorders>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5"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13</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全体项目人员的安全教育培训考核记录</w:t>
            </w:r>
          </w:p>
        </w:tc>
        <w:tc>
          <w:tcPr>
            <w:tcW w:w="3516" w:type="dxa"/>
            <w:vMerge w:val="restart"/>
            <w:tcBorders>
              <w:tl2br w:val="nil"/>
              <w:tr2bl w:val="nil"/>
            </w:tcBorders>
            <w:shd w:val="clear" w:color="auto" w:fill="auto"/>
            <w:vAlign w:val="center"/>
          </w:tcPr>
          <w:p>
            <w:pPr>
              <w:rPr>
                <w:rFonts w:ascii="宋体" w:hAnsi="宋体" w:cs="仿宋_GB2312"/>
                <w:bCs/>
                <w:szCs w:val="21"/>
              </w:rPr>
            </w:pPr>
            <w:r>
              <w:rPr>
                <w:rFonts w:hint="eastAsia" w:ascii="宋体" w:hAnsi="宋体" w:cs="仿宋_GB2312"/>
                <w:bCs/>
                <w:szCs w:val="21"/>
              </w:rPr>
              <w:t>提供每名进场作业人员考试试卷，必须本人答题，不得出现代答代签、替考问题，得分、判分有效，不得随意涂改；加盖公司公章。</w:t>
            </w:r>
          </w:p>
        </w:tc>
        <w:tc>
          <w:tcPr>
            <w:tcW w:w="1140" w:type="dxa"/>
            <w:vMerge w:val="restart"/>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r>
              <w:rPr>
                <w:rFonts w:ascii="宋体" w:hAnsi="宋体" w:cs="仿宋_GB2312"/>
                <w:bCs/>
                <w:szCs w:val="21"/>
              </w:rPr>
              <w:drawing>
                <wp:inline distT="0" distB="0" distL="0" distR="0">
                  <wp:extent cx="10287000" cy="12150725"/>
                  <wp:effectExtent l="0" t="0" r="0" b="10795"/>
                  <wp:docPr id="1" name="图片 1" descr="C:\Users\ADMINI~1\AppData\Local\Temp\WeChat Files\dff3ebf82504ce7aa9cc176fc477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ff3ebf82504ce7aa9cc176fc4772a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287000" cy="12150725"/>
                          </a:xfrm>
                          <a:prstGeom prst="rect">
                            <a:avLst/>
                          </a:prstGeom>
                          <a:noFill/>
                          <a:ln>
                            <a:noFill/>
                          </a:ln>
                        </pic:spPr>
                      </pic:pic>
                    </a:graphicData>
                  </a:graphic>
                </wp:inline>
              </w:drawing>
            </w: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8"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14</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涉及职业禁忌症作业人员的健康体检证明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对电工、焊工等特种作业人员要提供由县级以上医院开具的体检报告原件及复印件。</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2" w:hRule="atLeast"/>
        </w:trPr>
        <w:tc>
          <w:tcPr>
            <w:tcW w:w="538"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15</w:t>
            </w:r>
          </w:p>
        </w:tc>
        <w:tc>
          <w:tcPr>
            <w:tcW w:w="1162" w:type="dxa"/>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涉及职业健康危害岗位人员的职业健康岗前体检证明</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作业人员职业健康体检项目必须包含噪声、粉尘、高温项目（如作业项目确实不包含上述三项，经确认可减少），其他项目可根据实际情况进行添加。</w:t>
            </w:r>
          </w:p>
        </w:tc>
        <w:tc>
          <w:tcPr>
            <w:tcW w:w="1140" w:type="dxa"/>
            <w:vMerge w:val="continue"/>
            <w:tcBorders>
              <w:tl2br w:val="nil"/>
              <w:tr2bl w:val="nil"/>
            </w:tcBorders>
            <w:vAlign w:val="center"/>
          </w:tcPr>
          <w:p>
            <w:pPr>
              <w:widowControl/>
              <w:spacing w:line="340" w:lineRule="exact"/>
              <w:jc w:val="center"/>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0"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1</w:t>
            </w:r>
            <w:r>
              <w:rPr>
                <w:rFonts w:ascii="宋体" w:hAnsi="宋体" w:cs="仿宋_GB2312"/>
                <w:bCs/>
                <w:szCs w:val="21"/>
              </w:rPr>
              <w:t>6</w:t>
            </w:r>
          </w:p>
        </w:tc>
        <w:tc>
          <w:tcPr>
            <w:tcW w:w="1162"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hint="eastAsia" w:ascii="宋体" w:hAnsi="宋体" w:cs="仿宋_GB2312"/>
                <w:bCs/>
                <w:szCs w:val="21"/>
              </w:rPr>
              <w:t>安全施工（作业）方案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1、施工方案：安全管理网络、施工方式、作业流程、技术方案措施、环保方案措施等；</w:t>
            </w:r>
            <w:r>
              <w:rPr>
                <w:rFonts w:ascii="宋体" w:hAnsi="宋体" w:cs="仿宋_GB2312"/>
                <w:bCs/>
                <w:szCs w:val="21"/>
              </w:rPr>
              <w:t xml:space="preserve"> </w:t>
            </w:r>
          </w:p>
          <w:p>
            <w:pPr>
              <w:widowControl/>
              <w:spacing w:line="340" w:lineRule="exact"/>
              <w:jc w:val="left"/>
              <w:rPr>
                <w:rFonts w:ascii="宋体" w:hAnsi="宋体" w:cs="仿宋_GB2312"/>
                <w:bCs/>
                <w:szCs w:val="21"/>
              </w:rPr>
            </w:pPr>
            <w:r>
              <w:rPr>
                <w:rFonts w:hint="eastAsia" w:ascii="宋体" w:hAnsi="宋体" w:cs="仿宋_GB2312"/>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cs="仿宋_GB2312"/>
                <w:bCs/>
                <w:szCs w:val="21"/>
              </w:rPr>
            </w:pPr>
            <w:r>
              <w:rPr>
                <w:rFonts w:hint="eastAsia" w:ascii="宋体" w:hAnsi="宋体" w:cs="仿宋_GB2312"/>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cs="仿宋_GB2312"/>
                <w:bCs/>
                <w:szCs w:val="21"/>
              </w:rPr>
            </w:pPr>
            <w:r>
              <w:rPr>
                <w:rFonts w:hint="eastAsia" w:ascii="宋体" w:hAnsi="宋体" w:cs="仿宋_GB2312"/>
                <w:bCs/>
                <w:szCs w:val="21"/>
              </w:rPr>
              <w:t>4、应急处置措施：即发生事故后的应急处置措施，如何抢救伤者、如何逃离、如何扑灭初起火灾、如何进行事故报告等。</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业务部门自查、安全生产部</w:t>
            </w:r>
          </w:p>
          <w:p>
            <w:pPr>
              <w:widowControl/>
              <w:spacing w:line="340" w:lineRule="exact"/>
              <w:rPr>
                <w:rFonts w:ascii="宋体" w:hAnsi="宋体" w:cs="仿宋_GB2312"/>
                <w:bCs/>
                <w:szCs w:val="21"/>
              </w:rPr>
            </w:pPr>
            <w:r>
              <w:rPr>
                <w:rFonts w:hint="eastAsia" w:ascii="宋体" w:hAnsi="宋体" w:cs="仿宋_GB2312"/>
                <w:bCs/>
                <w:szCs w:val="21"/>
              </w:rPr>
              <w:t>审核</w:t>
            </w:r>
          </w:p>
        </w:tc>
        <w:tc>
          <w:tcPr>
            <w:tcW w:w="1104"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0"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trPr>
        <w:tc>
          <w:tcPr>
            <w:tcW w:w="538" w:type="dxa"/>
            <w:vMerge w:val="restart"/>
            <w:tcBorders>
              <w:tl2br w:val="nil"/>
              <w:tr2bl w:val="nil"/>
            </w:tcBorders>
            <w:shd w:val="clear" w:color="auto" w:fill="auto"/>
            <w:vAlign w:val="center"/>
          </w:tcPr>
          <w:p>
            <w:pPr>
              <w:widowControl/>
              <w:spacing w:line="340" w:lineRule="exact"/>
              <w:jc w:val="center"/>
              <w:rPr>
                <w:rFonts w:ascii="宋体" w:hAnsi="宋体" w:cs="仿宋_GB2312"/>
                <w:bCs/>
                <w:szCs w:val="21"/>
              </w:rPr>
            </w:pPr>
            <w:r>
              <w:rPr>
                <w:rFonts w:ascii="宋体" w:hAnsi="宋体" w:cs="仿宋_GB2312"/>
                <w:bCs/>
                <w:szCs w:val="21"/>
              </w:rPr>
              <w:t>17</w:t>
            </w:r>
          </w:p>
        </w:tc>
        <w:tc>
          <w:tcPr>
            <w:tcW w:w="1162" w:type="dxa"/>
            <w:vMerge w:val="restart"/>
            <w:tcBorders>
              <w:tl2br w:val="nil"/>
              <w:tr2bl w:val="nil"/>
            </w:tcBorders>
            <w:shd w:val="clear" w:color="auto" w:fill="auto"/>
            <w:vAlign w:val="center"/>
          </w:tcPr>
          <w:p>
            <w:pPr>
              <w:widowControl/>
              <w:spacing w:line="340" w:lineRule="exact"/>
              <w:rPr>
                <w:rFonts w:ascii="宋体" w:hAnsi="宋体" w:cs="仿宋_GB2312"/>
                <w:bCs/>
                <w:szCs w:val="21"/>
              </w:rPr>
            </w:pPr>
            <w:r>
              <w:rPr>
                <w:rFonts w:hint="eastAsia" w:ascii="宋体" w:hAnsi="宋体" w:cs="仿宋_GB2312"/>
                <w:bCs/>
                <w:szCs w:val="21"/>
              </w:rPr>
              <w:t>三项管理制度及生产安全事故应急救援预案</w:t>
            </w:r>
          </w:p>
        </w:tc>
        <w:tc>
          <w:tcPr>
            <w:tcW w:w="3516" w:type="dxa"/>
            <w:vMerge w:val="restart"/>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提供安全生产责任制、安全管理制度和岗位安全操作规程目录，提供涉及本项目的生产安全事故应急救援预案，复印加盖单位公章。</w:t>
            </w:r>
          </w:p>
        </w:tc>
        <w:tc>
          <w:tcPr>
            <w:tcW w:w="1140" w:type="dxa"/>
            <w:vMerge w:val="restart"/>
            <w:tcBorders>
              <w:tl2br w:val="nil"/>
              <w:tr2bl w:val="nil"/>
            </w:tcBorders>
            <w:vAlign w:val="center"/>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jc w:val="center"/>
              <w:rPr>
                <w:rFonts w:ascii="宋体" w:hAnsi="宋体" w:cs="仿宋_GB2312"/>
                <w:bCs/>
                <w:szCs w:val="21"/>
              </w:rPr>
            </w:pPr>
            <w:r>
              <w:rPr>
                <w:rFonts w:hint="eastAsia" w:ascii="宋体" w:hAnsi="宋体" w:cs="仿宋_GB2312"/>
                <w:bCs/>
                <w:szCs w:val="21"/>
              </w:rPr>
              <w:t>安全生产部</w:t>
            </w:r>
          </w:p>
          <w:p>
            <w:pPr>
              <w:widowControl/>
              <w:spacing w:line="340" w:lineRule="exact"/>
              <w:jc w:val="center"/>
              <w:rPr>
                <w:rFonts w:ascii="宋体" w:hAnsi="宋体" w:cs="仿宋_GB2312"/>
                <w:bCs/>
                <w:szCs w:val="21"/>
              </w:rPr>
            </w:pPr>
            <w:r>
              <w:rPr>
                <w:rFonts w:hint="eastAsia" w:ascii="宋体" w:hAnsi="宋体" w:cs="仿宋_GB2312"/>
                <w:bCs/>
                <w:szCs w:val="21"/>
              </w:rPr>
              <w:t>审核</w:t>
            </w:r>
          </w:p>
        </w:tc>
        <w:tc>
          <w:tcPr>
            <w:tcW w:w="1104"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bottom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bottom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97" w:hRule="atLeast"/>
        </w:trPr>
        <w:tc>
          <w:tcPr>
            <w:tcW w:w="538"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1162" w:type="dxa"/>
            <w:vMerge w:val="continue"/>
            <w:tcBorders>
              <w:tl2br w:val="nil"/>
              <w:tr2bl w:val="nil"/>
            </w:tcBorders>
            <w:shd w:val="clear" w:color="auto" w:fill="auto"/>
            <w:vAlign w:val="center"/>
          </w:tcPr>
          <w:p>
            <w:pPr>
              <w:widowControl/>
              <w:spacing w:line="340" w:lineRule="exact"/>
              <w:jc w:val="center"/>
              <w:rPr>
                <w:rFonts w:ascii="宋体" w:hAnsi="宋体" w:cs="仿宋_GB2312"/>
                <w:bCs/>
                <w:szCs w:val="21"/>
              </w:rPr>
            </w:pPr>
          </w:p>
        </w:tc>
        <w:tc>
          <w:tcPr>
            <w:tcW w:w="3516" w:type="dxa"/>
            <w:vMerge w:val="continue"/>
            <w:tcBorders>
              <w:tl2br w:val="nil"/>
              <w:tr2bl w:val="nil"/>
            </w:tcBorders>
            <w:shd w:val="clear" w:color="auto" w:fill="auto"/>
            <w:vAlign w:val="center"/>
          </w:tcPr>
          <w:p>
            <w:pPr>
              <w:widowControl/>
              <w:spacing w:line="340" w:lineRule="exact"/>
              <w:jc w:val="left"/>
              <w:rPr>
                <w:rFonts w:ascii="宋体" w:hAnsi="宋体" w:cs="仿宋_GB2312"/>
                <w:bCs/>
                <w:szCs w:val="21"/>
              </w:rPr>
            </w:pPr>
          </w:p>
        </w:tc>
        <w:tc>
          <w:tcPr>
            <w:tcW w:w="1140" w:type="dxa"/>
            <w:vMerge w:val="continue"/>
            <w:tcBorders>
              <w:bottom w:val="single" w:color="auto" w:sz="4" w:space="0"/>
              <w:tl2br w:val="nil"/>
              <w:tr2bl w:val="nil"/>
            </w:tcBorders>
            <w:vAlign w:val="center"/>
          </w:tcPr>
          <w:p>
            <w:pPr>
              <w:widowControl/>
              <w:spacing w:line="340" w:lineRule="exact"/>
              <w:rPr>
                <w:rFonts w:ascii="宋体" w:hAnsi="宋体" w:cs="仿宋_GB2312"/>
                <w:bCs/>
                <w:szCs w:val="21"/>
              </w:rPr>
            </w:pPr>
          </w:p>
        </w:tc>
        <w:tc>
          <w:tcPr>
            <w:tcW w:w="1104"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1308" w:type="dxa"/>
            <w:tcBorders>
              <w:top w:val="single" w:color="auto" w:sz="4" w:space="0"/>
              <w:tl2br w:val="nil"/>
              <w:tr2bl w:val="nil"/>
            </w:tcBorders>
          </w:tcPr>
          <w:p>
            <w:pPr>
              <w:widowControl/>
              <w:spacing w:line="340" w:lineRule="exact"/>
              <w:jc w:val="left"/>
              <w:rPr>
                <w:rFonts w:ascii="宋体" w:hAnsi="宋体" w:cs="仿宋_GB2312"/>
                <w:bCs/>
                <w:szCs w:val="21"/>
              </w:rPr>
            </w:pPr>
          </w:p>
        </w:tc>
        <w:tc>
          <w:tcPr>
            <w:tcW w:w="942" w:type="dxa"/>
            <w:tcBorders>
              <w:top w:val="single" w:color="auto" w:sz="4" w:space="0"/>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ascii="宋体" w:hAnsi="宋体" w:cs="仿宋_GB2312"/>
                <w:bCs/>
                <w:szCs w:val="21"/>
              </w:rPr>
              <w:t>18</w:t>
            </w:r>
          </w:p>
        </w:tc>
        <w:tc>
          <w:tcPr>
            <w:tcW w:w="1162" w:type="dxa"/>
            <w:tcBorders>
              <w:tl2br w:val="nil"/>
              <w:tr2bl w:val="nil"/>
            </w:tcBorders>
            <w:shd w:val="clear" w:color="auto" w:fill="auto"/>
            <w:noWrap/>
            <w:vAlign w:val="center"/>
          </w:tcPr>
          <w:p>
            <w:pPr>
              <w:widowControl/>
              <w:spacing w:line="340" w:lineRule="exact"/>
              <w:jc w:val="center"/>
              <w:rPr>
                <w:rFonts w:ascii="宋体" w:hAnsi="宋体" w:cs="仿宋_GB2312"/>
                <w:bCs/>
                <w:szCs w:val="21"/>
              </w:rPr>
            </w:pPr>
            <w:r>
              <w:rPr>
                <w:rFonts w:hint="eastAsia" w:ascii="宋体" w:hAnsi="宋体" w:cs="仿宋_GB2312"/>
                <w:bCs/>
                <w:szCs w:val="21"/>
              </w:rPr>
              <w:t>视具体情况需要审查的其他有关材料</w:t>
            </w:r>
          </w:p>
        </w:tc>
        <w:tc>
          <w:tcPr>
            <w:tcW w:w="3516" w:type="dxa"/>
            <w:tcBorders>
              <w:tl2br w:val="nil"/>
              <w:tr2bl w:val="nil"/>
            </w:tcBorders>
            <w:shd w:val="clear" w:color="auto" w:fill="auto"/>
            <w:vAlign w:val="center"/>
          </w:tcPr>
          <w:p>
            <w:pPr>
              <w:widowControl/>
              <w:spacing w:line="340" w:lineRule="exact"/>
              <w:jc w:val="left"/>
              <w:rPr>
                <w:rFonts w:ascii="宋体" w:hAnsi="宋体" w:cs="仿宋_GB2312"/>
                <w:bCs/>
                <w:szCs w:val="21"/>
              </w:rPr>
            </w:pPr>
            <w:r>
              <w:rPr>
                <w:rFonts w:hint="eastAsia" w:ascii="宋体" w:hAnsi="宋体" w:cs="仿宋_GB2312"/>
                <w:bCs/>
                <w:szCs w:val="21"/>
              </w:rPr>
              <w:t>其他资料</w:t>
            </w:r>
          </w:p>
        </w:tc>
        <w:tc>
          <w:tcPr>
            <w:tcW w:w="1140" w:type="dxa"/>
            <w:tcBorders>
              <w:tl2br w:val="nil"/>
              <w:tr2bl w:val="nil"/>
            </w:tcBorders>
          </w:tcPr>
          <w:p>
            <w:pPr>
              <w:widowControl/>
              <w:spacing w:line="340" w:lineRule="exact"/>
              <w:rPr>
                <w:rFonts w:ascii="宋体" w:hAnsi="宋体" w:cs="仿宋_GB2312"/>
                <w:bCs/>
                <w:szCs w:val="21"/>
              </w:rPr>
            </w:pPr>
            <w:r>
              <w:rPr>
                <w:rFonts w:hint="eastAsia" w:ascii="宋体" w:hAnsi="宋体" w:cs="仿宋_GB2312"/>
                <w:bCs/>
                <w:szCs w:val="21"/>
              </w:rPr>
              <w:t>业务部门自查、</w:t>
            </w:r>
          </w:p>
          <w:p>
            <w:pPr>
              <w:widowControl/>
              <w:spacing w:line="340" w:lineRule="exact"/>
              <w:rPr>
                <w:rFonts w:ascii="宋体" w:hAnsi="宋体" w:cs="仿宋_GB2312"/>
                <w:bCs/>
                <w:szCs w:val="21"/>
              </w:rPr>
            </w:pPr>
            <w:r>
              <w:rPr>
                <w:rFonts w:hint="eastAsia" w:ascii="宋体" w:hAnsi="宋体" w:cs="仿宋_GB2312"/>
                <w:bCs/>
                <w:szCs w:val="21"/>
              </w:rPr>
              <w:t>安全生产部</w:t>
            </w:r>
          </w:p>
          <w:p>
            <w:pPr>
              <w:widowControl/>
              <w:spacing w:line="340" w:lineRule="exact"/>
              <w:jc w:val="left"/>
              <w:rPr>
                <w:rFonts w:ascii="宋体" w:hAnsi="宋体" w:cs="仿宋_GB2312"/>
                <w:bCs/>
                <w:szCs w:val="21"/>
              </w:rPr>
            </w:pPr>
            <w:r>
              <w:rPr>
                <w:rFonts w:hint="eastAsia" w:ascii="宋体" w:hAnsi="宋体" w:cs="仿宋_GB2312"/>
                <w:bCs/>
                <w:szCs w:val="21"/>
              </w:rPr>
              <w:t>审核</w:t>
            </w:r>
          </w:p>
        </w:tc>
        <w:tc>
          <w:tcPr>
            <w:tcW w:w="1104" w:type="dxa"/>
            <w:tcBorders>
              <w:tl2br w:val="nil"/>
              <w:tr2bl w:val="nil"/>
            </w:tcBorders>
          </w:tcPr>
          <w:p>
            <w:pPr>
              <w:widowControl/>
              <w:spacing w:line="340" w:lineRule="exact"/>
              <w:jc w:val="left"/>
              <w:rPr>
                <w:rFonts w:ascii="宋体" w:hAnsi="宋体" w:cs="仿宋_GB2312"/>
                <w:bCs/>
                <w:szCs w:val="21"/>
              </w:rPr>
            </w:pPr>
          </w:p>
        </w:tc>
        <w:tc>
          <w:tcPr>
            <w:tcW w:w="1308" w:type="dxa"/>
            <w:tcBorders>
              <w:tl2br w:val="nil"/>
              <w:tr2bl w:val="nil"/>
            </w:tcBorders>
          </w:tcPr>
          <w:p>
            <w:pPr>
              <w:widowControl/>
              <w:spacing w:line="340" w:lineRule="exact"/>
              <w:jc w:val="left"/>
              <w:rPr>
                <w:rFonts w:ascii="宋体" w:hAnsi="宋体" w:cs="仿宋_GB2312"/>
                <w:bCs/>
                <w:szCs w:val="21"/>
              </w:rPr>
            </w:pPr>
          </w:p>
        </w:tc>
        <w:tc>
          <w:tcPr>
            <w:tcW w:w="942" w:type="dxa"/>
            <w:tcBorders>
              <w:tl2br w:val="nil"/>
              <w:tr2bl w:val="nil"/>
            </w:tcBorders>
          </w:tcPr>
          <w:p>
            <w:pPr>
              <w:widowControl/>
              <w:spacing w:line="340" w:lineRule="exact"/>
              <w:jc w:val="left"/>
              <w:rPr>
                <w:rFonts w:ascii="宋体" w:hAnsi="宋体" w:cs="仿宋_GB2312"/>
                <w:bCs/>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538" w:type="dxa"/>
            <w:tcBorders>
              <w:tl2br w:val="nil"/>
              <w:tr2bl w:val="nil"/>
            </w:tcBorders>
            <w:shd w:val="clear" w:color="auto" w:fill="auto"/>
            <w:noWrap/>
            <w:vAlign w:val="center"/>
          </w:tcPr>
          <w:p>
            <w:pPr>
              <w:widowControl/>
              <w:spacing w:line="340" w:lineRule="exact"/>
              <w:jc w:val="center"/>
              <w:rPr>
                <w:rFonts w:ascii="宋体" w:hAnsi="宋体" w:cs="仿宋_GB2312"/>
                <w:b/>
                <w:bCs/>
                <w:sz w:val="24"/>
                <w:szCs w:val="24"/>
              </w:rPr>
            </w:pPr>
            <w:r>
              <w:rPr>
                <w:rFonts w:hint="eastAsia" w:ascii="宋体" w:hAnsi="宋体" w:cs="仿宋_GB2312"/>
                <w:b/>
                <w:bCs/>
                <w:sz w:val="24"/>
                <w:szCs w:val="24"/>
              </w:rPr>
              <w:t>备注</w:t>
            </w:r>
          </w:p>
        </w:tc>
        <w:tc>
          <w:tcPr>
            <w:tcW w:w="9172" w:type="dxa"/>
            <w:gridSpan w:val="6"/>
            <w:tcBorders>
              <w:tl2br w:val="nil"/>
              <w:tr2bl w:val="nil"/>
            </w:tcBorders>
            <w:shd w:val="clear" w:color="auto" w:fill="auto"/>
            <w:noWrap/>
            <w:vAlign w:val="center"/>
          </w:tcPr>
          <w:p>
            <w:pPr>
              <w:pStyle w:val="21"/>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1、发包部门（如企业管理部、设备管理部合同签订等）负责将此审查清单提前交至投标单位，准备相关资料材料；</w:t>
            </w:r>
          </w:p>
          <w:p>
            <w:pPr>
              <w:pStyle w:val="21"/>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2、企业成立评标委员会或评标小组对投标单位的资质进行审查；</w:t>
            </w:r>
          </w:p>
          <w:p>
            <w:pPr>
              <w:pStyle w:val="21"/>
              <w:spacing w:line="400" w:lineRule="exact"/>
              <w:ind w:firstLine="0" w:firstLineChars="0"/>
              <w:rPr>
                <w:rFonts w:hint="default" w:ascii="宋体" w:hAnsi="宋体" w:eastAsia="宋体" w:cs="仿宋_GB2312"/>
                <w:bCs/>
                <w:sz w:val="21"/>
                <w:szCs w:val="21"/>
              </w:rPr>
            </w:pPr>
            <w:r>
              <w:rPr>
                <w:rFonts w:ascii="宋体" w:hAnsi="宋体" w:eastAsia="宋体" w:cs="仿宋_GB2312"/>
                <w:bCs/>
                <w:sz w:val="21"/>
                <w:szCs w:val="21"/>
              </w:rPr>
              <w:t>3、上述材料中均需审查原件，存档复印件需加盖外包单位公章；</w:t>
            </w:r>
          </w:p>
          <w:p>
            <w:pPr>
              <w:pStyle w:val="21"/>
              <w:spacing w:line="400" w:lineRule="exact"/>
              <w:ind w:firstLine="0" w:firstLineChars="0"/>
              <w:rPr>
                <w:rFonts w:hint="default" w:ascii="宋体" w:hAnsi="宋体" w:eastAsia="宋体" w:cs="仿宋_GB2312"/>
                <w:bCs/>
                <w:sz w:val="21"/>
                <w:szCs w:val="21"/>
              </w:rPr>
            </w:pPr>
            <w:r>
              <w:rPr>
                <w:rFonts w:hint="default" w:ascii="宋体" w:hAnsi="宋体" w:eastAsia="宋体" w:cs="仿宋_GB2312"/>
                <w:bCs/>
                <w:sz w:val="21"/>
                <w:szCs w:val="21"/>
              </w:rPr>
              <w:t>4</w:t>
            </w:r>
            <w:r>
              <w:rPr>
                <w:rFonts w:ascii="宋体" w:hAnsi="宋体" w:eastAsia="宋体" w:cs="仿宋_GB2312"/>
                <w:bCs/>
                <w:sz w:val="21"/>
                <w:szCs w:val="21"/>
              </w:rPr>
              <w:t>、在中标后，加※项目为再次审查和核验项目，确保施工方案科学合理、进场人员和设备符合安全条件。</w:t>
            </w:r>
          </w:p>
        </w:tc>
      </w:tr>
    </w:tbl>
    <w:p>
      <w:pPr>
        <w:spacing w:line="360" w:lineRule="auto"/>
        <w:rPr>
          <w:rFonts w:ascii="宋体" w:hAnsi="宋体" w:cs="宋体"/>
          <w:sz w:val="28"/>
          <w:szCs w:val="28"/>
        </w:rPr>
      </w:pPr>
    </w:p>
    <w:p>
      <w:pPr>
        <w:widowControl/>
        <w:jc w:val="left"/>
        <w:rPr>
          <w:rFonts w:ascii="宋体" w:hAnsi="宋体" w:cs="宋体"/>
          <w:sz w:val="28"/>
          <w:szCs w:val="28"/>
        </w:rPr>
      </w:pPr>
    </w:p>
    <w:bookmarkEnd w:id="2"/>
    <w:p>
      <w:pPr>
        <w:widowControl/>
        <w:jc w:val="left"/>
        <w:rPr>
          <w:rFonts w:ascii="宋体" w:hAnsi="宋体" w:cs="宋体"/>
          <w:sz w:val="28"/>
          <w:szCs w:val="28"/>
        </w:rPr>
      </w:pPr>
      <w:r>
        <w:rPr>
          <w:rFonts w:ascii="宋体" w:hAnsi="宋体" w:cs="宋体"/>
          <w:sz w:val="28"/>
          <w:szCs w:val="28"/>
        </w:rPr>
        <w:br w:type="page"/>
      </w:r>
    </w:p>
    <w:p>
      <w:pPr>
        <w:spacing w:line="360" w:lineRule="auto"/>
        <w:rPr>
          <w:rFonts w:ascii="宋体" w:hAnsi="宋体" w:cs="宋体"/>
          <w:sz w:val="28"/>
          <w:szCs w:val="28"/>
        </w:rPr>
      </w:pPr>
      <w:r>
        <w:rPr>
          <w:rFonts w:hint="eastAsia" w:ascii="宋体" w:hAnsi="宋体" w:cs="宋体"/>
          <w:sz w:val="28"/>
          <w:szCs w:val="28"/>
        </w:rPr>
        <w:t>附件六：合同模板</w:t>
      </w:r>
    </w:p>
    <w:p>
      <w:pPr>
        <w:ind w:firstLine="2209" w:firstLineChars="500"/>
        <w:jc w:val="both"/>
        <w:rPr>
          <w:rFonts w:hint="eastAsia" w:ascii="黑体" w:hAnsi="黑体" w:eastAsia="黑体"/>
          <w:b/>
          <w:sz w:val="44"/>
          <w:szCs w:val="32"/>
          <w:lang w:eastAsia="zh-CN"/>
        </w:rPr>
      </w:pPr>
      <w:bookmarkStart w:id="3" w:name="OLE_LINK1"/>
      <w:bookmarkStart w:id="4" w:name="OLE_LINK2"/>
      <w:r>
        <w:rPr>
          <w:rFonts w:hint="eastAsia" w:ascii="黑体" w:hAnsi="黑体" w:eastAsia="黑体"/>
          <w:b/>
          <w:sz w:val="44"/>
          <w:szCs w:val="32"/>
          <w:lang w:eastAsia="zh-CN"/>
        </w:rPr>
        <w:t>矿山春季复垦服务合同</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  </w:t>
      </w:r>
      <w:r>
        <w:rPr>
          <w:rFonts w:hint="eastAsia" w:ascii="仿宋_GB2312" w:hAnsi="仿宋_GB2312" w:eastAsia="仿宋_GB2312" w:cs="仿宋_GB2312"/>
          <w:sz w:val="32"/>
          <w:szCs w:val="32"/>
          <w:lang w:val="en-US" w:eastAsia="zh-CN"/>
        </w:rPr>
        <w:t xml:space="preserve">                        签订时间：</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lang w:val="en-US" w:eastAsia="zh-CN"/>
        </w:rPr>
        <w:t xml:space="preserve">                         签订地点：</w:t>
      </w:r>
    </w:p>
    <w:p>
      <w:pPr>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甲乙双方本着平等互利原则,就甲方</w:t>
      </w:r>
      <w:r>
        <w:rPr>
          <w:rFonts w:hint="eastAsia" w:ascii="仿宋_GB2312" w:hAnsi="仿宋_GB2312" w:eastAsia="仿宋_GB2312" w:cs="仿宋_GB2312"/>
          <w:sz w:val="32"/>
          <w:szCs w:val="32"/>
          <w:lang w:eastAsia="zh-CN"/>
        </w:rPr>
        <w:t>矿山</w:t>
      </w:r>
      <w:r>
        <w:rPr>
          <w:rFonts w:hint="eastAsia" w:ascii="仿宋_GB2312" w:hAnsi="仿宋_GB2312" w:eastAsia="仿宋_GB2312" w:cs="仿宋_GB2312"/>
          <w:sz w:val="32"/>
          <w:szCs w:val="32"/>
          <w:lang w:val="en-US" w:eastAsia="zh-CN"/>
        </w:rPr>
        <w:t>生态恢复</w:t>
      </w:r>
      <w:r>
        <w:rPr>
          <w:rFonts w:hint="eastAsia" w:ascii="仿宋_GB2312" w:hAnsi="仿宋_GB2312" w:eastAsia="仿宋_GB2312" w:cs="仿宋_GB2312"/>
          <w:sz w:val="32"/>
          <w:szCs w:val="32"/>
        </w:rPr>
        <w:t>工作,达成如下协议:</w:t>
      </w:r>
    </w:p>
    <w:p>
      <w:pPr>
        <w:spacing w:line="520" w:lineRule="exact"/>
        <w:ind w:firstLine="482" w:firstLineChars="15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一、工作地点</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甲方公司</w:t>
      </w:r>
      <w:r>
        <w:rPr>
          <w:rFonts w:hint="eastAsia" w:ascii="仿宋_GB2312" w:hAnsi="仿宋_GB2312" w:eastAsia="仿宋_GB2312" w:cs="仿宋_GB2312"/>
          <w:sz w:val="32"/>
          <w:szCs w:val="32"/>
          <w:lang w:eastAsia="zh-CN"/>
        </w:rPr>
        <w:t>矿山</w:t>
      </w:r>
      <w:r>
        <w:rPr>
          <w:rFonts w:hint="eastAsia" w:ascii="仿宋_GB2312" w:hAnsi="仿宋_GB2312" w:eastAsia="仿宋_GB2312" w:cs="仿宋_GB2312"/>
          <w:sz w:val="32"/>
          <w:szCs w:val="32"/>
        </w:rPr>
        <w:t>。</w:t>
      </w:r>
    </w:p>
    <w:p>
      <w:pPr>
        <w:numPr>
          <w:ilvl w:val="0"/>
          <w:numId w:val="4"/>
        </w:numPr>
        <w:spacing w:line="520" w:lineRule="exact"/>
        <w:ind w:firstLine="482" w:firstLineChars="15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承揽范围</w:t>
      </w:r>
    </w:p>
    <w:p>
      <w:pPr>
        <w:pStyle w:val="19"/>
        <w:numPr>
          <w:ilvl w:val="0"/>
          <w:numId w:val="5"/>
        </w:numPr>
        <w:adjustRightInd w:val="0"/>
        <w:snapToGrid w:val="0"/>
        <w:spacing w:line="560" w:lineRule="exact"/>
        <w:ind w:left="1710" w:leftChars="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项目名称、承办单位及建设地点</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项目名称：焦山石灰石矿西采区北西区域894m平台春季绿化复垦项目(见下图）</w:t>
      </w:r>
    </w:p>
    <w:p>
      <w:pPr>
        <w:spacing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承办单位：冀东海天水泥闻喜有限责任公司</w:t>
      </w:r>
    </w:p>
    <w:p>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建设地点：公司矿山</w:t>
      </w:r>
    </w:p>
    <w:p>
      <w:pPr>
        <w:adjustRightInd w:val="0"/>
        <w:snapToGrid w:val="0"/>
        <w:spacing w:line="560" w:lineRule="exact"/>
        <w:ind w:firstLine="563" w:firstLineChars="17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1、项目建设背景</w:t>
      </w:r>
    </w:p>
    <w:p>
      <w:pPr>
        <w:pStyle w:val="6"/>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目前矿山的西、南采区只是按照《矿山地质恢复治理和复垦方案》的要求进行了初始化的治理恢复和复垦，整体景观效果不协调。</w:t>
      </w:r>
    </w:p>
    <w:p>
      <w:pPr>
        <w:adjustRightInd w:val="0"/>
        <w:snapToGrid w:val="0"/>
        <w:spacing w:line="560" w:lineRule="exact"/>
        <w:ind w:firstLine="563" w:firstLineChars="17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2、项目建设的必要性</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了提升矿山形象，逐步改善生态环境，夯实“绿色矿山”基础，按照《运城市露天采石场整治工作领导小组办公室关于做好矿山整治后续工作的通知》中“整合矿山要按照绿色矿山标准进行规划，设计、建设和运营管理”要求，加快绿色矿山建设，提前实施。</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3、项目主要建设内容</w:t>
      </w:r>
    </w:p>
    <w:p>
      <w:pPr>
        <w:numPr>
          <w:ilvl w:val="0"/>
          <w:numId w:val="0"/>
        </w:num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对矿山进行生态恢复。</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三、</w:t>
      </w:r>
      <w:r>
        <w:rPr>
          <w:rFonts w:hint="eastAsia" w:ascii="宋体" w:hAnsi="宋体" w:eastAsia="宋体" w:cs="宋体"/>
          <w:b/>
          <w:bCs/>
          <w:sz w:val="32"/>
          <w:szCs w:val="32"/>
          <w:lang w:eastAsia="zh-CN"/>
        </w:rPr>
        <w:t>承包要求</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苗木规格及形态要符合公司设计要求，苗木新鲜、健壮、根系发达、树形美观，土球包装须按规范要求包装，无病虫害。尽量使用本地苗木，不能有假植苗，并做好必要保护措施。</w:t>
      </w:r>
    </w:p>
    <w:p>
      <w:pPr>
        <w:spacing w:line="5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乙方苗木运到后，须经甲方或甲方委托的其他人验收，合格后方可栽植，不合格的乙方负责更换，更换合格后方可栽植。</w:t>
      </w:r>
    </w:p>
    <w:p>
      <w:pPr>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1、乙方不得以任何理由擅自抽调绿化移栽作业人员。</w:t>
      </w:r>
    </w:p>
    <w:p>
      <w:pPr>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2、乙方承包期内绿化移栽须保证各种树木成活率达100%，冬青、花草、草坪100%以上。</w:t>
      </w:r>
    </w:p>
    <w:p>
      <w:pPr>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3、及时清理绿化带中枯枝、剪枝、垃圾。</w:t>
      </w:r>
    </w:p>
    <w:p>
      <w:pPr>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4、乙方人员按照安全劳保规定统一着装。</w:t>
      </w:r>
    </w:p>
    <w:p>
      <w:pPr>
        <w:spacing w:line="44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5、乙方人员作业场所、休息场所按照甲方规定管理，符合甲方企业文化、环境、安全管理要求。</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6、乙方人员必须遵守公司所有规章制</w:t>
      </w:r>
      <w:r>
        <w:rPr>
          <w:rFonts w:hint="eastAsia" w:ascii="仿宋_GB2312" w:hAnsi="仿宋_GB2312" w:eastAsia="仿宋_GB2312" w:cs="仿宋_GB2312"/>
          <w:sz w:val="32"/>
          <w:szCs w:val="32"/>
        </w:rPr>
        <w:t>度</w:t>
      </w:r>
    </w:p>
    <w:p>
      <w:pPr>
        <w:spacing w:line="44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7、乙方</w:t>
      </w:r>
      <w:bookmarkStart w:id="5" w:name="_GoBack"/>
      <w:bookmarkEnd w:id="5"/>
      <w:r>
        <w:rPr>
          <w:rFonts w:hint="eastAsia" w:ascii="仿宋_GB2312" w:hAnsi="仿宋_GB2312" w:eastAsia="仿宋_GB2312" w:cs="仿宋_GB2312"/>
          <w:sz w:val="32"/>
          <w:szCs w:val="32"/>
          <w:lang w:val="en-US" w:eastAsia="zh-CN"/>
        </w:rPr>
        <w:t>现场作业人员必须有专业人员现场指导,人员年龄不得超过男55周岁、女50周岁</w:t>
      </w:r>
      <w:r>
        <w:rPr>
          <w:rFonts w:hint="eastAsia" w:ascii="仿宋_GB2312" w:hAnsi="仿宋_GB2312" w:eastAsia="仿宋_GB2312" w:cs="仿宋_GB2312"/>
          <w:sz w:val="32"/>
          <w:szCs w:val="32"/>
        </w:rPr>
        <w:t>。</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四</w:t>
      </w:r>
      <w:r>
        <w:rPr>
          <w:rFonts w:hint="eastAsia" w:ascii="宋体" w:hAnsi="宋体" w:eastAsia="宋体" w:cs="宋体"/>
          <w:b/>
          <w:bCs/>
          <w:sz w:val="32"/>
          <w:szCs w:val="32"/>
          <w:lang w:eastAsia="zh-CN"/>
        </w:rPr>
        <w:t>、承包费用</w:t>
      </w:r>
    </w:p>
    <w:tbl>
      <w:tblPr>
        <w:tblStyle w:val="11"/>
        <w:tblpPr w:leftFromText="180" w:rightFromText="180" w:vertAnchor="text" w:horzAnchor="page" w:tblpX="1778" w:tblpY="203"/>
        <w:tblOverlap w:val="never"/>
        <w:tblW w:w="47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576"/>
        <w:gridCol w:w="1886"/>
        <w:gridCol w:w="193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63" w:type="pct"/>
            <w:vAlign w:val="center"/>
          </w:tcPr>
          <w:p>
            <w:pPr>
              <w:jc w:val="center"/>
              <w:rPr>
                <w:rFonts w:ascii="仿宋_GB2312" w:eastAsia="仿宋_GB2312"/>
                <w:sz w:val="24"/>
                <w:szCs w:val="24"/>
              </w:rPr>
            </w:pPr>
            <w:r>
              <w:rPr>
                <w:rFonts w:ascii="仿宋_GB2312" w:eastAsia="仿宋_GB2312"/>
                <w:sz w:val="24"/>
                <w:szCs w:val="24"/>
              </w:rPr>
              <w:t>项目名称</w:t>
            </w:r>
          </w:p>
        </w:tc>
        <w:tc>
          <w:tcPr>
            <w:tcW w:w="898" w:type="pct"/>
            <w:vAlign w:val="center"/>
          </w:tcPr>
          <w:p>
            <w:pPr>
              <w:jc w:val="center"/>
              <w:rPr>
                <w:rFonts w:ascii="仿宋_GB2312" w:eastAsia="仿宋_GB2312"/>
                <w:sz w:val="24"/>
                <w:szCs w:val="24"/>
              </w:rPr>
            </w:pPr>
            <w:r>
              <w:rPr>
                <w:rFonts w:ascii="仿宋_GB2312" w:eastAsia="仿宋_GB2312"/>
                <w:sz w:val="24"/>
                <w:szCs w:val="24"/>
              </w:rPr>
              <w:t>单位</w:t>
            </w:r>
          </w:p>
        </w:tc>
        <w:tc>
          <w:tcPr>
            <w:tcW w:w="1075" w:type="pct"/>
            <w:vAlign w:val="center"/>
          </w:tcPr>
          <w:p>
            <w:pPr>
              <w:jc w:val="center"/>
              <w:rPr>
                <w:rFonts w:ascii="仿宋_GB2312" w:eastAsia="仿宋_GB2312"/>
                <w:sz w:val="24"/>
                <w:szCs w:val="24"/>
              </w:rPr>
            </w:pPr>
            <w:r>
              <w:rPr>
                <w:rFonts w:hint="eastAsia" w:ascii="仿宋_GB2312" w:eastAsia="仿宋_GB2312"/>
                <w:sz w:val="24"/>
                <w:szCs w:val="24"/>
              </w:rPr>
              <w:t>含税价格</w:t>
            </w:r>
          </w:p>
        </w:tc>
        <w:tc>
          <w:tcPr>
            <w:tcW w:w="1102"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不含税价格</w:t>
            </w:r>
          </w:p>
        </w:tc>
        <w:tc>
          <w:tcPr>
            <w:tcW w:w="961"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rPr>
              <w:t>税率</w:t>
            </w:r>
            <w:r>
              <w:rPr>
                <w:rFonts w:hint="eastAsia" w:ascii="仿宋_GB2312" w:eastAsia="仿宋_GB2312"/>
                <w:sz w:val="24"/>
                <w:szCs w:val="24"/>
                <w:lang w:eastAsia="zh-CN"/>
              </w:rPr>
              <w:t>（</w:t>
            </w:r>
            <w:r>
              <w:rPr>
                <w:rFonts w:hint="eastAsia" w:ascii="仿宋_GB2312" w:eastAsia="仿宋_GB2312"/>
                <w:sz w:val="24"/>
                <w:szCs w:val="24"/>
                <w:lang w:val="en-US" w:eastAsia="zh-CN"/>
              </w:rPr>
              <w:t>%</w:t>
            </w:r>
            <w:r>
              <w:rPr>
                <w:rFonts w:hint="eastAsia" w:ascii="仿宋_GB2312"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3" w:type="pct"/>
            <w:vAlign w:val="center"/>
          </w:tcPr>
          <w:p>
            <w:pPr>
              <w:tabs>
                <w:tab w:val="left" w:pos="415"/>
                <w:tab w:val="center" w:pos="790"/>
              </w:tabs>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矿山复垦服务</w:t>
            </w:r>
          </w:p>
        </w:tc>
        <w:tc>
          <w:tcPr>
            <w:tcW w:w="898" w:type="pct"/>
            <w:vAlign w:val="center"/>
          </w:tcPr>
          <w:p>
            <w:pPr>
              <w:jc w:val="center"/>
              <w:rPr>
                <w:rFonts w:ascii="仿宋_GB2312" w:eastAsia="仿宋_GB2312"/>
                <w:sz w:val="24"/>
                <w:szCs w:val="24"/>
              </w:rPr>
            </w:pPr>
            <w:r>
              <w:rPr>
                <w:rFonts w:hint="eastAsia" w:ascii="仿宋_GB2312" w:eastAsia="仿宋_GB2312"/>
                <w:sz w:val="24"/>
                <w:szCs w:val="24"/>
              </w:rPr>
              <w:t>元/年</w:t>
            </w:r>
          </w:p>
        </w:tc>
        <w:tc>
          <w:tcPr>
            <w:tcW w:w="1075" w:type="pct"/>
            <w:vAlign w:val="center"/>
          </w:tcPr>
          <w:p>
            <w:pPr>
              <w:jc w:val="center"/>
              <w:rPr>
                <w:rFonts w:ascii="仿宋_GB2312" w:eastAsia="仿宋_GB2312"/>
                <w:sz w:val="24"/>
                <w:szCs w:val="24"/>
              </w:rPr>
            </w:pPr>
          </w:p>
        </w:tc>
        <w:tc>
          <w:tcPr>
            <w:tcW w:w="1102" w:type="pct"/>
            <w:vAlign w:val="center"/>
          </w:tcPr>
          <w:p>
            <w:pPr>
              <w:rPr>
                <w:rFonts w:ascii="仿宋_GB2312" w:eastAsia="仿宋_GB2312"/>
                <w:sz w:val="24"/>
                <w:szCs w:val="24"/>
              </w:rPr>
            </w:pPr>
          </w:p>
        </w:tc>
        <w:tc>
          <w:tcPr>
            <w:tcW w:w="961" w:type="pct"/>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3" w:type="pct"/>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备注</w:t>
            </w:r>
          </w:p>
        </w:tc>
        <w:tc>
          <w:tcPr>
            <w:tcW w:w="4036" w:type="pct"/>
            <w:gridSpan w:val="4"/>
            <w:vAlign w:val="center"/>
          </w:tcPr>
          <w:p>
            <w:pPr>
              <w:spacing w:line="400" w:lineRule="exact"/>
              <w:jc w:val="left"/>
              <w:rPr>
                <w:rFonts w:hint="eastAsia" w:ascii="仿宋_GB2312" w:eastAsia="仿宋_GB2312"/>
                <w:sz w:val="24"/>
                <w:szCs w:val="24"/>
              </w:rPr>
            </w:pPr>
            <w:r>
              <w:rPr>
                <w:rFonts w:hint="eastAsia" w:ascii="仿宋_GB2312" w:eastAsia="仿宋_GB2312"/>
                <w:sz w:val="24"/>
                <w:szCs w:val="24"/>
              </w:rPr>
              <w:t>费用</w:t>
            </w:r>
            <w:r>
              <w:rPr>
                <w:rFonts w:ascii="仿宋_GB2312" w:eastAsia="仿宋_GB2312"/>
                <w:sz w:val="24"/>
                <w:szCs w:val="24"/>
              </w:rPr>
              <w:t>含税、含管理费用</w:t>
            </w:r>
            <w:r>
              <w:rPr>
                <w:rFonts w:hint="eastAsia" w:ascii="仿宋_GB2312" w:eastAsia="仿宋_GB2312"/>
                <w:sz w:val="24"/>
                <w:szCs w:val="24"/>
              </w:rPr>
              <w:t>、保险、福利及所需要完成工作的工具等</w:t>
            </w:r>
          </w:p>
        </w:tc>
      </w:tr>
    </w:tbl>
    <w:p>
      <w:pPr>
        <w:spacing w:line="500" w:lineRule="exact"/>
        <w:rPr>
          <w:rFonts w:hint="eastAsia" w:ascii="仿宋_GB2312" w:hAnsi="仿宋_GB2312" w:eastAsia="仿宋_GB2312" w:cs="仿宋_GB2312"/>
          <w:sz w:val="32"/>
          <w:szCs w:val="32"/>
        </w:rPr>
      </w:pPr>
    </w:p>
    <w:p>
      <w:pPr>
        <w:spacing w:line="500" w:lineRule="exact"/>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五</w:t>
      </w:r>
      <w:r>
        <w:rPr>
          <w:rFonts w:hint="eastAsia" w:ascii="宋体" w:hAnsi="宋体" w:eastAsia="宋体" w:cs="宋体"/>
          <w:b/>
          <w:bCs/>
          <w:sz w:val="32"/>
          <w:szCs w:val="32"/>
          <w:lang w:eastAsia="zh-CN"/>
        </w:rPr>
        <w:t>、</w:t>
      </w:r>
      <w:r>
        <w:rPr>
          <w:rFonts w:hint="eastAsia" w:ascii="宋体" w:hAnsi="宋体" w:eastAsia="宋体" w:cs="宋体"/>
          <w:b/>
          <w:bCs/>
          <w:sz w:val="32"/>
          <w:szCs w:val="32"/>
        </w:rPr>
        <w:t>费用结算</w:t>
      </w:r>
    </w:p>
    <w:p>
      <w:pPr>
        <w:spacing w:line="5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绿化结束后，由甲方办公室组织相关部门进行验收，出具验收意见，乙方开具合同总金额100%的增值税专用发票（税率</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%）交于甲方，甲方支付合同总价款的</w:t>
      </w:r>
      <w:r>
        <w:rPr>
          <w:rFonts w:hint="eastAsia" w:ascii="仿宋_GB2312" w:hAnsi="仿宋_GB2312" w:eastAsia="仿宋_GB2312" w:cs="仿宋_GB2312"/>
          <w:b w:val="0"/>
          <w:bCs/>
          <w:sz w:val="32"/>
          <w:szCs w:val="32"/>
          <w:lang w:val="en-US" w:eastAsia="zh-CN"/>
        </w:rPr>
        <w:t>90</w:t>
      </w:r>
      <w:r>
        <w:rPr>
          <w:rFonts w:hint="eastAsia" w:ascii="仿宋_GB2312" w:hAnsi="仿宋_GB2312" w:eastAsia="仿宋_GB2312" w:cs="仿宋_GB2312"/>
          <w:b w:val="0"/>
          <w:bCs/>
          <w:sz w:val="32"/>
          <w:szCs w:val="32"/>
          <w:lang w:eastAsia="zh-CN"/>
        </w:rPr>
        <w:t>%；留10%作为质保金，在项目养护期结束后一次无息支付。</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国家法律、法规和公司相关制度规定及乙方与公司签订的责任书，乙方涉及环境管理、安全管理奖罚事项的，由责任部门出具奖（罚）书面通知书两份（由乙方签字确认或现场证据照片），一份送达乙方留存，一份送</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乙方在通知下达</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按通知书金额</w:t>
      </w:r>
      <w:r>
        <w:rPr>
          <w:rFonts w:hint="eastAsia" w:ascii="仿宋_GB2312" w:hAnsi="仿宋_GB2312" w:eastAsia="仿宋_GB2312" w:cs="仿宋_GB2312"/>
          <w:sz w:val="32"/>
          <w:szCs w:val="32"/>
          <w:lang w:eastAsia="zh-CN"/>
        </w:rPr>
        <w:t>缴纳至甲方财务资金部。</w:t>
      </w:r>
    </w:p>
    <w:p>
      <w:pPr>
        <w:spacing w:line="500" w:lineRule="exact"/>
        <w:ind w:firstLine="643" w:firstLineChars="200"/>
        <w:jc w:val="left"/>
        <w:rPr>
          <w:rFonts w:hint="eastAsia"/>
          <w:lang w:val="en-US" w:eastAsia="zh-CN"/>
        </w:rPr>
      </w:pPr>
      <w:r>
        <w:rPr>
          <w:rFonts w:hint="eastAsia" w:ascii="宋体" w:hAnsi="宋体" w:cs="宋体"/>
          <w:b/>
          <w:bCs/>
          <w:sz w:val="32"/>
          <w:szCs w:val="32"/>
          <w:lang w:eastAsia="zh-CN"/>
        </w:rPr>
        <w:t>六</w:t>
      </w:r>
      <w:r>
        <w:rPr>
          <w:rFonts w:hint="eastAsia" w:ascii="宋体" w:hAnsi="宋体" w:eastAsia="宋体" w:cs="宋体"/>
          <w:b/>
          <w:bCs/>
          <w:sz w:val="32"/>
          <w:szCs w:val="32"/>
          <w:lang w:eastAsia="zh-CN"/>
        </w:rPr>
        <w:t>、支付方式：</w:t>
      </w:r>
      <w:r>
        <w:rPr>
          <w:rFonts w:hint="eastAsia" w:ascii="仿宋_GB2312" w:hAnsi="仿宋_GB2312" w:eastAsia="仿宋_GB2312" w:cs="仿宋_GB2312"/>
          <w:sz w:val="32"/>
          <w:szCs w:val="32"/>
          <w:lang w:eastAsia="zh-CN"/>
        </w:rPr>
        <w:t>电汇或承兑</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七</w:t>
      </w:r>
      <w:r>
        <w:rPr>
          <w:rFonts w:hint="eastAsia" w:ascii="宋体" w:hAnsi="宋体" w:eastAsia="宋体" w:cs="宋体"/>
          <w:b/>
          <w:bCs/>
          <w:sz w:val="32"/>
          <w:szCs w:val="32"/>
          <w:lang w:eastAsia="zh-CN"/>
        </w:rPr>
        <w:t>、承包期限</w:t>
      </w:r>
    </w:p>
    <w:p>
      <w:pPr>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绿化期</w:t>
      </w: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15 </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绿化区域绿植养护期自</w:t>
      </w:r>
      <w:r>
        <w:rPr>
          <w:rFonts w:hint="eastAsia" w:ascii="仿宋_GB2312" w:hAnsi="仿宋_GB2312" w:eastAsia="仿宋_GB2312" w:cs="仿宋_GB2312"/>
          <w:sz w:val="32"/>
          <w:szCs w:val="32"/>
          <w:lang w:val="en-US" w:eastAsia="zh-CN"/>
        </w:rPr>
        <w:t>2023年3 月30日起至2024年3月30日止。</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八</w:t>
      </w:r>
      <w:r>
        <w:rPr>
          <w:rFonts w:hint="eastAsia" w:ascii="宋体" w:hAnsi="宋体" w:eastAsia="宋体" w:cs="宋体"/>
          <w:b/>
          <w:bCs/>
          <w:sz w:val="32"/>
          <w:szCs w:val="32"/>
          <w:lang w:eastAsia="zh-CN"/>
        </w:rPr>
        <w:t xml:space="preserve">、甲方权利义务 </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1、提供乙方员工进出工作区域之适当条件,以利乙方绿化</w:t>
      </w:r>
      <w:r>
        <w:rPr>
          <w:rFonts w:hint="eastAsia" w:ascii="仿宋_GB2312" w:hAnsi="仿宋_GB2312" w:eastAsia="仿宋_GB2312" w:cs="仿宋_GB2312"/>
          <w:sz w:val="32"/>
          <w:szCs w:val="32"/>
          <w:lang w:eastAsia="zh-CN"/>
        </w:rPr>
        <w:t>移栽</w:t>
      </w:r>
      <w:r>
        <w:rPr>
          <w:rFonts w:hint="eastAsia" w:ascii="仿宋_GB2312" w:hAnsi="仿宋_GB2312" w:eastAsia="仿宋_GB2312" w:cs="仿宋_GB2312"/>
          <w:sz w:val="32"/>
          <w:szCs w:val="32"/>
        </w:rPr>
        <w:t>工作的正常进行。</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2、有权对乙方工作进行定期及不定期监督检查,就不合甲方养护标准之现象可责令改善,并可处以相应罚款,发现一次扣除100——1000元,乙方不得持异议。</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3、对不遵守甲方制度的乙方员工可责令乙方即刻更换 ,乙方员工的行为造成甲方损失可要求乙方予以赔偿。</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4、提供相关用品的放置场所。</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5、绿化用电、用水由甲方免费提供。</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九</w:t>
      </w:r>
      <w:r>
        <w:rPr>
          <w:rFonts w:hint="eastAsia" w:ascii="宋体" w:hAnsi="宋体" w:eastAsia="宋体" w:cs="宋体"/>
          <w:b/>
          <w:bCs/>
          <w:sz w:val="32"/>
          <w:szCs w:val="32"/>
          <w:lang w:eastAsia="zh-CN"/>
        </w:rPr>
        <w:t>、乙方权利义务</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1、乙方自行解决员工食宿及绿化、管理的必要工、器具和员工安全防护用品。</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2、乙方工作人员应自觉遵守甲方安全、环境等相关制度,对于违纪员工乙方应立即更换。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3、乙方应安排乙方工作人员到甲方指定医院进行体检,体检合格方可参加工作。乙方依法为乙方工作人员缴纳各项社会保险或提供商业保险参保证明（不低于</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人身意外伤害保险），所用人员在甲方工作过程中发生的工伤，工亡事故，由乙方负责统计、申报，并按国家相关政策进行妥善处理。职工工伤、工亡待遇，按照《工伤保险条例》规定，属于工伤保险统筹范围内的项目由乙方负责，与甲方无关；乙方在工作过程中造成对他方人身、财产损害的由乙方自行负责赔偿，与甲方无关。</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4、爱护甲方财产与设施,不得损坏或遗失,对于故意损坏甲方财物的,应全额照价赔偿。</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5、接受甲方管理人员日常监督,对达不到养护标准的地方要及时整改。</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6、绿化种植工作乙方应严格按照绿化养护操作规范及质量标准进行，合理组织、精心养护。养护期间不得造成甲方环境污染或人员伤害，若造成任何损害,乙方应当承担赔偿责任。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7、因不可抗拒的自然因素，以及人为因素而造成苗木损害或死亡的，乙方不承担责任。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乙方工作人员在农药喷洒作业时，必须保证两人以上才可进行喷洒作业，喷洒要求：应穿戴防护用品；喷洒作业时要顺风喷洒，避免人员中毒，严禁逆风进行作业；喷洒结束后，要及时收回药瓶、桶，放置到安全区域并按规定进行处理。</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9、未经甲方同意乙方不得将此项目分包或转包他人,否则甲方有权解除合同。</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10、绿化期间，如出现苗木、草坪死亡的，由乙方自行承担补栽苗木、草坪等相关费用。补栽花草必须符合甲方要求。</w:t>
      </w:r>
    </w:p>
    <w:p>
      <w:pPr>
        <w:spacing w:line="520" w:lineRule="exact"/>
        <w:ind w:firstLine="482" w:firstLineChars="150"/>
        <w:rPr>
          <w:rFonts w:hint="eastAsia" w:ascii="仿宋_GB2312" w:hAnsi="仿宋_GB2312" w:eastAsia="仿宋_GB2312" w:cs="仿宋_GB2312"/>
          <w:color w:val="auto"/>
          <w:kern w:val="0"/>
          <w:sz w:val="32"/>
          <w:szCs w:val="32"/>
          <w:shd w:val="clear"/>
          <w:lang w:val="en-US" w:eastAsia="zh-CN" w:bidi="ar-SA"/>
        </w:rPr>
      </w:pPr>
      <w:r>
        <w:rPr>
          <w:rFonts w:hint="eastAsia" w:ascii="宋体" w:hAnsi="宋体" w:cs="宋体"/>
          <w:b/>
          <w:bCs/>
          <w:sz w:val="32"/>
          <w:szCs w:val="32"/>
          <w:lang w:eastAsia="zh-CN"/>
        </w:rPr>
        <w:t>十</w:t>
      </w:r>
      <w:r>
        <w:rPr>
          <w:rFonts w:hint="eastAsia" w:ascii="宋体" w:hAnsi="宋体" w:eastAsia="宋体" w:cs="宋体"/>
          <w:b/>
          <w:bCs/>
          <w:sz w:val="32"/>
          <w:szCs w:val="32"/>
          <w:lang w:eastAsia="zh-CN"/>
        </w:rPr>
        <w:t>、安全条款</w:t>
      </w:r>
    </w:p>
    <w:p>
      <w:pPr>
        <w:spacing w:line="500" w:lineRule="exact"/>
        <w:ind w:firstLine="640" w:firstLineChars="200"/>
        <w:rPr>
          <w:rFonts w:hint="eastAsia"/>
          <w:lang w:eastAsia="zh-CN"/>
        </w:rPr>
      </w:pPr>
      <w:r>
        <w:rPr>
          <w:rFonts w:hint="eastAsia" w:ascii="仿宋_GB2312" w:hAnsi="仿宋_GB2312" w:eastAsia="仿宋_GB2312" w:cs="仿宋_GB2312"/>
          <w:color w:val="auto"/>
          <w:kern w:val="0"/>
          <w:sz w:val="32"/>
          <w:szCs w:val="32"/>
          <w:shd w:val="clear"/>
          <w:lang w:val="en-US" w:eastAsia="zh-CN" w:bidi="ar-SA"/>
        </w:rPr>
        <w:t xml:space="preserve">   乙方按照与甲方安全环保部签订的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外委施工项目环境保护协议书</w:t>
      </w:r>
      <w:r>
        <w:rPr>
          <w:rFonts w:hint="eastAsia" w:ascii="仿宋_GB2312" w:hAnsi="仿宋_GB2312" w:eastAsia="仿宋_GB2312" w:cs="仿宋_GB2312"/>
          <w:sz w:val="32"/>
          <w:szCs w:val="32"/>
          <w:lang w:val="en-US" w:eastAsia="zh-CN"/>
        </w:rPr>
        <w:t>》和《外包项目安全生产管理协议书</w:t>
      </w:r>
      <w:r>
        <w:rPr>
          <w:rFonts w:hint="eastAsia" w:ascii="仿宋_GB2312" w:hAnsi="仿宋_GB2312" w:eastAsia="仿宋_GB2312" w:cs="仿宋_GB2312"/>
          <w:color w:val="auto"/>
          <w:kern w:val="0"/>
          <w:sz w:val="32"/>
          <w:szCs w:val="32"/>
          <w:shd w:val="clear"/>
          <w:lang w:val="en-US" w:eastAsia="zh-CN" w:bidi="ar-SA"/>
        </w:rPr>
        <w:t>》要求进行环境管理和安全管理，详见（附件1、附件2）。</w:t>
      </w:r>
    </w:p>
    <w:p>
      <w:pPr>
        <w:spacing w:line="500" w:lineRule="exact"/>
        <w:ind w:firstLine="643" w:firstLineChars="200"/>
        <w:jc w:val="left"/>
        <w:rPr>
          <w:rFonts w:hint="eastAsia" w:ascii="宋体" w:hAnsi="宋体" w:cs="宋体"/>
          <w:b/>
          <w:bCs/>
          <w:sz w:val="32"/>
          <w:szCs w:val="32"/>
          <w:lang w:eastAsia="zh-CN"/>
        </w:rPr>
      </w:pPr>
      <w:r>
        <w:rPr>
          <w:rFonts w:hint="eastAsia" w:ascii="宋体" w:hAnsi="宋体" w:cs="宋体"/>
          <w:b/>
          <w:bCs/>
          <w:sz w:val="32"/>
          <w:szCs w:val="32"/>
          <w:lang w:eastAsia="zh-CN"/>
        </w:rPr>
        <w:t>十一、合同变更与终止</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1、合同具体事项可经双方协商后,以补充协议形式对本合同进行变更,补充协议经双方签章后与本合同具有同等效力。</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2、乙方有任何违约之行为,如对甲方造成损失者均须全额赔偿,对违约行为经甲方提出改正拒不执行者,甲方有权单方终止本合同。</w:t>
      </w:r>
    </w:p>
    <w:p>
      <w:pPr>
        <w:spacing w:line="50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十</w:t>
      </w:r>
      <w:r>
        <w:rPr>
          <w:rFonts w:hint="eastAsia" w:ascii="宋体" w:hAnsi="宋体" w:cs="宋体"/>
          <w:b/>
          <w:bCs/>
          <w:sz w:val="32"/>
          <w:szCs w:val="32"/>
          <w:lang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其他约定事项</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1、本合同中乙方为了完成承揽甲方业务，乙方派至甲方的工作人员，与乙方为劳动关系，双方签订劳动合同。协议中甲方与乙方为业务承揽关系，为民事合同关系。</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2、本协议附件应包括：乙方营业执照副本（加盖公章复印件）；乙方与乙方工作人员签订的《劳动合同》原件或复印件一份；甲、乙双方确认并加盖公章的工作人员名单。</w:t>
      </w:r>
    </w:p>
    <w:p>
      <w:pPr>
        <w:spacing w:line="500" w:lineRule="exact"/>
        <w:ind w:firstLine="643" w:firstLineChars="200"/>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十</w:t>
      </w:r>
      <w:r>
        <w:rPr>
          <w:rFonts w:hint="eastAsia" w:ascii="宋体" w:hAnsi="宋体" w:cs="宋体"/>
          <w:b/>
          <w:bCs/>
          <w:sz w:val="32"/>
          <w:szCs w:val="32"/>
          <w:lang w:eastAsia="zh-CN"/>
        </w:rPr>
        <w:t>三</w:t>
      </w:r>
      <w:r>
        <w:rPr>
          <w:rFonts w:hint="eastAsia" w:ascii="宋体" w:hAnsi="宋体" w:eastAsia="宋体" w:cs="宋体"/>
          <w:b/>
          <w:bCs/>
          <w:sz w:val="32"/>
          <w:szCs w:val="32"/>
          <w:lang w:eastAsia="zh-CN"/>
        </w:rPr>
        <w:t>、</w:t>
      </w:r>
      <w:r>
        <w:rPr>
          <w:rFonts w:hint="eastAsia" w:ascii="仿宋_GB2312" w:hAnsi="仿宋_GB2312" w:eastAsia="仿宋_GB2312" w:cs="仿宋_GB2312"/>
          <w:sz w:val="32"/>
          <w:szCs w:val="32"/>
        </w:rPr>
        <w:t>乙方保证所提供的发票的合法性和合规性，如果经查证乙方出具发票违反国家税法和发票相关法规规定，乙方作承担国家机关对甲方的处罚外，还应向甲方支付违规发票票面金额20%违约金。</w:t>
      </w:r>
    </w:p>
    <w:p>
      <w:pPr>
        <w:spacing w:line="360" w:lineRule="auto"/>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十</w:t>
      </w:r>
      <w:r>
        <w:rPr>
          <w:rFonts w:hint="eastAsia" w:ascii="宋体" w:hAnsi="宋体" w:cs="宋体"/>
          <w:b/>
          <w:bCs/>
          <w:sz w:val="32"/>
          <w:szCs w:val="32"/>
          <w:lang w:eastAsia="zh-CN"/>
        </w:rPr>
        <w:t>四</w:t>
      </w:r>
      <w:r>
        <w:rPr>
          <w:rFonts w:hint="eastAsia" w:ascii="宋体" w:hAnsi="宋体" w:eastAsia="宋体" w:cs="宋体"/>
          <w:b/>
          <w:bCs/>
          <w:sz w:val="32"/>
          <w:szCs w:val="32"/>
          <w:lang w:eastAsia="zh-CN"/>
        </w:rPr>
        <w:t>、保密条款</w:t>
      </w:r>
    </w:p>
    <w:p>
      <w:pPr>
        <w:spacing w:line="360" w:lineRule="auto"/>
        <w:ind w:firstLine="640" w:firstLineChars="200"/>
        <w:rPr>
          <w:rFonts w:hint="eastAsia" w:ascii="仿宋_GB2312" w:hAnsi="仿宋_GB2312" w:eastAsia="仿宋_GB2312" w:cs="仿宋_GB2312"/>
          <w:color w:val="auto"/>
          <w:kern w:val="0"/>
          <w:sz w:val="32"/>
          <w:szCs w:val="32"/>
          <w:shd w:val="clear"/>
          <w:lang w:val="en-US" w:eastAsia="zh-CN" w:bidi="ar-SA"/>
        </w:rPr>
      </w:pPr>
      <w:r>
        <w:rPr>
          <w:rFonts w:hint="eastAsia" w:ascii="仿宋_GB2312" w:hAnsi="仿宋_GB2312" w:eastAsia="仿宋_GB2312" w:cs="仿宋_GB2312"/>
          <w:color w:val="auto"/>
          <w:kern w:val="0"/>
          <w:sz w:val="32"/>
          <w:szCs w:val="32"/>
          <w:shd w:val="clear"/>
          <w:lang w:val="en-US" w:eastAsia="zh-CN" w:bidi="ar-SA"/>
        </w:rPr>
        <w:t>合同双方有义务对本合同合作价格及内容予以保密，不得向任何第三方泄露本合同内容及技术信息和技术资料等，否则将追究泄密方的法律责任。</w:t>
      </w:r>
    </w:p>
    <w:p>
      <w:pPr>
        <w:spacing w:line="520" w:lineRule="exact"/>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十</w:t>
      </w:r>
      <w:r>
        <w:rPr>
          <w:rFonts w:hint="eastAsia" w:ascii="宋体" w:hAnsi="宋体" w:cs="宋体"/>
          <w:b/>
          <w:bCs/>
          <w:sz w:val="32"/>
          <w:szCs w:val="32"/>
          <w:lang w:eastAsia="zh-CN"/>
        </w:rPr>
        <w:t>五</w:t>
      </w:r>
      <w:r>
        <w:rPr>
          <w:rFonts w:hint="eastAsia" w:ascii="宋体" w:hAnsi="宋体" w:eastAsia="宋体" w:cs="宋体"/>
          <w:b/>
          <w:bCs/>
          <w:sz w:val="32"/>
          <w:szCs w:val="32"/>
          <w:lang w:eastAsia="zh-CN"/>
        </w:rPr>
        <w:t xml:space="preserve">、 廉政条款 </w:t>
      </w:r>
    </w:p>
    <w:p>
      <w:pPr>
        <w:spacing w:line="520" w:lineRule="exact"/>
        <w:ind w:firstLine="474" w:firstLineChars="150"/>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0"/>
          <w:szCs w:val="30"/>
        </w:rPr>
        <w:t xml:space="preserve"> </w:t>
      </w:r>
      <w:r>
        <w:rPr>
          <w:rFonts w:hint="eastAsia" w:ascii="仿宋_GB2312" w:hAnsi="仿宋_GB2312" w:eastAsia="仿宋_GB2312" w:cs="仿宋_GB2312"/>
          <w:sz w:val="32"/>
          <w:szCs w:val="32"/>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pPr>
        <w:pStyle w:val="7"/>
        <w:tabs>
          <w:tab w:val="left" w:pos="1440"/>
        </w:tabs>
        <w:ind w:firstLine="643" w:firstLineChars="200"/>
        <w:rPr>
          <w:rFonts w:hint="eastAsia" w:ascii="宋体" w:hAnsi="宋体" w:eastAsia="宋体" w:cs="宋体"/>
          <w:b/>
          <w:bCs/>
          <w:kern w:val="0"/>
          <w:sz w:val="32"/>
          <w:szCs w:val="32"/>
          <w:lang w:val="en-US" w:eastAsia="zh-CN" w:bidi="ar-SA"/>
        </w:rPr>
      </w:pPr>
      <w:r>
        <w:rPr>
          <w:rFonts w:hint="eastAsia" w:ascii="宋体" w:hAnsi="宋体" w:eastAsia="宋体" w:cs="宋体"/>
          <w:b/>
          <w:bCs/>
          <w:kern w:val="0"/>
          <w:sz w:val="32"/>
          <w:szCs w:val="32"/>
          <w:lang w:val="en-US" w:eastAsia="zh-CN" w:bidi="ar-SA"/>
        </w:rPr>
        <w:t>十</w:t>
      </w:r>
      <w:r>
        <w:rPr>
          <w:rFonts w:hint="eastAsia" w:hAnsi="宋体" w:cs="宋体"/>
          <w:b/>
          <w:bCs/>
          <w:kern w:val="0"/>
          <w:sz w:val="32"/>
          <w:szCs w:val="32"/>
          <w:lang w:val="en-US" w:eastAsia="zh-CN" w:bidi="ar-SA"/>
        </w:rPr>
        <w:t>六</w:t>
      </w:r>
      <w:r>
        <w:rPr>
          <w:rFonts w:hint="eastAsia" w:ascii="宋体" w:hAnsi="宋体" w:eastAsia="宋体" w:cs="宋体"/>
          <w:b/>
          <w:bCs/>
          <w:kern w:val="0"/>
          <w:sz w:val="32"/>
          <w:szCs w:val="32"/>
          <w:lang w:val="en-US" w:eastAsia="zh-CN" w:bidi="ar-SA"/>
        </w:rPr>
        <w:t>、争议解决</w:t>
      </w:r>
    </w:p>
    <w:p>
      <w:pPr>
        <w:pStyle w:val="7"/>
        <w:ind w:firstLine="640" w:firstLineChars="200"/>
        <w:rPr>
          <w:rFonts w:hint="eastAsia"/>
        </w:rPr>
      </w:pPr>
      <w:r>
        <w:rPr>
          <w:rFonts w:hint="eastAsia" w:ascii="仿宋_GB2312" w:hAnsi="仿宋_GB2312" w:eastAsia="仿宋_GB2312" w:cs="仿宋_GB2312"/>
          <w:kern w:val="0"/>
          <w:sz w:val="32"/>
          <w:szCs w:val="32"/>
          <w:lang w:val="en-US" w:eastAsia="zh-CN" w:bidi="ar-SA"/>
        </w:rPr>
        <w:t>本合同在缔约履约过程中若发生纠纷双方协商解决，协商不成的，双方可向合同签订地有管辖权的人民法院提起诉讼。</w:t>
      </w:r>
    </w:p>
    <w:p>
      <w:pPr>
        <w:spacing w:line="520" w:lineRule="exact"/>
        <w:ind w:firstLine="643" w:firstLineChars="200"/>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十</w:t>
      </w:r>
      <w:r>
        <w:rPr>
          <w:rFonts w:hint="eastAsia" w:ascii="宋体" w:hAnsi="宋体" w:cs="宋体"/>
          <w:b/>
          <w:bCs/>
          <w:sz w:val="32"/>
          <w:szCs w:val="32"/>
          <w:lang w:eastAsia="zh-CN"/>
        </w:rPr>
        <w:t>七</w:t>
      </w:r>
      <w:r>
        <w:rPr>
          <w:rFonts w:hint="eastAsia" w:ascii="宋体" w:hAnsi="宋体" w:eastAsia="宋体" w:cs="宋体"/>
          <w:b/>
          <w:bCs/>
          <w:sz w:val="32"/>
          <w:szCs w:val="32"/>
          <w:lang w:eastAsia="zh-CN"/>
        </w:rPr>
        <w:t>、</w:t>
      </w:r>
      <w:r>
        <w:rPr>
          <w:rFonts w:hint="eastAsia" w:ascii="仿宋_GB2312" w:hAnsi="仿宋_GB2312" w:eastAsia="仿宋_GB2312" w:cs="仿宋_GB2312"/>
          <w:sz w:val="32"/>
          <w:szCs w:val="32"/>
        </w:rPr>
        <w:t>本合同经双方签章后生效,一式六份，甲方四份,乙方二份，具有同等法律效力。</w:t>
      </w:r>
    </w:p>
    <w:tbl>
      <w:tblPr>
        <w:tblStyle w:val="11"/>
        <w:tblpPr w:leftFromText="180" w:rightFromText="180" w:vertAnchor="text" w:horzAnchor="page" w:tblpX="1729" w:tblpY="501"/>
        <w:tblOverlap w:val="never"/>
        <w:tblW w:w="9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8"/>
        <w:gridCol w:w="4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eastAsia="宋体"/>
                <w:kern w:val="0"/>
                <w:sz w:val="24"/>
                <w:lang w:eastAsia="zh-CN"/>
              </w:rPr>
            </w:pPr>
            <w:r>
              <w:rPr>
                <w:rFonts w:hint="eastAsia" w:ascii="宋体" w:hAnsi="宋体"/>
                <w:kern w:val="0"/>
                <w:sz w:val="24"/>
                <w:lang w:eastAsia="zh-CN"/>
              </w:rPr>
              <w:t>甲方：</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eastAsia="宋体"/>
                <w:kern w:val="0"/>
                <w:sz w:val="24"/>
                <w:lang w:eastAsia="zh-CN"/>
              </w:rPr>
            </w:pPr>
            <w:r>
              <w:rPr>
                <w:rFonts w:hint="eastAsia" w:ascii="宋体" w:hAnsi="宋体"/>
                <w:kern w:val="0"/>
                <w:sz w:val="24"/>
                <w:lang w:eastAsia="zh-CN"/>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eastAsia="宋体"/>
                <w:kern w:val="0"/>
                <w:sz w:val="24"/>
                <w:lang w:eastAsia="zh-CN"/>
              </w:rPr>
            </w:pPr>
            <w:r>
              <w:rPr>
                <w:rFonts w:hint="eastAsia" w:ascii="宋体" w:hAnsi="宋体"/>
                <w:kern w:val="0"/>
                <w:sz w:val="24"/>
              </w:rPr>
              <w:t>地址：</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地址：</w:t>
            </w:r>
          </w:p>
          <w:p>
            <w:pPr>
              <w:spacing w:line="360" w:lineRule="auto"/>
              <w:outlineLvl w:val="0"/>
              <w:rPr>
                <w:rFonts w:hint="eastAsia"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法人代表：</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法人代表：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委托代理人：</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电话：</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开户行：</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开户行：</w:t>
            </w:r>
          </w:p>
          <w:p>
            <w:pPr>
              <w:spacing w:line="360" w:lineRule="auto"/>
              <w:outlineLvl w:val="0"/>
              <w:rPr>
                <w:rFonts w:hint="eastAsia"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账号：</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eastAsia" w:ascii="宋体" w:hAnsi="宋体"/>
                <w:kern w:val="0"/>
                <w:sz w:val="24"/>
              </w:rPr>
            </w:pPr>
            <w:r>
              <w:rPr>
                <w:rFonts w:hint="eastAsia" w:ascii="宋体" w:hAnsi="宋体"/>
                <w:kern w:val="0"/>
                <w:sz w:val="24"/>
              </w:rPr>
              <w:t>账号：</w:t>
            </w:r>
          </w:p>
          <w:p>
            <w:pPr>
              <w:spacing w:line="360" w:lineRule="auto"/>
              <w:outlineLvl w:val="0"/>
              <w:rPr>
                <w:rFonts w:hint="eastAsia" w:ascii="宋体" w:hAns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4368"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ascii="宋体" w:hAnsi="宋体"/>
                <w:kern w:val="0"/>
                <w:sz w:val="24"/>
              </w:rPr>
            </w:pPr>
            <w:r>
              <w:rPr>
                <w:rFonts w:hint="eastAsia" w:ascii="宋体" w:hAnsi="宋体"/>
                <w:kern w:val="0"/>
                <w:sz w:val="24"/>
              </w:rPr>
              <w:t>税号：</w:t>
            </w:r>
          </w:p>
        </w:tc>
        <w:tc>
          <w:tcPr>
            <w:tcW w:w="4689" w:type="dxa"/>
            <w:tcBorders>
              <w:top w:val="single" w:color="auto" w:sz="4" w:space="0"/>
              <w:left w:val="single" w:color="auto" w:sz="4" w:space="0"/>
              <w:bottom w:val="single" w:color="auto" w:sz="4" w:space="0"/>
              <w:right w:val="single" w:color="auto" w:sz="4" w:space="0"/>
            </w:tcBorders>
            <w:noWrap w:val="0"/>
            <w:vAlign w:val="top"/>
          </w:tcPr>
          <w:p>
            <w:pPr>
              <w:spacing w:line="360" w:lineRule="auto"/>
              <w:outlineLvl w:val="0"/>
              <w:rPr>
                <w:rFonts w:hint="default" w:ascii="宋体" w:hAnsi="宋体" w:eastAsia="宋体"/>
                <w:kern w:val="0"/>
                <w:sz w:val="24"/>
                <w:lang w:val="en-US" w:eastAsia="zh-CN"/>
              </w:rPr>
            </w:pPr>
            <w:r>
              <w:rPr>
                <w:rFonts w:hint="eastAsia" w:ascii="宋体" w:hAnsi="宋体"/>
                <w:kern w:val="0"/>
                <w:sz w:val="24"/>
              </w:rPr>
              <w:t>税号：</w:t>
            </w:r>
          </w:p>
        </w:tc>
      </w:tr>
      <w:bookmarkEnd w:id="3"/>
      <w:bookmarkEnd w:id="4"/>
    </w:tbl>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pPr>
    </w:p>
    <w:p>
      <w:pPr>
        <w:spacing w:line="480" w:lineRule="exact"/>
        <w:contextualSpacing/>
        <w:jc w:val="left"/>
        <w:rPr>
          <w:rFonts w:ascii="宋体" w:hAnsi="宋体"/>
          <w:sz w:val="28"/>
          <w:szCs w:val="28"/>
        </w:rPr>
        <w:sectPr>
          <w:pgSz w:w="11906" w:h="16838"/>
          <w:pgMar w:top="1134" w:right="1417" w:bottom="1134" w:left="1417" w:header="851" w:footer="992" w:gutter="0"/>
          <w:cols w:space="720" w:num="1"/>
          <w:docGrid w:type="lines" w:linePitch="312" w:charSpace="0"/>
        </w:sectPr>
      </w:pPr>
    </w:p>
    <w:p>
      <w:pPr>
        <w:spacing w:line="480" w:lineRule="exact"/>
        <w:contextualSpacing/>
        <w:jc w:val="left"/>
        <w:rPr>
          <w:rFonts w:ascii="宋体" w:hAnsi="宋体"/>
          <w:sz w:val="28"/>
          <w:szCs w:val="28"/>
        </w:rPr>
      </w:pPr>
      <w:r>
        <w:rPr>
          <w:rFonts w:hint="eastAsia" w:ascii="宋体" w:hAnsi="宋体" w:eastAsia="宋体"/>
          <w:sz w:val="28"/>
          <w:szCs w:val="28"/>
          <w:lang w:eastAsia="zh-CN"/>
        </w:rPr>
        <w:drawing>
          <wp:anchor distT="0" distB="0" distL="114935" distR="114935" simplePos="0" relativeHeight="251663360" behindDoc="0" locked="0" layoutInCell="1" allowOverlap="1">
            <wp:simplePos x="0" y="0"/>
            <wp:positionH relativeFrom="column">
              <wp:posOffset>228600</wp:posOffset>
            </wp:positionH>
            <wp:positionV relativeFrom="paragraph">
              <wp:posOffset>26670</wp:posOffset>
            </wp:positionV>
            <wp:extent cx="8812530" cy="5601970"/>
            <wp:effectExtent l="0" t="0" r="11430" b="6350"/>
            <wp:wrapTopAndBottom/>
            <wp:docPr id="2" name="图片 2" descr="0f863d12bba32dbd1991b14ee776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f863d12bba32dbd1991b14ee7762b2"/>
                    <pic:cNvPicPr>
                      <a:picLocks noChangeAspect="1"/>
                    </pic:cNvPicPr>
                  </pic:nvPicPr>
                  <pic:blipFill>
                    <a:blip r:embed="rId11"/>
                    <a:stretch>
                      <a:fillRect/>
                    </a:stretch>
                  </pic:blipFill>
                  <pic:spPr>
                    <a:xfrm>
                      <a:off x="0" y="0"/>
                      <a:ext cx="8812530" cy="5601970"/>
                    </a:xfrm>
                    <a:prstGeom prst="rect">
                      <a:avLst/>
                    </a:prstGeom>
                  </pic:spPr>
                </pic:pic>
              </a:graphicData>
            </a:graphic>
          </wp:anchor>
        </w:drawing>
      </w:r>
    </w:p>
    <w:p>
      <w:pPr>
        <w:spacing w:line="480" w:lineRule="exact"/>
        <w:contextualSpacing/>
        <w:jc w:val="left"/>
        <w:rPr>
          <w:rFonts w:ascii="宋体" w:hAnsi="宋体"/>
          <w:sz w:val="28"/>
          <w:szCs w:val="28"/>
        </w:rPr>
        <w:sectPr>
          <w:pgSz w:w="16838" w:h="11906" w:orient="landscape"/>
          <w:pgMar w:top="1417" w:right="1134" w:bottom="1417" w:left="1134" w:header="851" w:footer="992" w:gutter="0"/>
          <w:cols w:space="720" w:num="1"/>
          <w:docGrid w:type="lines" w:linePitch="312" w:charSpace="0"/>
        </w:sectPr>
      </w:pPr>
    </w:p>
    <w:p>
      <w:pPr>
        <w:spacing w:line="480" w:lineRule="exact"/>
        <w:contextualSpacing/>
        <w:jc w:val="left"/>
        <w:rPr>
          <w:rFonts w:ascii="宋体" w:hAnsi="宋体"/>
          <w:sz w:val="28"/>
          <w:szCs w:val="28"/>
        </w:rPr>
      </w:pPr>
      <w:r>
        <w:rPr>
          <w:rFonts w:hint="eastAsia" w:ascii="宋体" w:hAnsi="宋体"/>
          <w:sz w:val="28"/>
          <w:szCs w:val="28"/>
        </w:rPr>
        <w:t>附件1：</w:t>
      </w:r>
    </w:p>
    <w:p>
      <w:pPr>
        <w:spacing w:line="480" w:lineRule="exact"/>
        <w:contextualSpacing/>
        <w:jc w:val="center"/>
        <w:rPr>
          <w:rFonts w:ascii="宋体" w:hAnsi="宋体"/>
          <w:b/>
          <w:color w:val="000000"/>
          <w:sz w:val="36"/>
          <w:szCs w:val="36"/>
        </w:rPr>
      </w:pPr>
      <w:r>
        <w:rPr>
          <w:rFonts w:hint="eastAsia" w:ascii="宋体" w:hAnsi="宋体"/>
          <w:b/>
          <w:color w:val="000000"/>
          <w:sz w:val="36"/>
          <w:szCs w:val="36"/>
        </w:rPr>
        <w:t>外包项目安全生产管理协议书</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甲方：</w:t>
      </w:r>
      <w:r>
        <w:rPr>
          <w:rFonts w:ascii="宋体" w:hAnsi="宋体"/>
          <w:color w:val="000000"/>
          <w:sz w:val="28"/>
          <w:szCs w:val="28"/>
        </w:rPr>
        <w:t xml:space="preserve"> </w:t>
      </w:r>
    </w:p>
    <w:p>
      <w:pPr>
        <w:spacing w:line="480" w:lineRule="exact"/>
        <w:ind w:firstLine="560" w:firstLineChars="200"/>
        <w:contextualSpacing/>
        <w:rPr>
          <w:rFonts w:ascii="宋体" w:hAnsi="宋体"/>
          <w:color w:val="000000"/>
        </w:rPr>
      </w:pPr>
      <w:r>
        <w:rPr>
          <w:rFonts w:hint="eastAsia" w:ascii="宋体" w:hAnsi="宋体"/>
          <w:color w:val="000000"/>
          <w:sz w:val="28"/>
          <w:szCs w:val="28"/>
        </w:rPr>
        <w:t>乙方：</w:t>
      </w:r>
      <w:r>
        <w:rPr>
          <w:rFonts w:ascii="宋体" w:hAnsi="宋体"/>
          <w:color w:val="000000"/>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甲、乙双方根据</w:t>
      </w:r>
      <w:r>
        <w:rPr>
          <w:rFonts w:hint="eastAsia" w:ascii="宋体" w:hAnsi="宋体"/>
          <w:color w:val="000000"/>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第一条 工程项目名称：</w:t>
      </w:r>
      <w:r>
        <w:rPr>
          <w:rFonts w:hint="eastAsia" w:ascii="宋体" w:hAnsi="宋体"/>
          <w:sz w:val="28"/>
          <w:szCs w:val="28"/>
          <w:u w:val="single"/>
        </w:rPr>
        <w:t xml:space="preserve"> </w:t>
      </w:r>
      <w:r>
        <w:rPr>
          <w:rFonts w:ascii="宋体" w:hAnsi="宋体"/>
          <w:sz w:val="28"/>
          <w:szCs w:val="28"/>
          <w:u w:val="single"/>
        </w:rPr>
        <w:t xml:space="preserve">                </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第二条 施工内容及作业范围：</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第三条 甲方安全职责：</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贯彻落实国家</w:t>
      </w:r>
      <w:r>
        <w:rPr>
          <w:rFonts w:hint="eastAsia" w:ascii="宋体" w:hAnsi="宋体"/>
          <w:color w:val="000000"/>
          <w:sz w:val="28"/>
          <w:szCs w:val="28"/>
        </w:rPr>
        <w:t>、</w:t>
      </w:r>
      <w:r>
        <w:rPr>
          <w:rFonts w:ascii="宋体" w:hAnsi="宋体"/>
          <w:color w:val="000000"/>
          <w:sz w:val="28"/>
          <w:szCs w:val="28"/>
        </w:rPr>
        <w:t>省</w:t>
      </w:r>
      <w:r>
        <w:rPr>
          <w:rFonts w:hint="eastAsia" w:ascii="宋体" w:hAnsi="宋体"/>
          <w:color w:val="000000"/>
          <w:sz w:val="28"/>
          <w:szCs w:val="28"/>
        </w:rPr>
        <w:t>、巿</w:t>
      </w:r>
      <w:r>
        <w:rPr>
          <w:rFonts w:ascii="宋体" w:hAnsi="宋体"/>
          <w:color w:val="000000"/>
          <w:sz w:val="28"/>
          <w:szCs w:val="28"/>
        </w:rPr>
        <w:t>有关施工现场安全生产管理的法律</w:t>
      </w:r>
      <w:r>
        <w:rPr>
          <w:rFonts w:hint="eastAsia" w:ascii="宋体" w:hAnsi="宋体"/>
          <w:color w:val="000000"/>
          <w:sz w:val="28"/>
          <w:szCs w:val="28"/>
        </w:rPr>
        <w:t>、</w:t>
      </w:r>
      <w:r>
        <w:rPr>
          <w:rFonts w:ascii="宋体" w:hAnsi="宋体"/>
          <w:color w:val="000000"/>
          <w:sz w:val="28"/>
          <w:szCs w:val="28"/>
        </w:rPr>
        <w:t>法规和管理规定，对现场进行安全生产监督检查和协调工作。</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审查乙方营业执照、安全资质、三项制度、应急预案、施工业绩、施工方案、进厂设备、教育培训、工伤保险（或意外险）等材料并存档备案。</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对作业项目进行风险辨识和分析，对乙方编制具体的安全施工方案进行审核备案。</w:t>
      </w:r>
    </w:p>
    <w:p>
      <w:pPr>
        <w:shd w:val="clear" w:color="auto" w:fill="FFFFFF"/>
        <w:spacing w:line="480" w:lineRule="exact"/>
        <w:ind w:firstLine="560" w:firstLineChars="200"/>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shd w:val="clear" w:color="auto" w:fill="FFFFFF"/>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对</w:t>
      </w:r>
      <w:r>
        <w:rPr>
          <w:rFonts w:ascii="宋体" w:hAnsi="宋体"/>
          <w:color w:val="000000"/>
          <w:sz w:val="28"/>
          <w:szCs w:val="28"/>
        </w:rPr>
        <w:t>乙方进行安全</w:t>
      </w:r>
      <w:r>
        <w:rPr>
          <w:rFonts w:hint="eastAsia" w:ascii="宋体" w:hAnsi="宋体"/>
          <w:color w:val="000000"/>
          <w:sz w:val="28"/>
          <w:szCs w:val="28"/>
        </w:rPr>
        <w:t>监督</w:t>
      </w:r>
      <w:r>
        <w:rPr>
          <w:rFonts w:ascii="宋体" w:hAnsi="宋体"/>
          <w:color w:val="000000"/>
          <w:sz w:val="28"/>
          <w:szCs w:val="28"/>
        </w:rPr>
        <w:t>检查，督促乙方执行有关安全生产方面的</w:t>
      </w:r>
      <w:r>
        <w:rPr>
          <w:rFonts w:hint="eastAsia" w:ascii="宋体" w:hAnsi="宋体"/>
          <w:color w:val="000000"/>
          <w:sz w:val="28"/>
          <w:szCs w:val="28"/>
        </w:rPr>
        <w:t>规章制度</w:t>
      </w:r>
      <w:r>
        <w:rPr>
          <w:rFonts w:ascii="宋体" w:hAnsi="宋体"/>
          <w:color w:val="000000"/>
          <w:sz w:val="28"/>
          <w:szCs w:val="28"/>
        </w:rPr>
        <w:t>，对乙方不符合安全文明</w:t>
      </w:r>
      <w:r>
        <w:rPr>
          <w:rFonts w:hint="eastAsia" w:ascii="宋体" w:hAnsi="宋体"/>
          <w:color w:val="000000"/>
          <w:sz w:val="28"/>
          <w:szCs w:val="28"/>
        </w:rPr>
        <w:t>生产</w:t>
      </w:r>
      <w:r>
        <w:rPr>
          <w:rFonts w:ascii="宋体" w:hAnsi="宋体"/>
          <w:color w:val="000000"/>
          <w:sz w:val="28"/>
          <w:szCs w:val="28"/>
        </w:rPr>
        <w:t>的行为进行制止和纠正。发现</w:t>
      </w:r>
      <w:r>
        <w:rPr>
          <w:rFonts w:hint="eastAsia" w:ascii="宋体" w:hAnsi="宋体"/>
          <w:color w:val="000000"/>
          <w:sz w:val="28"/>
          <w:szCs w:val="28"/>
        </w:rPr>
        <w:t>违章行为和生产</w:t>
      </w:r>
      <w:r>
        <w:rPr>
          <w:rFonts w:ascii="宋体" w:hAnsi="宋体"/>
          <w:color w:val="000000"/>
          <w:sz w:val="28"/>
          <w:szCs w:val="28"/>
        </w:rPr>
        <w:t>安全隐患的，甲方有权利要求</w:t>
      </w:r>
      <w:r>
        <w:rPr>
          <w:rFonts w:hint="eastAsia" w:ascii="宋体" w:hAnsi="宋体"/>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hint="eastAsia" w:ascii="宋体" w:hAnsi="宋体"/>
          <w:color w:val="000000"/>
          <w:sz w:val="28"/>
          <w:szCs w:val="28"/>
        </w:rPr>
        <w:t>。</w:t>
      </w:r>
    </w:p>
    <w:p>
      <w:pPr>
        <w:spacing w:line="480" w:lineRule="exact"/>
        <w:ind w:right="19"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pPr>
        <w:spacing w:line="480" w:lineRule="exact"/>
        <w:ind w:right="19" w:firstLine="560" w:firstLineChars="200"/>
        <w:rPr>
          <w:rFonts w:ascii="宋体" w:hAnsi="宋体"/>
          <w:color w:val="000000"/>
          <w:sz w:val="28"/>
          <w:szCs w:val="28"/>
        </w:rPr>
      </w:pPr>
      <w:r>
        <w:rPr>
          <w:rFonts w:ascii="宋体" w:hAnsi="宋体"/>
          <w:color w:val="000000"/>
          <w:sz w:val="28"/>
          <w:szCs w:val="28"/>
        </w:rPr>
        <w:t>8.</w:t>
      </w:r>
      <w:r>
        <w:rPr>
          <w:rFonts w:hint="eastAsia" w:ascii="宋体" w:hAnsi="宋体"/>
          <w:color w:val="000000"/>
          <w:sz w:val="28"/>
          <w:szCs w:val="28"/>
        </w:rPr>
        <w:t>由于甲方违法、违规、违章原因导致的生产安全事故由甲方承担全部责任。</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甲方指派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（明确具体部门和人员）为现场协调员，负责与乙方进行有效沟通交流、现场监督和对合同实体进行全面管理，督促乙方员工遵守国家的安全标准和要求。</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第四条 乙方安全职责</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1.</w:t>
      </w:r>
      <w:r>
        <w:rPr>
          <w:rFonts w:hint="eastAsia" w:ascii="宋体" w:hAnsi="宋体" w:cs="宋体"/>
          <w:color w:val="000000"/>
          <w:sz w:val="28"/>
          <w:szCs w:val="28"/>
          <w:lang w:eastAsia="zh-TW"/>
        </w:rPr>
        <w:t xml:space="preserve"> 乙方</w:t>
      </w:r>
      <w:r>
        <w:rPr>
          <w:rFonts w:hint="eastAsia" w:ascii="宋体" w:hAnsi="宋体" w:cs="宋体"/>
          <w:color w:val="000000"/>
          <w:sz w:val="28"/>
          <w:szCs w:val="28"/>
        </w:rPr>
        <w:t>作为安全生产主体应</w:t>
      </w:r>
      <w:r>
        <w:rPr>
          <w:rFonts w:hint="eastAsia" w:ascii="宋体" w:hAnsi="宋体" w:cs="宋体"/>
          <w:color w:val="000000"/>
          <w:sz w:val="28"/>
          <w:szCs w:val="28"/>
          <w:lang w:eastAsia="zh-TW"/>
        </w:rPr>
        <w:t>对</w:t>
      </w:r>
      <w:r>
        <w:rPr>
          <w:rFonts w:hint="eastAsia" w:ascii="宋体" w:hAnsi="宋体" w:cs="宋体"/>
          <w:color w:val="000000"/>
          <w:sz w:val="28"/>
          <w:szCs w:val="28"/>
        </w:rPr>
        <w:t>工程项目现场</w:t>
      </w:r>
      <w:r>
        <w:rPr>
          <w:rFonts w:hint="eastAsia" w:ascii="宋体" w:hAnsi="宋体" w:cs="宋体"/>
          <w:color w:val="000000"/>
          <w:sz w:val="28"/>
          <w:szCs w:val="28"/>
          <w:lang w:eastAsia="zh-TW"/>
        </w:rPr>
        <w:t>施工过程中的人身、财产安全负全责</w:t>
      </w:r>
      <w:r>
        <w:rPr>
          <w:rFonts w:hint="eastAsia" w:ascii="宋体" w:hAnsi="宋体" w:cs="宋体"/>
          <w:color w:val="000000"/>
          <w:sz w:val="28"/>
          <w:szCs w:val="28"/>
        </w:rPr>
        <w:t>，</w:t>
      </w:r>
      <w:r>
        <w:rPr>
          <w:rFonts w:hint="eastAsia" w:ascii="宋体" w:hAnsi="宋体"/>
          <w:color w:val="000000"/>
          <w:sz w:val="28"/>
          <w:szCs w:val="28"/>
        </w:rPr>
        <w:t>严格执行国家安全生产法律法规标准和甲方安全管理规定，有效开展自主安全管理，落实安全主体责任，严防安全事故发生。</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2.未经甲方许可，乙方人员不得进行施工作业，严禁进入非本工程施工作业区域，严禁对作业项目进行转包和非法分包。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3.乙方要建立与本工程相关的安全生产责任制、安全管理制度、操作规程和应急救援预案，针对作业项目进行风险辨识和分析，制定有效的防控措施并编制有针对性的安全施工方案，并报甲方审核备案。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4.乙方主要负责人、项目负责人、安全管理人员、特种作业人员必须持有国家相关部门核发的合格有效的安全资格证书，并承诺其相关资料真实、有效，报甲方审核备案。</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6.乙方指派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作为本工程负责人，指派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电话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作为本工程施工现场安全负责人，全面负责本工程安全管理。</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pPr>
        <w:spacing w:line="480" w:lineRule="exact"/>
        <w:ind w:right="19" w:firstLine="560" w:firstLineChars="200"/>
        <w:rPr>
          <w:rFonts w:ascii="宋体" w:hAnsi="宋体"/>
          <w:color w:val="000000"/>
          <w:sz w:val="28"/>
          <w:szCs w:val="28"/>
        </w:rPr>
      </w:pPr>
      <w:r>
        <w:rPr>
          <w:rFonts w:hint="eastAsia" w:ascii="宋体" w:hAnsi="宋体"/>
          <w:color w:val="000000"/>
          <w:sz w:val="28"/>
          <w:szCs w:val="28"/>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spacing w:line="480" w:lineRule="exact"/>
        <w:ind w:right="19"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12</w:t>
      </w:r>
      <w:r>
        <w:rPr>
          <w:rFonts w:hint="eastAsia" w:ascii="宋体" w:hAnsi="宋体"/>
          <w:color w:val="000000"/>
          <w:sz w:val="28"/>
          <w:szCs w:val="28"/>
        </w:rPr>
        <w:t>.施工现场特种作业人员和特种设备操作人员必须携带操作证原件或复印件；驾驶员必须携带驾驶证原件。</w:t>
      </w:r>
    </w:p>
    <w:p>
      <w:pPr>
        <w:spacing w:line="480" w:lineRule="exact"/>
        <w:ind w:right="19" w:firstLine="560" w:firstLineChars="200"/>
        <w:rPr>
          <w:rFonts w:ascii="宋体" w:hAnsi="宋体"/>
          <w:color w:val="000000"/>
          <w:sz w:val="28"/>
          <w:szCs w:val="28"/>
        </w:rPr>
      </w:pPr>
      <w:r>
        <w:rPr>
          <w:rFonts w:ascii="宋体" w:hAnsi="宋体"/>
          <w:color w:val="000000"/>
          <w:sz w:val="28"/>
          <w:szCs w:val="28"/>
        </w:rPr>
        <w:t>13</w:t>
      </w:r>
      <w:r>
        <w:rPr>
          <w:rFonts w:hint="eastAsia" w:ascii="宋体" w:hAnsi="宋体"/>
          <w:color w:val="000000"/>
          <w:sz w:val="28"/>
          <w:szCs w:val="28"/>
        </w:rPr>
        <w:t>.作业人员行走过程中，禁止接打电话或接发微信、短信等分散注意力行为，上下楼梯扶好扶手，靠右行走，保持三点接触。</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15</w:t>
      </w:r>
      <w:r>
        <w:rPr>
          <w:rFonts w:hint="eastAsia" w:ascii="宋体" w:hAnsi="宋体"/>
          <w:color w:val="000000"/>
          <w:sz w:val="28"/>
          <w:szCs w:val="28"/>
        </w:rPr>
        <w:t>.涉及能量隔离作业任务，每人配备多套锁具，包括锁、标识牌（单位、姓名和联系电话）。</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16</w:t>
      </w:r>
      <w:r>
        <w:rPr>
          <w:rFonts w:hint="eastAsia" w:ascii="宋体" w:hAnsi="宋体"/>
          <w:color w:val="000000"/>
          <w:sz w:val="28"/>
          <w:szCs w:val="28"/>
        </w:rPr>
        <w:t>.建立工具器清单，使用的所有工器具（除扳手、螺丝刀、手锤和钳子）必须确保使用许可证、检测报告与实际设备设施相符，经甲方进行安全检查确认后才能进入施工现场使用，不合格的工器具不得携带进厂及使用。</w:t>
      </w:r>
    </w:p>
    <w:p>
      <w:pPr>
        <w:pStyle w:val="19"/>
        <w:spacing w:line="480" w:lineRule="exact"/>
        <w:ind w:firstLine="560"/>
        <w:contextualSpacing/>
        <w:rPr>
          <w:rFonts w:ascii="宋体" w:hAnsi="宋体"/>
          <w:color w:val="000000"/>
          <w:sz w:val="28"/>
          <w:szCs w:val="28"/>
        </w:rPr>
      </w:pPr>
      <w:r>
        <w:rPr>
          <w:rFonts w:ascii="宋体" w:hAnsi="宋体"/>
          <w:color w:val="000000"/>
          <w:sz w:val="28"/>
          <w:szCs w:val="28"/>
        </w:rPr>
        <w:t>17</w:t>
      </w:r>
      <w:r>
        <w:rPr>
          <w:rFonts w:hint="eastAsia" w:ascii="宋体" w:hAnsi="宋体"/>
          <w:color w:val="000000"/>
          <w:sz w:val="28"/>
          <w:szCs w:val="28"/>
        </w:rPr>
        <w:t>.作业场所分区域标识并整齐堆放备品备件和边角余料，确保通道畅通，作业现场必须做到当天工完场清，保持作业现场整洁干净。</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18</w:t>
      </w:r>
      <w:r>
        <w:rPr>
          <w:rFonts w:hint="eastAsia" w:ascii="宋体" w:hAnsi="宋体"/>
          <w:color w:val="000000"/>
          <w:sz w:val="28"/>
          <w:szCs w:val="28"/>
        </w:rPr>
        <w:t>.现场安全负责人应每天开展对施工现场的自主隐患排查，对排查出来的隐患及时整改，保留记录。</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19</w:t>
      </w:r>
      <w:r>
        <w:rPr>
          <w:rFonts w:hint="eastAsia" w:ascii="宋体" w:hAnsi="宋体"/>
          <w:color w:val="000000"/>
          <w:sz w:val="28"/>
          <w:szCs w:val="28"/>
        </w:rPr>
        <w:t>.与甲方保持日常工作沟通联系，发生疑难问题及时向甲方汇报。接受甲方的安全监督、检查，对甲方提出的安全整改意见应及时整改。</w:t>
      </w:r>
    </w:p>
    <w:p>
      <w:pPr>
        <w:spacing w:line="480" w:lineRule="exact"/>
        <w:ind w:firstLine="560" w:firstLineChars="200"/>
        <w:contextualSpacing/>
        <w:rPr>
          <w:rFonts w:ascii="宋体" w:hAnsi="宋体"/>
          <w:color w:val="000000"/>
          <w:sz w:val="28"/>
          <w:szCs w:val="28"/>
        </w:rPr>
      </w:pPr>
      <w:r>
        <w:rPr>
          <w:rFonts w:ascii="宋体" w:hAnsi="宋体"/>
          <w:color w:val="000000"/>
          <w:sz w:val="28"/>
          <w:szCs w:val="28"/>
        </w:rPr>
        <w:t>20</w:t>
      </w:r>
      <w:r>
        <w:rPr>
          <w:rFonts w:hint="eastAsia" w:ascii="宋体" w:hAnsi="宋体"/>
          <w:color w:val="000000"/>
          <w:sz w:val="28"/>
          <w:szCs w:val="28"/>
        </w:rPr>
        <w:t>.对乙方违约考核等罚款项目可以从工程费中扣除或处罚现金，必要时乙方应向甲方缴纳工程项目合同标的2%-10%金额(不少于2000元，不高于</w:t>
      </w:r>
      <w:r>
        <w:rPr>
          <w:rFonts w:ascii="宋体" w:hAnsi="宋体"/>
          <w:color w:val="000000"/>
          <w:sz w:val="28"/>
          <w:szCs w:val="28"/>
        </w:rPr>
        <w:t>20</w:t>
      </w:r>
      <w:r>
        <w:rPr>
          <w:rFonts w:hint="eastAsia" w:ascii="宋体" w:hAnsi="宋体"/>
          <w:color w:val="000000"/>
          <w:sz w:val="28"/>
          <w:szCs w:val="28"/>
        </w:rPr>
        <w:t>万元)作为安全施工保证金，对乙方违约考核，优先从本保证金内扣除。工程完工后，余款返还。</w:t>
      </w:r>
    </w:p>
    <w:p>
      <w:pPr>
        <w:spacing w:line="480" w:lineRule="exact"/>
        <w:ind w:firstLine="560" w:firstLineChars="200"/>
        <w:contextualSpacing/>
        <w:rPr>
          <w:rFonts w:ascii="宋体" w:hAnsi="宋体" w:cs="宋体"/>
          <w:color w:val="000000"/>
          <w:sz w:val="28"/>
          <w:szCs w:val="28"/>
        </w:rPr>
      </w:pPr>
      <w:r>
        <w:rPr>
          <w:rFonts w:hint="eastAsia" w:ascii="宋体" w:hAnsi="宋体"/>
          <w:color w:val="000000"/>
          <w:sz w:val="28"/>
          <w:szCs w:val="28"/>
        </w:rPr>
        <w:t>2</w:t>
      </w:r>
      <w:r>
        <w:rPr>
          <w:rFonts w:ascii="宋体" w:hAnsi="宋体"/>
          <w:color w:val="000000"/>
          <w:sz w:val="28"/>
          <w:szCs w:val="28"/>
        </w:rPr>
        <w:t>1.</w:t>
      </w:r>
      <w:r>
        <w:rPr>
          <w:rFonts w:hint="eastAsia" w:ascii="宋体" w:hAnsi="宋体"/>
          <w:color w:val="000000"/>
          <w:sz w:val="28"/>
          <w:szCs w:val="28"/>
        </w:rPr>
        <w:t xml:space="preserve"> 因乙方违章、违规、违反安全操作规程导致的生产安全事故由乙方承担全部责任。因上述原因给甲</w:t>
      </w:r>
      <w:r>
        <w:rPr>
          <w:rFonts w:hint="eastAsia" w:ascii="宋体" w:hAnsi="宋体" w:cs="宋体"/>
          <w:color w:val="000000"/>
          <w:sz w:val="28"/>
          <w:szCs w:val="28"/>
        </w:rPr>
        <w:t>方或第三方造成了人身伤害及财产损失，</w:t>
      </w:r>
      <w:r>
        <w:rPr>
          <w:rFonts w:hint="eastAsia" w:ascii="宋体" w:hAnsi="宋体" w:cs="宋体"/>
          <w:color w:val="000000"/>
          <w:sz w:val="28"/>
          <w:szCs w:val="28"/>
          <w:lang w:eastAsia="zh-TW"/>
        </w:rPr>
        <w:t>涉及发生的费用由乙方全额</w:t>
      </w:r>
      <w:r>
        <w:rPr>
          <w:rFonts w:hint="eastAsia" w:ascii="宋体" w:hAnsi="宋体" w:cs="宋体"/>
          <w:color w:val="000000"/>
          <w:sz w:val="28"/>
          <w:szCs w:val="28"/>
        </w:rPr>
        <w:t>承担。</w:t>
      </w:r>
    </w:p>
    <w:p>
      <w:pPr>
        <w:spacing w:line="480" w:lineRule="exact"/>
        <w:ind w:firstLine="560" w:firstLineChars="200"/>
        <w:contextualSpacing/>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2.</w:t>
      </w:r>
      <w:r>
        <w:rPr>
          <w:rFonts w:hint="eastAsia" w:ascii="宋体" w:hAnsi="宋体"/>
          <w:color w:val="000000"/>
          <w:sz w:val="28"/>
          <w:szCs w:val="28"/>
        </w:rPr>
        <w:t>乙方工程项目施工作业中</w:t>
      </w:r>
      <w:r>
        <w:rPr>
          <w:rFonts w:ascii="宋体" w:hAnsi="宋体"/>
          <w:color w:val="000000"/>
          <w:sz w:val="28"/>
          <w:szCs w:val="28"/>
        </w:rPr>
        <w:t>发生生产安全事故后，必须</w:t>
      </w:r>
      <w:r>
        <w:rPr>
          <w:rFonts w:hint="eastAsia" w:ascii="宋体" w:hAnsi="宋体"/>
          <w:color w:val="000000"/>
          <w:sz w:val="28"/>
          <w:szCs w:val="28"/>
        </w:rPr>
        <w:t>立即如实向甲方报告</w:t>
      </w:r>
      <w:r>
        <w:rPr>
          <w:rFonts w:ascii="宋体" w:hAnsi="宋体"/>
          <w:color w:val="000000"/>
          <w:sz w:val="28"/>
          <w:szCs w:val="28"/>
        </w:rPr>
        <w:t>，并按照</w:t>
      </w:r>
      <w:r>
        <w:rPr>
          <w:rFonts w:hint="eastAsia" w:ascii="宋体" w:hAnsi="宋体"/>
          <w:color w:val="000000"/>
          <w:sz w:val="28"/>
          <w:szCs w:val="28"/>
        </w:rPr>
        <w:t>国务院493号令的</w:t>
      </w:r>
      <w:r>
        <w:rPr>
          <w:rFonts w:ascii="宋体" w:hAnsi="宋体"/>
          <w:color w:val="000000"/>
          <w:sz w:val="28"/>
          <w:szCs w:val="28"/>
        </w:rPr>
        <w:t>相关规定如实向有关主管部门报告。</w:t>
      </w:r>
    </w:p>
    <w:p>
      <w:pPr>
        <w:spacing w:line="480" w:lineRule="exact"/>
        <w:ind w:firstLine="562" w:firstLineChars="200"/>
        <w:contextualSpacing/>
        <w:rPr>
          <w:rFonts w:ascii="宋体" w:hAnsi="宋体"/>
          <w:b/>
          <w:color w:val="000000"/>
          <w:sz w:val="28"/>
          <w:szCs w:val="28"/>
        </w:rPr>
      </w:pPr>
      <w:r>
        <w:rPr>
          <w:rFonts w:hint="eastAsia" w:ascii="宋体" w:hAnsi="宋体"/>
          <w:b/>
          <w:color w:val="000000"/>
          <w:sz w:val="28"/>
          <w:szCs w:val="28"/>
        </w:rPr>
        <w:t>第五条 违约处罚</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乙方违反本协议，应当按照以下标准和方式承担违约责任：</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进入甲方生产区未佩戴安全帽，违约处罚200元/人；在存在粉尘、中毒职业病危害因素场所，未佩戴防尘口罩违约处罚100元/人，未佩戴防毒口罩违约处罚200元/人；电工、电焊工作业未穿戴绝缘手套、绝缘鞋，违约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未开展风险辨识和培训或现场未设置专职安全员或现场日常安全监管缺失的，违约处罚500元/次。</w:t>
      </w:r>
    </w:p>
    <w:p>
      <w:pPr>
        <w:spacing w:line="48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高空作业未系安全带处罚500元，不规范处罚200元/人。</w:t>
      </w:r>
    </w:p>
    <w:p>
      <w:pPr>
        <w:spacing w:line="48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特种作业（含特种设备操作）无证（含假证）操作，违约处罚</w:t>
      </w:r>
      <w:r>
        <w:rPr>
          <w:rFonts w:ascii="宋体" w:hAnsi="宋体"/>
          <w:color w:val="000000"/>
          <w:sz w:val="28"/>
          <w:szCs w:val="28"/>
        </w:rPr>
        <w:t>10</w:t>
      </w:r>
      <w:r>
        <w:rPr>
          <w:rFonts w:hint="eastAsia" w:ascii="宋体" w:hAnsi="宋体"/>
          <w:color w:val="000000"/>
          <w:sz w:val="28"/>
          <w:szCs w:val="28"/>
        </w:rPr>
        <w:t>00元/人。</w:t>
      </w:r>
    </w:p>
    <w:p>
      <w:pPr>
        <w:spacing w:line="48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危险作业未经审批，私自作业，违约处罚500元/人。</w:t>
      </w:r>
    </w:p>
    <w:p>
      <w:pPr>
        <w:spacing w:line="48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机动车辆超速，违约处罚200元/次。</w:t>
      </w:r>
    </w:p>
    <w:p>
      <w:pPr>
        <w:spacing w:line="48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施工用设备设施存在“五有”防护装置缺失，违约处罚200元/台。</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w:t>
      </w:r>
      <w:r>
        <w:rPr>
          <w:rFonts w:hint="eastAsia" w:ascii="宋体" w:hAnsi="宋体"/>
          <w:color w:val="000000"/>
          <w:sz w:val="28"/>
          <w:szCs w:val="28"/>
        </w:rPr>
        <w:t>酒后上岗、班中因饮酒以及打架斗殴、盗窃等行为扣罚全部保证金并辞退。</w:t>
      </w:r>
    </w:p>
    <w:p>
      <w:pPr>
        <w:spacing w:line="480" w:lineRule="exact"/>
        <w:ind w:firstLine="560" w:firstLineChars="200"/>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其他违反本协议或甲方安全管理规定，但未造成损害后果的，乙方应承担违约处罚100-1000元。</w:t>
      </w:r>
    </w:p>
    <w:p>
      <w:pPr>
        <w:spacing w:line="480" w:lineRule="exact"/>
        <w:ind w:firstLine="560" w:firstLineChars="200"/>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.不听劝阻、不服从甲方管理以及重复违规，在首次处罚的基础上，加倍处罚；在节日、国家重大活动或敏感时段发生违规，加倍处罚。工程施工期间，违规3次及以上的人员，处罚后乙方应予以辞退。</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11.公司安全生产奖惩管理制度及考核细则的其他规定。</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第六条 </w:t>
      </w:r>
      <w:r>
        <w:rPr>
          <w:rFonts w:hint="eastAsia" w:ascii="宋体" w:hAnsi="宋体"/>
          <w:color w:val="000000"/>
          <w:sz w:val="28"/>
          <w:szCs w:val="28"/>
        </w:rPr>
        <w:t>甲、乙双方必须严格执行本协议，由于违反本协议而造成事故，由违约方承担一切经济损失。按照事故调查报告，乙方承担主要责任时，发生重伤及以上事故和重大设备事故时，扣除1</w:t>
      </w:r>
      <w:r>
        <w:rPr>
          <w:rFonts w:ascii="宋体" w:hAnsi="宋体"/>
          <w:color w:val="000000"/>
          <w:sz w:val="28"/>
          <w:szCs w:val="28"/>
        </w:rPr>
        <w:t>00%</w:t>
      </w:r>
      <w:r>
        <w:rPr>
          <w:rFonts w:hint="eastAsia" w:ascii="宋体" w:hAnsi="宋体"/>
          <w:color w:val="000000"/>
          <w:sz w:val="28"/>
          <w:szCs w:val="28"/>
        </w:rPr>
        <w:t>保证金。</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第七条 </w:t>
      </w:r>
      <w:r>
        <w:rPr>
          <w:rFonts w:hint="eastAsia" w:ascii="宋体" w:hAnsi="宋体"/>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480" w:lineRule="exact"/>
        <w:ind w:firstLine="562" w:firstLineChars="200"/>
        <w:rPr>
          <w:rFonts w:ascii="宋体" w:hAnsi="宋体"/>
          <w:b/>
          <w:bCs/>
          <w:color w:val="000000"/>
          <w:w w:val="110"/>
          <w:sz w:val="28"/>
          <w:szCs w:val="28"/>
        </w:rPr>
      </w:pPr>
      <w:r>
        <w:rPr>
          <w:rFonts w:hint="eastAsia" w:ascii="宋体" w:hAnsi="宋体"/>
          <w:b/>
          <w:bCs/>
          <w:color w:val="000000"/>
          <w:sz w:val="28"/>
          <w:szCs w:val="28"/>
        </w:rPr>
        <w:t xml:space="preserve">第八条 </w:t>
      </w:r>
      <w:r>
        <w:rPr>
          <w:rFonts w:hint="eastAsia" w:ascii="宋体" w:hAnsi="宋体"/>
          <w:color w:val="000000"/>
          <w:sz w:val="28"/>
          <w:szCs w:val="28"/>
        </w:rPr>
        <w:t>本协议有效期限：</w:t>
      </w:r>
      <w:r>
        <w:rPr>
          <w:rFonts w:hint="eastAsia" w:ascii="宋体" w:hAnsi="宋体"/>
          <w:color w:val="000000"/>
          <w:w w:val="120"/>
          <w:sz w:val="28"/>
          <w:szCs w:val="28"/>
        </w:rPr>
        <w:t xml:space="preserve">自  </w:t>
      </w:r>
      <w:r>
        <w:rPr>
          <w:rFonts w:hint="eastAsia" w:ascii="宋体" w:hAnsi="宋体"/>
          <w:bCs/>
          <w:color w:val="000000"/>
          <w:w w:val="120"/>
          <w:sz w:val="28"/>
          <w:szCs w:val="28"/>
        </w:rPr>
        <w:t>年  月  日</w:t>
      </w:r>
      <w:r>
        <w:rPr>
          <w:rFonts w:hint="eastAsia" w:ascii="宋体" w:hAnsi="宋体"/>
          <w:color w:val="000000"/>
          <w:w w:val="120"/>
          <w:sz w:val="28"/>
          <w:szCs w:val="28"/>
        </w:rPr>
        <w:t>起至本工</w:t>
      </w:r>
      <w:r>
        <w:rPr>
          <w:rFonts w:hint="eastAsia" w:ascii="宋体" w:hAnsi="宋体"/>
          <w:color w:val="000000"/>
          <w:sz w:val="28"/>
          <w:szCs w:val="28"/>
        </w:rPr>
        <w:t>程终止。</w:t>
      </w:r>
    </w:p>
    <w:p>
      <w:pPr>
        <w:spacing w:line="480" w:lineRule="exact"/>
        <w:ind w:firstLine="562" w:firstLineChars="200"/>
        <w:rPr>
          <w:rFonts w:ascii="宋体" w:hAnsi="宋体"/>
          <w:b/>
          <w:bCs/>
          <w:color w:val="000000"/>
          <w:sz w:val="28"/>
          <w:szCs w:val="28"/>
        </w:rPr>
      </w:pPr>
      <w:r>
        <w:rPr>
          <w:rFonts w:hint="eastAsia" w:ascii="宋体" w:hAnsi="宋体"/>
          <w:b/>
          <w:bCs/>
          <w:color w:val="000000"/>
          <w:sz w:val="28"/>
          <w:szCs w:val="28"/>
        </w:rPr>
        <w:t xml:space="preserve">第九条 </w:t>
      </w:r>
      <w:r>
        <w:rPr>
          <w:rFonts w:hint="eastAsia" w:ascii="宋体" w:hAnsi="宋体"/>
          <w:color w:val="000000"/>
          <w:sz w:val="28"/>
          <w:szCs w:val="28"/>
        </w:rPr>
        <w:t>本协议经双方法定代表人或委托代理人签字盖章后生效。</w:t>
      </w:r>
    </w:p>
    <w:p>
      <w:pPr>
        <w:spacing w:line="480" w:lineRule="exact"/>
        <w:ind w:firstLine="562" w:firstLineChars="200"/>
        <w:rPr>
          <w:rFonts w:ascii="宋体" w:hAnsi="宋体"/>
          <w:bCs/>
          <w:color w:val="000000"/>
          <w:sz w:val="28"/>
          <w:szCs w:val="28"/>
        </w:rPr>
      </w:pPr>
      <w:r>
        <w:rPr>
          <w:rFonts w:hint="eastAsia" w:ascii="宋体" w:hAnsi="宋体"/>
          <w:b/>
          <w:bCs/>
          <w:color w:val="000000"/>
          <w:sz w:val="28"/>
          <w:szCs w:val="28"/>
        </w:rPr>
        <w:t xml:space="preserve">第十条 </w:t>
      </w:r>
      <w:r>
        <w:rPr>
          <w:rFonts w:hint="eastAsia" w:ascii="宋体" w:hAnsi="宋体"/>
          <w:color w:val="000000"/>
          <w:sz w:val="28"/>
          <w:szCs w:val="28"/>
        </w:rPr>
        <w:t>本协议一式3份，甲方</w:t>
      </w:r>
      <w:r>
        <w:rPr>
          <w:rFonts w:hint="eastAsia" w:ascii="宋体" w:hAnsi="宋体"/>
          <w:bCs/>
          <w:color w:val="000000"/>
          <w:sz w:val="28"/>
          <w:szCs w:val="28"/>
        </w:rPr>
        <w:t>：接洽部门和安全</w:t>
      </w:r>
      <w:r>
        <w:rPr>
          <w:rFonts w:hint="eastAsia" w:ascii="宋体" w:hAnsi="宋体"/>
          <w:bCs/>
          <w:color w:val="000000"/>
          <w:sz w:val="28"/>
          <w:szCs w:val="28"/>
          <w:lang w:eastAsia="zh-CN"/>
        </w:rPr>
        <w:t>生产</w:t>
      </w:r>
      <w:r>
        <w:rPr>
          <w:rFonts w:hint="eastAsia" w:ascii="宋体" w:hAnsi="宋体"/>
          <w:bCs/>
          <w:color w:val="000000"/>
          <w:sz w:val="28"/>
          <w:szCs w:val="28"/>
        </w:rPr>
        <w:t>部</w:t>
      </w:r>
      <w:r>
        <w:rPr>
          <w:rFonts w:hint="eastAsia" w:ascii="宋体" w:hAnsi="宋体"/>
          <w:color w:val="000000"/>
          <w:sz w:val="28"/>
          <w:szCs w:val="28"/>
        </w:rPr>
        <w:t>各存一份，</w:t>
      </w:r>
      <w:r>
        <w:rPr>
          <w:rFonts w:hint="eastAsia" w:ascii="宋体" w:hAnsi="宋体"/>
          <w:bCs/>
          <w:color w:val="000000"/>
          <w:sz w:val="28"/>
          <w:szCs w:val="28"/>
        </w:rPr>
        <w:t>乙方：存一份</w:t>
      </w:r>
      <w:r>
        <w:rPr>
          <w:rFonts w:hint="eastAsia" w:ascii="宋体" w:hAnsi="宋体"/>
          <w:color w:val="000000"/>
          <w:sz w:val="28"/>
          <w:szCs w:val="28"/>
        </w:rPr>
        <w:t>。</w:t>
      </w:r>
    </w:p>
    <w:p>
      <w:pPr>
        <w:spacing w:line="480" w:lineRule="exact"/>
        <w:ind w:firstLine="560" w:firstLineChars="20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甲方（盖章）：               乙方（盖章）：</w:t>
      </w:r>
    </w:p>
    <w:p>
      <w:pPr>
        <w:spacing w:line="480" w:lineRule="exact"/>
        <w:ind w:firstLine="560" w:firstLineChars="20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法定代表人(签字)：           法定代表人(签字)：</w:t>
      </w: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或委托代理人（签字）：       或委托代理人（签字）：</w:t>
      </w:r>
    </w:p>
    <w:p>
      <w:pPr>
        <w:spacing w:line="480" w:lineRule="exact"/>
        <w:ind w:left="480" w:leftChars="240"/>
        <w:rPr>
          <w:rFonts w:ascii="宋体" w:hAnsi="宋体"/>
          <w:color w:val="000000"/>
          <w:sz w:val="28"/>
          <w:szCs w:val="28"/>
        </w:rPr>
      </w:pPr>
    </w:p>
    <w:p>
      <w:pPr>
        <w:spacing w:line="480" w:lineRule="exact"/>
        <w:ind w:left="480" w:leftChars="240"/>
        <w:rPr>
          <w:rFonts w:ascii="宋体" w:hAnsi="宋体"/>
          <w:color w:val="000000"/>
          <w:sz w:val="28"/>
          <w:szCs w:val="28"/>
        </w:rPr>
      </w:pPr>
    </w:p>
    <w:p>
      <w:pPr>
        <w:spacing w:line="480" w:lineRule="exact"/>
        <w:ind w:firstLine="280" w:firstLineChars="100"/>
        <w:rPr>
          <w:rFonts w:ascii="宋体" w:hAnsi="宋体"/>
          <w:color w:val="000000"/>
          <w:sz w:val="28"/>
          <w:szCs w:val="28"/>
        </w:rPr>
      </w:pPr>
      <w:r>
        <w:rPr>
          <w:rFonts w:hint="eastAsia" w:ascii="宋体" w:hAnsi="宋体"/>
          <w:color w:val="000000"/>
          <w:sz w:val="28"/>
          <w:szCs w:val="28"/>
        </w:rPr>
        <w:t>项目负责人及电话：           现场负责人及电话：</w:t>
      </w:r>
    </w:p>
    <w:p>
      <w:pPr>
        <w:spacing w:line="480" w:lineRule="exact"/>
        <w:ind w:left="480" w:leftChars="240"/>
        <w:rPr>
          <w:rFonts w:ascii="宋体" w:hAnsi="宋体"/>
          <w:color w:val="000000"/>
          <w:sz w:val="28"/>
          <w:szCs w:val="28"/>
        </w:rPr>
      </w:pPr>
    </w:p>
    <w:p>
      <w:pPr>
        <w:spacing w:line="480" w:lineRule="exact"/>
        <w:contextualSpacing/>
        <w:rPr>
          <w:rFonts w:ascii="宋体" w:hAnsi="宋体"/>
          <w:color w:val="000000"/>
          <w:sz w:val="28"/>
          <w:szCs w:val="28"/>
        </w:rPr>
      </w:pPr>
    </w:p>
    <w:p>
      <w:pPr>
        <w:spacing w:line="480" w:lineRule="exact"/>
        <w:ind w:firstLine="2520" w:firstLineChars="900"/>
        <w:contextualSpacing/>
        <w:rPr>
          <w:rFonts w:ascii="宋体" w:hAnsi="宋体"/>
          <w:color w:val="000000"/>
          <w:sz w:val="28"/>
          <w:szCs w:val="28"/>
        </w:rPr>
      </w:pPr>
      <w:r>
        <w:rPr>
          <w:rFonts w:hint="eastAsia" w:ascii="宋体" w:hAnsi="宋体"/>
          <w:color w:val="000000"/>
          <w:sz w:val="28"/>
          <w:szCs w:val="28"/>
        </w:rPr>
        <w:t>签订时间：      年   月   日</w:t>
      </w:r>
    </w:p>
    <w:p>
      <w:pPr>
        <w:jc w:val="left"/>
        <w:rPr>
          <w:rFonts w:ascii="宋体" w:hAnsi="宋体"/>
          <w:color w:val="000000"/>
          <w:sz w:val="28"/>
          <w:szCs w:val="28"/>
        </w:rPr>
      </w:pPr>
      <w:r>
        <w:rPr>
          <w:rFonts w:ascii="宋体" w:hAnsi="宋体"/>
          <w:color w:val="000000"/>
          <w:sz w:val="28"/>
          <w:szCs w:val="28"/>
        </w:rPr>
        <w:br w:type="page"/>
      </w:r>
      <w:r>
        <w:rPr>
          <w:rFonts w:hint="eastAsia" w:ascii="宋体" w:hAnsi="宋体"/>
          <w:color w:val="000000"/>
          <w:sz w:val="28"/>
          <w:szCs w:val="28"/>
        </w:rPr>
        <w:t>附件2：</w:t>
      </w:r>
    </w:p>
    <w:p>
      <w:pPr>
        <w:jc w:val="center"/>
        <w:rPr>
          <w:rFonts w:ascii="黑体" w:eastAsia="黑体"/>
          <w:sz w:val="32"/>
          <w:szCs w:val="32"/>
        </w:rPr>
      </w:pPr>
      <w:r>
        <w:rPr>
          <w:rFonts w:hint="eastAsia" w:ascii="黑体" w:eastAsia="黑体"/>
          <w:sz w:val="32"/>
          <w:szCs w:val="32"/>
        </w:rPr>
        <w:t>外委施工项目环境保护协议书</w:t>
      </w:r>
    </w:p>
    <w:p>
      <w:pPr>
        <w:ind w:firstLine="560" w:firstLineChars="200"/>
        <w:jc w:val="left"/>
        <w:rPr>
          <w:rFonts w:ascii="宋体" w:hAnsi="宋体"/>
          <w:sz w:val="28"/>
          <w:szCs w:val="28"/>
        </w:rPr>
      </w:pPr>
      <w:r>
        <w:rPr>
          <w:rFonts w:hint="eastAsia" w:ascii="宋体" w:hAnsi="宋体"/>
          <w:sz w:val="28"/>
          <w:szCs w:val="28"/>
        </w:rPr>
        <w:t xml:space="preserve">甲方： </w:t>
      </w:r>
    </w:p>
    <w:p>
      <w:pPr>
        <w:ind w:firstLine="560" w:firstLineChars="200"/>
        <w:jc w:val="left"/>
        <w:rPr>
          <w:rFonts w:ascii="宋体" w:hAnsi="宋体"/>
          <w:sz w:val="28"/>
          <w:szCs w:val="28"/>
        </w:rPr>
      </w:pPr>
      <w:r>
        <w:rPr>
          <w:rFonts w:hint="eastAsia" w:ascii="宋体" w:hAnsi="宋体"/>
          <w:sz w:val="28"/>
          <w:szCs w:val="28"/>
        </w:rPr>
        <w:t>乙方：</w:t>
      </w:r>
      <w:r>
        <w:rPr>
          <w:rFonts w:hint="eastAsia" w:ascii="宋体" w:hAnsi="宋体"/>
          <w:color w:val="000000"/>
          <w:sz w:val="28"/>
          <w:szCs w:val="28"/>
        </w:rPr>
        <w:t xml:space="preserve"> </w:t>
      </w:r>
    </w:p>
    <w:p>
      <w:pPr>
        <w:ind w:firstLine="560" w:firstLineChars="200"/>
        <w:rPr>
          <w:rFonts w:ascii="宋体" w:hAnsi="宋体"/>
          <w:sz w:val="28"/>
          <w:szCs w:val="28"/>
        </w:rPr>
      </w:pPr>
      <w:r>
        <w:rPr>
          <w:rFonts w:hint="eastAsia" w:ascii="宋体" w:hAnsi="宋体"/>
          <w:sz w:val="28"/>
          <w:szCs w:val="28"/>
        </w:rPr>
        <w:t>为了贯彻《中华人民共和国环境保护法》等法律法规和</w:t>
      </w:r>
      <w:r>
        <w:rPr>
          <w:rFonts w:hint="eastAsia" w:ascii="宋体" w:hAnsi="宋体" w:cs="华文仿宋"/>
          <w:sz w:val="28"/>
          <w:szCs w:val="28"/>
        </w:rPr>
        <w:t>地方相关环境保护规定及公司环保规章制度，</w:t>
      </w:r>
      <w:r>
        <w:rPr>
          <w:rFonts w:hint="eastAsia" w:ascii="宋体" w:hAnsi="宋体"/>
          <w:sz w:val="28"/>
          <w:szCs w:val="28"/>
        </w:rPr>
        <w:t>明确双方的环保责任，确保施工中不发生环境污染事件，</w:t>
      </w:r>
      <w:r>
        <w:rPr>
          <w:rFonts w:hint="eastAsia" w:ascii="宋体" w:hAnsi="宋体" w:cs="华文仿宋"/>
          <w:sz w:val="28"/>
          <w:szCs w:val="28"/>
        </w:rPr>
        <w:t>提供环境质量，</w:t>
      </w:r>
      <w:r>
        <w:rPr>
          <w:rFonts w:hint="eastAsia" w:ascii="宋体" w:hAnsi="宋体"/>
          <w:sz w:val="28"/>
          <w:szCs w:val="28"/>
        </w:rPr>
        <w:t>根据国家相关法律法规，</w:t>
      </w:r>
      <w:r>
        <w:rPr>
          <w:rFonts w:hint="eastAsia" w:ascii="宋体" w:hAnsi="宋体" w:cs="华文仿宋"/>
          <w:sz w:val="28"/>
          <w:szCs w:val="28"/>
        </w:rPr>
        <w:t>经甲、乙双方协商</w:t>
      </w:r>
      <w:r>
        <w:rPr>
          <w:rFonts w:hint="eastAsia" w:ascii="宋体" w:hAnsi="宋体"/>
          <w:sz w:val="28"/>
          <w:szCs w:val="28"/>
        </w:rPr>
        <w:t>一致，签订本协议。</w:t>
      </w:r>
    </w:p>
    <w:p>
      <w:pPr>
        <w:ind w:firstLine="560" w:firstLineChars="200"/>
        <w:jc w:val="left"/>
        <w:rPr>
          <w:rFonts w:ascii="宋体" w:hAnsi="宋体"/>
          <w:sz w:val="24"/>
          <w:szCs w:val="24"/>
        </w:rPr>
      </w:pPr>
      <w:r>
        <w:rPr>
          <w:rFonts w:hint="eastAsia" w:ascii="宋体" w:hAnsi="宋体"/>
          <w:sz w:val="28"/>
          <w:szCs w:val="28"/>
        </w:rPr>
        <w:t>第一条：工程项目：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4"/>
          <w:szCs w:val="24"/>
        </w:rPr>
        <w:t>以下简称“本项目”</w:t>
      </w:r>
    </w:p>
    <w:p>
      <w:pPr>
        <w:ind w:firstLine="560" w:firstLineChars="200"/>
        <w:jc w:val="left"/>
        <w:rPr>
          <w:rFonts w:ascii="宋体" w:hAnsi="宋体"/>
          <w:sz w:val="24"/>
          <w:szCs w:val="24"/>
        </w:rPr>
      </w:pPr>
      <w:r>
        <w:rPr>
          <w:rFonts w:hint="eastAsia" w:ascii="宋体" w:hAnsi="宋体"/>
          <w:sz w:val="28"/>
          <w:szCs w:val="28"/>
        </w:rPr>
        <w:t>第二条：施工地址：</w:t>
      </w:r>
      <w:r>
        <w:rPr>
          <w:rFonts w:ascii="宋体" w:hAnsi="宋体"/>
          <w:sz w:val="24"/>
          <w:szCs w:val="24"/>
        </w:rPr>
        <w:t xml:space="preserve"> </w:t>
      </w:r>
    </w:p>
    <w:p>
      <w:pPr>
        <w:ind w:firstLine="560" w:firstLineChars="200"/>
        <w:jc w:val="left"/>
        <w:rPr>
          <w:rFonts w:ascii="宋体" w:hAnsi="宋体"/>
          <w:sz w:val="24"/>
          <w:szCs w:val="24"/>
        </w:rPr>
      </w:pPr>
      <w:r>
        <w:rPr>
          <w:rFonts w:hint="eastAsia" w:ascii="宋体" w:hAnsi="宋体"/>
          <w:sz w:val="28"/>
          <w:szCs w:val="28"/>
        </w:rPr>
        <w:t>第三条：</w:t>
      </w:r>
      <w:r>
        <w:rPr>
          <w:rFonts w:hint="eastAsia" w:ascii="宋体" w:hAnsi="宋体" w:cs="华文仿宋"/>
          <w:sz w:val="28"/>
          <w:szCs w:val="28"/>
        </w:rPr>
        <w:t>甲方的权利和义务：</w:t>
      </w:r>
    </w:p>
    <w:p>
      <w:pPr>
        <w:ind w:firstLine="560" w:firstLineChars="200"/>
        <w:rPr>
          <w:rFonts w:ascii="宋体" w:hAnsi="宋体" w:cs="华文仿宋"/>
          <w:sz w:val="28"/>
          <w:szCs w:val="28"/>
        </w:rPr>
      </w:pPr>
      <w:r>
        <w:rPr>
          <w:rFonts w:hint="eastAsia" w:ascii="宋体" w:hAnsi="宋体" w:cs="华文仿宋"/>
          <w:sz w:val="28"/>
          <w:szCs w:val="28"/>
        </w:rPr>
        <w:t>1、甲方给乙方提供国家及地方相关环境保护法律法规要求，并结合项目内容提出环保要求。</w:t>
      </w:r>
    </w:p>
    <w:p>
      <w:pPr>
        <w:ind w:firstLine="560" w:firstLineChars="200"/>
        <w:rPr>
          <w:rFonts w:ascii="宋体" w:hAnsi="宋体" w:cs="华文仿宋"/>
          <w:sz w:val="28"/>
          <w:szCs w:val="28"/>
        </w:rPr>
      </w:pPr>
      <w:r>
        <w:rPr>
          <w:rFonts w:hint="eastAsia" w:ascii="宋体" w:hAnsi="宋体" w:cs="华文仿宋"/>
          <w:sz w:val="28"/>
          <w:szCs w:val="28"/>
        </w:rPr>
        <w:t>2、甲方协助乙方本项目重要环境因素进行辨识、评价。</w:t>
      </w:r>
    </w:p>
    <w:p>
      <w:pPr>
        <w:ind w:firstLine="560" w:firstLineChars="200"/>
        <w:rPr>
          <w:rFonts w:ascii="宋体" w:hAnsi="宋体" w:cs="华文仿宋"/>
          <w:sz w:val="28"/>
          <w:szCs w:val="28"/>
        </w:rPr>
      </w:pPr>
      <w:r>
        <w:rPr>
          <w:rFonts w:hint="eastAsia" w:ascii="宋体" w:hAnsi="宋体" w:cs="华文仿宋"/>
          <w:sz w:val="28"/>
          <w:szCs w:val="28"/>
        </w:rPr>
        <w:t>3、甲方纠正乙方不规范行为，提出建议并监督其纠正效果满足环保要求。</w:t>
      </w:r>
    </w:p>
    <w:p>
      <w:pPr>
        <w:ind w:firstLine="560" w:firstLineChars="200"/>
        <w:rPr>
          <w:rFonts w:ascii="宋体" w:hAnsi="宋体" w:cs="华文仿宋"/>
          <w:sz w:val="28"/>
          <w:szCs w:val="28"/>
        </w:rPr>
      </w:pPr>
      <w:r>
        <w:rPr>
          <w:rFonts w:hint="eastAsia" w:ascii="宋体" w:hAnsi="宋体" w:cs="华文仿宋"/>
          <w:sz w:val="28"/>
          <w:szCs w:val="28"/>
        </w:rPr>
        <w:t>4、甲方对各外委施工单位作业过程中的环保检查，对违反环保不规范行为有处罚权。</w:t>
      </w:r>
    </w:p>
    <w:p>
      <w:pPr>
        <w:ind w:firstLine="560" w:firstLineChars="200"/>
        <w:rPr>
          <w:rFonts w:ascii="宋体" w:hAnsi="宋体" w:cs="华文仿宋"/>
          <w:sz w:val="28"/>
          <w:szCs w:val="28"/>
        </w:rPr>
      </w:pPr>
      <w:r>
        <w:rPr>
          <w:rFonts w:hint="eastAsia" w:ascii="宋体" w:hAnsi="宋体" w:cs="华文仿宋"/>
          <w:sz w:val="28"/>
          <w:szCs w:val="28"/>
        </w:rPr>
        <w:t>第四条、乙方的权利和义务：</w:t>
      </w:r>
    </w:p>
    <w:p>
      <w:pPr>
        <w:ind w:firstLine="560" w:firstLineChars="200"/>
        <w:rPr>
          <w:rFonts w:ascii="宋体" w:hAnsi="宋体" w:cs="华文仿宋"/>
          <w:sz w:val="28"/>
          <w:szCs w:val="28"/>
        </w:rPr>
      </w:pPr>
      <w:r>
        <w:rPr>
          <w:rFonts w:hint="eastAsia" w:ascii="宋体" w:hAnsi="宋体" w:cs="华文仿宋"/>
          <w:sz w:val="28"/>
          <w:szCs w:val="28"/>
        </w:rPr>
        <w:t>1、有义务遵守国家及地方环保法律法规要求及甲方的环保规章制度，并严格执行。</w:t>
      </w:r>
    </w:p>
    <w:p>
      <w:pPr>
        <w:ind w:firstLine="560" w:firstLineChars="200"/>
        <w:rPr>
          <w:rFonts w:ascii="宋体" w:hAnsi="宋体" w:cs="华文仿宋"/>
          <w:sz w:val="28"/>
          <w:szCs w:val="28"/>
        </w:rPr>
      </w:pPr>
      <w:r>
        <w:rPr>
          <w:rFonts w:hint="eastAsia" w:ascii="宋体" w:hAnsi="宋体" w:cs="华文仿宋"/>
          <w:sz w:val="28"/>
          <w:szCs w:val="28"/>
        </w:rPr>
        <w:t>2、有义务按照法规和地方标准识别出重要环境因素并制定防范管控措施。乙方在进入我公司施工现场地从事检修、施工建设工程时，要本着环保第一的思想，组织人员进行现场作业，工作现场应架设围挡，严格控制各项污染物的排放。遇有大风天气时，乙方应禁止一切易发生扬尘现象的作业。</w:t>
      </w:r>
    </w:p>
    <w:p>
      <w:pPr>
        <w:ind w:firstLine="560" w:firstLineChars="200"/>
        <w:rPr>
          <w:rFonts w:ascii="宋体" w:hAnsi="宋体" w:cs="华文仿宋"/>
          <w:sz w:val="28"/>
          <w:szCs w:val="28"/>
        </w:rPr>
      </w:pPr>
      <w:r>
        <w:rPr>
          <w:rFonts w:hint="eastAsia" w:ascii="宋体" w:hAnsi="宋体" w:cs="华文仿宋"/>
          <w:sz w:val="28"/>
          <w:szCs w:val="28"/>
        </w:rPr>
        <w:t>3、必须服从甲方环保人员管理，接受甲方现场监督检查。乙方的“三类人员（乙方的主要负责人、项目负责人、现场管理人员）”应接受甲方环保部门培训，将环保培训要求传达到每位施工人员，并对施工人员现场管理到位。</w:t>
      </w:r>
    </w:p>
    <w:p>
      <w:pPr>
        <w:ind w:firstLine="560" w:firstLineChars="200"/>
        <w:rPr>
          <w:rFonts w:ascii="宋体" w:hAnsi="宋体" w:cs="华文仿宋"/>
          <w:sz w:val="28"/>
          <w:szCs w:val="28"/>
        </w:rPr>
      </w:pPr>
      <w:r>
        <w:rPr>
          <w:rFonts w:hint="eastAsia" w:ascii="宋体" w:hAnsi="宋体" w:cs="华文仿宋"/>
          <w:sz w:val="28"/>
          <w:szCs w:val="28"/>
        </w:rPr>
        <w:t>4、合同实施期间，乙方必须指派专职或兼职人员负责环保管理工作，与甲方进行沟通。</w:t>
      </w:r>
    </w:p>
    <w:p>
      <w:pPr>
        <w:ind w:firstLine="560" w:firstLineChars="200"/>
        <w:rPr>
          <w:rFonts w:ascii="宋体" w:hAnsi="宋体" w:cs="华文仿宋"/>
          <w:sz w:val="28"/>
          <w:szCs w:val="28"/>
        </w:rPr>
      </w:pPr>
      <w:r>
        <w:rPr>
          <w:rFonts w:hint="eastAsia" w:ascii="宋体" w:hAnsi="宋体" w:cs="华文仿宋"/>
          <w:sz w:val="28"/>
          <w:szCs w:val="28"/>
        </w:rPr>
        <w:t>5、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pPr>
        <w:ind w:firstLine="560" w:firstLineChars="200"/>
        <w:rPr>
          <w:rFonts w:ascii="宋体" w:hAnsi="宋体"/>
          <w:sz w:val="28"/>
          <w:szCs w:val="28"/>
        </w:rPr>
      </w:pPr>
      <w:r>
        <w:rPr>
          <w:rFonts w:hint="eastAsia" w:ascii="宋体" w:hAnsi="宋体" w:cs="华文仿宋"/>
          <w:sz w:val="28"/>
          <w:szCs w:val="28"/>
        </w:rPr>
        <w:t>6、乙方所从事的各项工程完工之后，作业现场要做到日清日洁，保持干净。做到工完、料净、场地清。</w:t>
      </w:r>
      <w:r>
        <w:rPr>
          <w:rFonts w:hint="eastAsia" w:ascii="宋体" w:hAnsi="宋体"/>
          <w:sz w:val="28"/>
          <w:szCs w:val="28"/>
        </w:rPr>
        <w:t>并组织进行安全环保验收。</w:t>
      </w:r>
    </w:p>
    <w:p>
      <w:pPr>
        <w:ind w:firstLine="560" w:firstLineChars="200"/>
        <w:rPr>
          <w:rFonts w:ascii="宋体" w:hAnsi="宋体" w:cs="华文仿宋"/>
          <w:sz w:val="28"/>
          <w:szCs w:val="28"/>
        </w:rPr>
      </w:pPr>
      <w:r>
        <w:rPr>
          <w:rFonts w:hint="eastAsia" w:ascii="宋体" w:hAnsi="宋体" w:cs="华文仿宋"/>
          <w:sz w:val="28"/>
          <w:szCs w:val="28"/>
        </w:rPr>
        <w:t>7、如遇外部环保督导检查时，乙方需按照甲方要求配合迎检。</w:t>
      </w:r>
    </w:p>
    <w:p>
      <w:pPr>
        <w:ind w:firstLine="560" w:firstLineChars="200"/>
        <w:rPr>
          <w:rFonts w:ascii="宋体" w:hAnsi="宋体" w:cs="华文仿宋"/>
          <w:sz w:val="28"/>
          <w:szCs w:val="28"/>
        </w:rPr>
      </w:pPr>
      <w:r>
        <w:rPr>
          <w:rFonts w:hint="eastAsia" w:ascii="宋体" w:hAnsi="宋体" w:cs="华文仿宋"/>
          <w:sz w:val="28"/>
          <w:szCs w:val="28"/>
        </w:rPr>
        <w:t>8、因乙方施工期间未遵守甲方环保要求产生的环境事件，按照公司《环境保护管理办法》进行考核。乙方所从事的任何施工活动若被环保部门发现有违法行为，处理结果自行承担，甲方不予负责。</w:t>
      </w:r>
    </w:p>
    <w:p>
      <w:pPr>
        <w:ind w:firstLine="640"/>
        <w:rPr>
          <w:rFonts w:ascii="宋体" w:hAnsi="宋体" w:cs="华文仿宋"/>
          <w:sz w:val="28"/>
          <w:szCs w:val="28"/>
        </w:rPr>
      </w:pPr>
      <w:r>
        <w:rPr>
          <w:rFonts w:hint="eastAsia" w:ascii="宋体" w:hAnsi="宋体" w:cs="华文仿宋"/>
          <w:sz w:val="28"/>
          <w:szCs w:val="28"/>
        </w:rPr>
        <w:t>9、各种机械设备都要安装良好的噪音消声装置，噪音大机械应尽量在晚间2</w:t>
      </w:r>
      <w:r>
        <w:rPr>
          <w:rFonts w:ascii="宋体" w:hAnsi="宋体" w:cs="华文仿宋"/>
          <w:sz w:val="28"/>
          <w:szCs w:val="28"/>
        </w:rPr>
        <w:t>2-6</w:t>
      </w:r>
      <w:r>
        <w:rPr>
          <w:rFonts w:hint="eastAsia" w:ascii="宋体" w:hAnsi="宋体" w:cs="华文仿宋"/>
          <w:sz w:val="28"/>
          <w:szCs w:val="28"/>
        </w:rPr>
        <w:t>点使用，必须在夜间使用的高噪音声设备应采取各种防护、降噪措施。</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0</w:t>
      </w:r>
      <w:r>
        <w:rPr>
          <w:rFonts w:hint="eastAsia" w:ascii="宋体" w:hAnsi="宋体" w:cs="华文仿宋"/>
          <w:sz w:val="28"/>
          <w:szCs w:val="28"/>
        </w:rPr>
        <w:t>、对进出厂道路，不乱挖乱弃，旱季注意道路铺渣洒水养护，降低粉尘对环境的污染，雨季做好沟渠疏通，防止因雨水剥离道路造成污染。</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1</w:t>
      </w:r>
      <w:r>
        <w:rPr>
          <w:rFonts w:hint="eastAsia" w:ascii="宋体" w:hAnsi="宋体" w:cs="华文仿宋"/>
          <w:sz w:val="28"/>
          <w:szCs w:val="28"/>
        </w:rPr>
        <w:t>、因乙方施工期间未遵守甲方环保要求产生的环境事件，按照公司《环境保护管理办法》进行考核。乙方所从事的任何施工活动若被环保部门发现有违法行为，处理结果自行承担，甲方不予负责。</w:t>
      </w:r>
    </w:p>
    <w:p>
      <w:pPr>
        <w:ind w:firstLine="560" w:firstLineChars="200"/>
        <w:jc w:val="left"/>
        <w:rPr>
          <w:rFonts w:ascii="宋体" w:hAnsi="宋体"/>
          <w:sz w:val="28"/>
          <w:szCs w:val="28"/>
        </w:rPr>
      </w:pPr>
      <w:r>
        <w:rPr>
          <w:rFonts w:hint="eastAsia" w:ascii="宋体" w:hAnsi="宋体"/>
          <w:sz w:val="28"/>
          <w:szCs w:val="28"/>
        </w:rPr>
        <w:t>第五条、外委相关环保考核</w:t>
      </w:r>
    </w:p>
    <w:p>
      <w:pPr>
        <w:ind w:firstLine="420" w:firstLineChars="150"/>
        <w:jc w:val="left"/>
        <w:rPr>
          <w:rFonts w:ascii="宋体" w:hAnsi="宋体"/>
          <w:sz w:val="28"/>
          <w:szCs w:val="28"/>
        </w:rPr>
      </w:pPr>
      <w:r>
        <w:rPr>
          <w:rFonts w:hint="eastAsia" w:ascii="宋体" w:hAnsi="宋体"/>
          <w:sz w:val="28"/>
          <w:szCs w:val="28"/>
        </w:rPr>
        <w:t>1、施工单位在厂区内及周边或未在指定地点倾倒生活垃圾、厨余垃圾、建筑垃圾。要求立即整改，考核外委相关方单位2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2、施工单位需做好工作区域内的无组织排放防治工作，若无组织排放防治不到位，造成扬尘，要求立即整改，考核外委相关方单位2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3、施工单位未按照六个百分百对施工现场进行管理，责令立即整改，并处罚1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4、施工结束后施工单位在现场遗留的建筑垃圾材料、施工设备及所搭设的临时房屋等设施及一般固废未自行处理，责令立即清理，并处罚1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5、施工现场作业环境脏乱，当日换班前未清理作业现场，人走场未清，责令立即清理，并处罚1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6、施工单位在厂区内及周边随意倾倒掩埋危废，责令相关单位立即彻底回收，并处罚责任单位2</w:t>
      </w:r>
      <w:r>
        <w:rPr>
          <w:rFonts w:ascii="宋体" w:hAnsi="宋体"/>
          <w:sz w:val="28"/>
          <w:szCs w:val="28"/>
        </w:rPr>
        <w:t>000/</w:t>
      </w:r>
      <w:r>
        <w:rPr>
          <w:rFonts w:hint="eastAsia" w:ascii="宋体" w:hAnsi="宋体"/>
          <w:sz w:val="28"/>
          <w:szCs w:val="28"/>
        </w:rPr>
        <w:t>次，逾期未整改将以</w:t>
      </w:r>
      <w:r>
        <w:rPr>
          <w:rFonts w:ascii="宋体" w:hAnsi="宋体"/>
          <w:sz w:val="28"/>
          <w:szCs w:val="28"/>
        </w:rPr>
        <w:t>2000/</w:t>
      </w:r>
      <w:r>
        <w:rPr>
          <w:rFonts w:hint="eastAsia" w:ascii="宋体" w:hAnsi="宋体"/>
          <w:sz w:val="28"/>
          <w:szCs w:val="28"/>
        </w:rPr>
        <w:t>日计罚。两次及以上出现类似情况将加倍进行处罚。态度蛮横或拒不执行的责任单位，移交司法机关。</w:t>
      </w:r>
    </w:p>
    <w:p>
      <w:pPr>
        <w:ind w:firstLine="420" w:firstLineChars="150"/>
        <w:jc w:val="left"/>
        <w:rPr>
          <w:rFonts w:ascii="宋体" w:hAnsi="宋体"/>
          <w:sz w:val="28"/>
          <w:szCs w:val="28"/>
        </w:rPr>
      </w:pPr>
      <w:r>
        <w:rPr>
          <w:rFonts w:hint="eastAsia" w:ascii="宋体" w:hAnsi="宋体"/>
          <w:sz w:val="28"/>
          <w:szCs w:val="28"/>
        </w:rPr>
        <w:t>7、因对接部门未告知本考核办法，导致相关单位违反办法，除按照本考核办法对相关单位进行处罚外，处罚对接部门5</w:t>
      </w:r>
      <w:r>
        <w:rPr>
          <w:rFonts w:ascii="宋体" w:hAnsi="宋体"/>
          <w:sz w:val="28"/>
          <w:szCs w:val="28"/>
        </w:rPr>
        <w:t>00/</w:t>
      </w:r>
      <w:r>
        <w:rPr>
          <w:rFonts w:hint="eastAsia" w:ascii="宋体" w:hAnsi="宋体"/>
          <w:sz w:val="28"/>
          <w:szCs w:val="28"/>
        </w:rPr>
        <w:t>次。</w:t>
      </w:r>
    </w:p>
    <w:p>
      <w:pPr>
        <w:ind w:firstLine="280" w:firstLineChars="100"/>
        <w:jc w:val="left"/>
        <w:rPr>
          <w:rFonts w:ascii="宋体" w:hAnsi="宋体"/>
          <w:sz w:val="28"/>
          <w:szCs w:val="28"/>
        </w:rPr>
      </w:pPr>
      <w:r>
        <w:rPr>
          <w:rFonts w:hint="eastAsia" w:ascii="宋体" w:hAnsi="宋体"/>
          <w:sz w:val="28"/>
          <w:szCs w:val="28"/>
        </w:rPr>
        <w:t>第六条</w:t>
      </w:r>
    </w:p>
    <w:p>
      <w:pPr>
        <w:ind w:firstLine="420" w:firstLineChars="150"/>
        <w:jc w:val="left"/>
        <w:rPr>
          <w:rFonts w:ascii="宋体" w:hAnsi="宋体"/>
          <w:sz w:val="28"/>
          <w:szCs w:val="28"/>
        </w:rPr>
      </w:pPr>
      <w:r>
        <w:rPr>
          <w:rFonts w:hint="eastAsia" w:ascii="宋体" w:hAnsi="宋体"/>
          <w:sz w:val="28"/>
          <w:szCs w:val="28"/>
        </w:rPr>
        <w:t>1、甲乙双方必须严格执行本协议，本协议与主合同具有同等法律效力。</w:t>
      </w:r>
    </w:p>
    <w:p>
      <w:pPr>
        <w:ind w:firstLine="280" w:firstLineChars="100"/>
        <w:jc w:val="left"/>
        <w:rPr>
          <w:rFonts w:ascii="宋体" w:hAnsi="宋体"/>
          <w:sz w:val="28"/>
          <w:szCs w:val="28"/>
        </w:rPr>
      </w:pPr>
      <w:r>
        <w:rPr>
          <w:rFonts w:hint="eastAsia" w:ascii="宋体" w:hAnsi="宋体"/>
          <w:sz w:val="28"/>
          <w:szCs w:val="28"/>
        </w:rPr>
        <w:t>第七条 、本协议自签订之日起生效，一式三份，甲方两份，乙方一份。</w:t>
      </w:r>
    </w:p>
    <w:p>
      <w:pPr>
        <w:ind w:firstLine="280" w:firstLineChars="100"/>
        <w:jc w:val="lef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r>
        <w:rPr>
          <w:rFonts w:hint="eastAsia" w:ascii="宋体" w:hAnsi="宋体"/>
          <w:sz w:val="28"/>
          <w:szCs w:val="28"/>
        </w:rPr>
        <w:t xml:space="preserve"> 乙方：（盖章）            </w:t>
      </w:r>
    </w:p>
    <w:p>
      <w:pPr>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法定代表人： </w:t>
      </w:r>
      <w:r>
        <w:rPr>
          <w:rFonts w:ascii="宋体" w:hAnsi="宋体"/>
          <w:sz w:val="28"/>
          <w:szCs w:val="28"/>
        </w:rPr>
        <w:t xml:space="preserve">                </w:t>
      </w:r>
      <w:r>
        <w:rPr>
          <w:rFonts w:hint="eastAsia" w:ascii="宋体" w:hAnsi="宋体"/>
          <w:sz w:val="28"/>
          <w:szCs w:val="28"/>
        </w:rPr>
        <w:t>法定代表人：</w:t>
      </w:r>
    </w:p>
    <w:p>
      <w:pPr>
        <w:ind w:firstLine="280" w:firstLineChars="100"/>
        <w:jc w:val="left"/>
        <w:rPr>
          <w:rFonts w:ascii="宋体" w:hAnsi="宋体"/>
          <w:sz w:val="28"/>
          <w:szCs w:val="28"/>
        </w:rPr>
      </w:pPr>
      <w:r>
        <w:rPr>
          <w:rFonts w:hint="eastAsia" w:ascii="宋体" w:hAnsi="宋体"/>
          <w:sz w:val="28"/>
          <w:szCs w:val="28"/>
        </w:rPr>
        <w:t xml:space="preserve">或委托代理人： </w:t>
      </w:r>
      <w:r>
        <w:rPr>
          <w:rFonts w:ascii="宋体" w:hAnsi="宋体"/>
          <w:sz w:val="28"/>
          <w:szCs w:val="28"/>
        </w:rPr>
        <w:t xml:space="preserve">              </w:t>
      </w:r>
      <w:r>
        <w:rPr>
          <w:rFonts w:hint="eastAsia" w:ascii="宋体" w:hAnsi="宋体"/>
          <w:sz w:val="28"/>
          <w:szCs w:val="28"/>
        </w:rPr>
        <w:t>或委托代理人：</w:t>
      </w:r>
    </w:p>
    <w:p>
      <w:pPr>
        <w:ind w:firstLine="280" w:firstLineChars="100"/>
        <w:jc w:val="left"/>
        <w:rPr>
          <w:rFonts w:ascii="宋体" w:hAnsi="宋体"/>
          <w:sz w:val="28"/>
          <w:szCs w:val="28"/>
        </w:rPr>
      </w:pPr>
      <w:r>
        <w:rPr>
          <w:rFonts w:hint="eastAsia" w:ascii="宋体" w:hAnsi="宋体"/>
          <w:sz w:val="28"/>
          <w:szCs w:val="28"/>
        </w:rPr>
        <w:t xml:space="preserve">签订时间：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rFonts w:ascii="宋体" w:hAnsi="宋体"/>
          <w:sz w:val="28"/>
          <w:szCs w:val="28"/>
        </w:rPr>
      </w:pPr>
    </w:p>
    <w:p>
      <w:pPr>
        <w:spacing w:line="480" w:lineRule="exact"/>
        <w:contextualSpacing/>
        <w:rPr>
          <w:rFonts w:ascii="宋体" w:hAnsi="宋体"/>
          <w:color w:val="000000"/>
          <w:sz w:val="28"/>
          <w:szCs w:val="28"/>
        </w:rPr>
      </w:pPr>
    </w:p>
    <w:p>
      <w:pPr>
        <w:rPr>
          <w:rFonts w:ascii="宋体" w:hAnsi="宋体"/>
          <w:sz w:val="28"/>
          <w:szCs w:val="28"/>
        </w:rPr>
      </w:pPr>
    </w:p>
    <w:p>
      <w:pPr>
        <w:rPr>
          <w:rFonts w:ascii="宋体" w:hAnsi="宋体"/>
          <w:sz w:val="28"/>
          <w:szCs w:val="28"/>
        </w:rPr>
      </w:pPr>
    </w:p>
    <w:p>
      <w:pPr>
        <w:rPr>
          <w:sz w:val="28"/>
          <w:szCs w:val="28"/>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4"/>
      </w:rPr>
      <w:instrText xml:space="preserve"> PAGE </w:instrText>
    </w:r>
    <w:r>
      <w:fldChar w:fldCharType="separate"/>
    </w:r>
    <w:r>
      <w:rPr>
        <w:rStyle w:val="14"/>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023D"/>
    <w:multiLevelType w:val="singleLevel"/>
    <w:tmpl w:val="D960023D"/>
    <w:lvl w:ilvl="0" w:tentative="0">
      <w:start w:val="2"/>
      <w:numFmt w:val="chineseCounting"/>
      <w:suff w:val="nothing"/>
      <w:lvlText w:val="%1、"/>
      <w:lvlJc w:val="left"/>
      <w:rPr>
        <w:rFonts w:hint="eastAsia"/>
      </w:rPr>
    </w:lvl>
  </w:abstractNum>
  <w:abstractNum w:abstractNumId="1">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295F5E"/>
    <w:multiLevelType w:val="multilevel"/>
    <w:tmpl w:val="5C295F5E"/>
    <w:lvl w:ilvl="0" w:tentative="0">
      <w:start w:val="1"/>
      <w:numFmt w:val="japaneseCounting"/>
      <w:lvlText w:val="（%1）"/>
      <w:lvlJc w:val="left"/>
      <w:pPr>
        <w:ind w:left="1710" w:hanging="1080"/>
      </w:pPr>
      <w:rPr>
        <w:rFonts w:hint="default"/>
      </w:rPr>
    </w:lvl>
    <w:lvl w:ilvl="1" w:tentative="0">
      <w:start w:val="1"/>
      <w:numFmt w:val="japaneseCounting"/>
      <w:lvlText w:val="%2）"/>
      <w:lvlJc w:val="left"/>
      <w:pPr>
        <w:ind w:left="1770" w:hanging="720"/>
      </w:pPr>
      <w:rPr>
        <w:rFonts w:hint="default"/>
      </w:r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62942624"/>
    <w:multiLevelType w:val="multilevel"/>
    <w:tmpl w:val="62942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7D5D5C"/>
    <w:multiLevelType w:val="multilevel"/>
    <w:tmpl w:val="647D5D5C"/>
    <w:lvl w:ilvl="0" w:tentative="0">
      <w:start w:val="1"/>
      <w:numFmt w:val="none"/>
      <w:pStyle w:val="4"/>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OTc5ZTI5NTVjOTRiMWEzNTg2ODk2NDcxYzExNTMifQ=="/>
  </w:docVars>
  <w:rsids>
    <w:rsidRoot w:val="00A90B2C"/>
    <w:rsid w:val="00013CCF"/>
    <w:rsid w:val="000515DB"/>
    <w:rsid w:val="00083084"/>
    <w:rsid w:val="00101848"/>
    <w:rsid w:val="00277299"/>
    <w:rsid w:val="00295F54"/>
    <w:rsid w:val="002B174E"/>
    <w:rsid w:val="002C17FE"/>
    <w:rsid w:val="002C35C3"/>
    <w:rsid w:val="00385D55"/>
    <w:rsid w:val="003A0A9F"/>
    <w:rsid w:val="003C115B"/>
    <w:rsid w:val="003C2D87"/>
    <w:rsid w:val="0040258F"/>
    <w:rsid w:val="004B6534"/>
    <w:rsid w:val="004D1868"/>
    <w:rsid w:val="00511C08"/>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734A1"/>
    <w:rsid w:val="00993962"/>
    <w:rsid w:val="00A25A27"/>
    <w:rsid w:val="00A90B2C"/>
    <w:rsid w:val="00AD5990"/>
    <w:rsid w:val="00B277D1"/>
    <w:rsid w:val="00B80F43"/>
    <w:rsid w:val="00BE7352"/>
    <w:rsid w:val="00C765DC"/>
    <w:rsid w:val="00C97AD6"/>
    <w:rsid w:val="00CA0A12"/>
    <w:rsid w:val="00CA5960"/>
    <w:rsid w:val="00CB2C35"/>
    <w:rsid w:val="00CC561B"/>
    <w:rsid w:val="00D74CAE"/>
    <w:rsid w:val="00E60E54"/>
    <w:rsid w:val="00EB1F74"/>
    <w:rsid w:val="00F10D53"/>
    <w:rsid w:val="00F114D7"/>
    <w:rsid w:val="03A364C4"/>
    <w:rsid w:val="0A947F3E"/>
    <w:rsid w:val="17D13618"/>
    <w:rsid w:val="18191489"/>
    <w:rsid w:val="1D3D5655"/>
    <w:rsid w:val="1EFA312A"/>
    <w:rsid w:val="1FC63FA6"/>
    <w:rsid w:val="237A2D08"/>
    <w:rsid w:val="2BF57C61"/>
    <w:rsid w:val="332545F7"/>
    <w:rsid w:val="33A009EE"/>
    <w:rsid w:val="3BFB6606"/>
    <w:rsid w:val="3E66420B"/>
    <w:rsid w:val="4026124E"/>
    <w:rsid w:val="41202A90"/>
    <w:rsid w:val="428710CC"/>
    <w:rsid w:val="45A858ED"/>
    <w:rsid w:val="46137F0F"/>
    <w:rsid w:val="47993F99"/>
    <w:rsid w:val="48802F5A"/>
    <w:rsid w:val="498F25CD"/>
    <w:rsid w:val="4A6A3171"/>
    <w:rsid w:val="50665730"/>
    <w:rsid w:val="538613D4"/>
    <w:rsid w:val="582761AD"/>
    <w:rsid w:val="59EE2CF2"/>
    <w:rsid w:val="5E9D36BD"/>
    <w:rsid w:val="5FB512EC"/>
    <w:rsid w:val="602A5424"/>
    <w:rsid w:val="660E6C17"/>
    <w:rsid w:val="661B1F4D"/>
    <w:rsid w:val="687731D1"/>
    <w:rsid w:val="6E3705CE"/>
    <w:rsid w:val="700845EA"/>
    <w:rsid w:val="70384FF4"/>
    <w:rsid w:val="71051929"/>
    <w:rsid w:val="71834994"/>
    <w:rsid w:val="726E3FFD"/>
    <w:rsid w:val="739A5A5F"/>
    <w:rsid w:val="75C17C5C"/>
    <w:rsid w:val="7E9547CD"/>
    <w:rsid w:val="7F1F7FFB"/>
    <w:rsid w:val="7FDF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kern w:val="0"/>
      <w:sz w:val="20"/>
      <w:szCs w:val="20"/>
      <w:lang w:val="en-US" w:eastAsia="zh-CN" w:bidi="ar-SA"/>
    </w:rPr>
  </w:style>
  <w:style w:type="paragraph" w:styleId="4">
    <w:name w:val="heading 1"/>
    <w:basedOn w:val="1"/>
    <w:next w:val="1"/>
    <w:link w:val="18"/>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pPr>
    <w:rPr>
      <w:sz w:val="24"/>
    </w:rPr>
  </w:style>
  <w:style w:type="paragraph" w:styleId="3">
    <w:name w:val="Body Text First Indent 2"/>
    <w:basedOn w:val="2"/>
    <w:next w:val="1"/>
    <w:qFormat/>
    <w:uiPriority w:val="99"/>
    <w:pPr>
      <w:ind w:firstLine="480" w:firstLineChars="200"/>
    </w:pPr>
  </w:style>
  <w:style w:type="paragraph" w:styleId="6">
    <w:name w:val="Body Text"/>
    <w:basedOn w:val="1"/>
    <w:qFormat/>
    <w:uiPriority w:val="1"/>
    <w:rPr>
      <w:sz w:val="32"/>
      <w:szCs w:val="32"/>
    </w:rPr>
  </w:style>
  <w:style w:type="paragraph" w:styleId="7">
    <w:name w:val="Plain Text"/>
    <w:basedOn w:val="1"/>
    <w:qFormat/>
    <w:uiPriority w:val="0"/>
    <w:rPr>
      <w:rFonts w:ascii="宋体" w:hAnsi="Courier New" w:cs="Courier New"/>
      <w:szCs w:val="21"/>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sz w:val="24"/>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Default"/>
    <w:qFormat/>
    <w:uiPriority w:val="0"/>
    <w:pPr>
      <w:widowControl w:val="0"/>
      <w:autoSpaceDE w:val="0"/>
      <w:autoSpaceDN w:val="0"/>
      <w:adjustRightInd w:val="0"/>
      <w:spacing w:line="400" w:lineRule="exact"/>
      <w:jc w:val="center"/>
    </w:pPr>
    <w:rPr>
      <w:rFonts w:ascii="微软雅黑" w:hAnsi="微软雅黑" w:eastAsia="微软雅黑" w:cs="微软雅黑"/>
      <w:color w:val="000000"/>
      <w:sz w:val="18"/>
      <w:szCs w:val="18"/>
      <w:shd w:val="clear" w:color="auto" w:fill="FFFFFF"/>
      <w:lang w:val="en-US" w:eastAsia="zh-CN" w:bidi="ar-SA"/>
    </w:rPr>
  </w:style>
  <w:style w:type="character" w:customStyle="1" w:styleId="16">
    <w:name w:val="页眉 字符"/>
    <w:basedOn w:val="13"/>
    <w:link w:val="9"/>
    <w:qFormat/>
    <w:uiPriority w:val="0"/>
    <w:rPr>
      <w:sz w:val="18"/>
      <w:szCs w:val="18"/>
    </w:rPr>
  </w:style>
  <w:style w:type="character" w:customStyle="1" w:styleId="17">
    <w:name w:val="页脚 字符"/>
    <w:basedOn w:val="13"/>
    <w:link w:val="8"/>
    <w:qFormat/>
    <w:uiPriority w:val="0"/>
    <w:rPr>
      <w:sz w:val="18"/>
      <w:szCs w:val="18"/>
    </w:rPr>
  </w:style>
  <w:style w:type="character" w:customStyle="1" w:styleId="18">
    <w:name w:val="标题 1 字符"/>
    <w:basedOn w:val="13"/>
    <w:link w:val="4"/>
    <w:qFormat/>
    <w:uiPriority w:val="0"/>
    <w:rPr>
      <w:rFonts w:ascii="Tms Rmn" w:hAnsi="Tms Rmn" w:eastAsia="宋体" w:cs="Times New Roman"/>
      <w:b/>
      <w:bCs/>
      <w:kern w:val="44"/>
      <w:sz w:val="44"/>
      <w:szCs w:val="44"/>
    </w:rPr>
  </w:style>
  <w:style w:type="paragraph" w:styleId="19">
    <w:name w:val="List Paragraph"/>
    <w:basedOn w:val="1"/>
    <w:qFormat/>
    <w:uiPriority w:val="34"/>
    <w:pPr>
      <w:ind w:firstLine="420" w:firstLineChars="200"/>
    </w:pPr>
  </w:style>
  <w:style w:type="character" w:customStyle="1" w:styleId="20">
    <w:name w:val="标题 2 Char"/>
    <w:qFormat/>
    <w:uiPriority w:val="0"/>
    <w:rPr>
      <w:rFonts w:ascii="Arial" w:hAnsi="Arial" w:eastAsia="黑体"/>
      <w:b/>
      <w:bCs/>
      <w:kern w:val="2"/>
      <w:sz w:val="32"/>
      <w:szCs w:val="32"/>
      <w:lang w:val="en-US" w:eastAsia="zh-CN" w:bidi="ar-SA"/>
    </w:rPr>
  </w:style>
  <w:style w:type="paragraph" w:customStyle="1" w:styleId="21">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 w:type="paragraph" w:customStyle="1" w:styleId="22">
    <w:name w:val="恒智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E9C7-AA13-49D1-865F-C4DFF9ECC535}">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34</Pages>
  <Words>14594</Words>
  <Characters>15225</Characters>
  <Lines>85</Lines>
  <Paragraphs>24</Paragraphs>
  <TotalTime>4</TotalTime>
  <ScaleCrop>false</ScaleCrop>
  <LinksUpToDate>false</LinksUpToDate>
  <CharactersWithSpaces>16150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梁俊峰</cp:lastModifiedBy>
  <dcterms:modified xsi:type="dcterms:W3CDTF">2022-12-13T07:57:22Z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70D75B50942C4FA9839C16A80929F69B</vt:lpwstr>
  </property>
</Properties>
</file>