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color w:val="000000" w:themeColor="text1"/>
          <w:sz w:val="44"/>
          <w:szCs w:val="44"/>
          <w:highlight w:val="none"/>
          <w:lang w:val="zh-CN"/>
          <w14:textFill>
            <w14:solidFill>
              <w14:schemeClr w14:val="tx1"/>
            </w14:solidFill>
          </w14:textFill>
        </w:rPr>
      </w:pPr>
    </w:p>
    <w:p>
      <w:pPr>
        <w:pStyle w:val="23"/>
        <w:spacing w:after="0" w:line="360" w:lineRule="auto"/>
        <w:rPr>
          <w:rFonts w:ascii="宋体" w:hAnsi="宋体" w:cs="宋体"/>
          <w:color w:val="000000" w:themeColor="text1"/>
          <w:highlight w:val="none"/>
          <w:lang w:val="zh-CN"/>
          <w14:textFill>
            <w14:solidFill>
              <w14:schemeClr w14:val="tx1"/>
            </w14:solidFill>
          </w14:textFill>
        </w:rPr>
      </w:pPr>
    </w:p>
    <w:p>
      <w:pPr>
        <w:pStyle w:val="23"/>
        <w:spacing w:after="0" w:line="360" w:lineRule="auto"/>
        <w:rPr>
          <w:rFonts w:ascii="宋体" w:hAnsi="宋体" w:cs="宋体"/>
          <w:color w:val="000000" w:themeColor="text1"/>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1767" w:firstLineChars="400"/>
        <w:jc w:val="both"/>
        <w:textAlignment w:val="auto"/>
        <w:rPr>
          <w:rFonts w:hint="eastAsia" w:ascii="宋体" w:hAnsi="宋体" w:eastAsia="宋体" w:cs="宋体"/>
          <w:b/>
          <w:sz w:val="44"/>
          <w:szCs w:val="44"/>
          <w:highlight w:val="none"/>
        </w:rPr>
      </w:pPr>
      <w:r>
        <w:rPr>
          <w:rFonts w:hint="eastAsia" w:ascii="宋体" w:hAnsi="宋体" w:eastAsia="宋体" w:cs="宋体"/>
          <w:b/>
          <w:sz w:val="44"/>
          <w:szCs w:val="44"/>
          <w:highlight w:val="none"/>
        </w:rPr>
        <w:t>冀东海天水泥闻喜有限责任公司</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center"/>
        <w:textAlignment w:val="auto"/>
        <w:rPr>
          <w:rFonts w:hint="default" w:ascii="宋体" w:hAnsi="宋体" w:eastAsia="宋体" w:cs="宋体"/>
          <w:b/>
          <w:bCs/>
          <w:sz w:val="44"/>
          <w:szCs w:val="44"/>
          <w:highlight w:val="none"/>
          <w:lang w:val="en-US" w:eastAsia="zh-Hans"/>
        </w:rPr>
      </w:pPr>
      <w:r>
        <w:rPr>
          <w:rFonts w:hint="eastAsia" w:ascii="宋体" w:hAnsi="宋体" w:eastAsia="宋体" w:cs="宋体"/>
          <w:b/>
          <w:bCs/>
          <w:sz w:val="44"/>
          <w:szCs w:val="44"/>
          <w:highlight w:val="none"/>
        </w:rPr>
        <w:t>202</w:t>
      </w:r>
      <w:r>
        <w:rPr>
          <w:rFonts w:hint="default" w:ascii="宋体" w:hAnsi="宋体" w:cs="宋体"/>
          <w:b/>
          <w:bCs/>
          <w:sz w:val="44"/>
          <w:szCs w:val="44"/>
          <w:highlight w:val="none"/>
          <w:lang w:eastAsia="zh-CN"/>
        </w:rPr>
        <w:t>2</w:t>
      </w:r>
      <w:r>
        <w:rPr>
          <w:rFonts w:hint="eastAsia" w:ascii="宋体" w:hAnsi="宋体" w:eastAsia="宋体" w:cs="宋体"/>
          <w:b/>
          <w:bCs/>
          <w:sz w:val="44"/>
          <w:szCs w:val="44"/>
          <w:highlight w:val="none"/>
        </w:rPr>
        <w:t>年</w:t>
      </w:r>
      <w:r>
        <w:rPr>
          <w:rFonts w:hint="eastAsia" w:ascii="宋体" w:hAnsi="宋体" w:cs="宋体"/>
          <w:b/>
          <w:bCs/>
          <w:sz w:val="44"/>
          <w:szCs w:val="44"/>
          <w:highlight w:val="none"/>
          <w:lang w:val="en-US" w:eastAsia="zh-Hans"/>
        </w:rPr>
        <w:t>企业宣传片及安全告知等视频摄制服务</w:t>
      </w:r>
    </w:p>
    <w:p>
      <w:pPr>
        <w:keepNext w:val="0"/>
        <w:keepLines w:val="0"/>
        <w:pageBreakBefore w:val="0"/>
        <w:widowControl w:val="0"/>
        <w:kinsoku/>
        <w:wordWrap/>
        <w:overflowPunct/>
        <w:topLinePunct w:val="0"/>
        <w:autoSpaceDE/>
        <w:autoSpaceDN/>
        <w:bidi w:val="0"/>
        <w:adjustRightInd/>
        <w:snapToGrid/>
        <w:spacing w:line="600" w:lineRule="exact"/>
        <w:ind w:firstLine="442" w:firstLineChars="100"/>
        <w:jc w:val="both"/>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767" w:firstLineChars="400"/>
        <w:jc w:val="both"/>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 xml:space="preserve"> </w:t>
      </w:r>
      <w:r>
        <w:rPr>
          <w:rFonts w:hint="eastAsia" w:ascii="宋体" w:hAnsi="宋体" w:eastAsia="宋体" w:cs="宋体"/>
          <w:b/>
          <w:bCs/>
          <w:sz w:val="44"/>
          <w:szCs w:val="44"/>
          <w:highlight w:val="none"/>
          <w:lang w:val="en-US" w:eastAsia="zh-CN"/>
        </w:rPr>
        <w:t xml:space="preserve">        </w:t>
      </w:r>
      <w:r>
        <w:rPr>
          <w:rFonts w:hint="eastAsia" w:ascii="宋体" w:hAnsi="宋体" w:eastAsia="宋体" w:cs="宋体"/>
          <w:b/>
          <w:bCs/>
          <w:sz w:val="44"/>
          <w:szCs w:val="44"/>
          <w:highlight w:val="none"/>
        </w:rPr>
        <w:t>招 标 文 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 xml:space="preserve">         </w:t>
      </w: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both"/>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highlight w:val="none"/>
        </w:rPr>
      </w:pPr>
    </w:p>
    <w:p>
      <w:pPr>
        <w:jc w:val="center"/>
        <w:rPr>
          <w:rFonts w:hint="eastAsia" w:ascii="宋体" w:hAnsi="宋体" w:eastAsia="宋体" w:cs="宋体"/>
          <w:sz w:val="32"/>
          <w:szCs w:val="32"/>
          <w:highlight w:val="none"/>
        </w:rPr>
      </w:pPr>
      <w:r>
        <w:rPr>
          <w:rFonts w:hint="eastAsia" w:ascii="宋体" w:hAnsi="宋体" w:eastAsia="宋体" w:cs="宋体"/>
          <w:sz w:val="32"/>
          <w:highlight w:val="none"/>
        </w:rPr>
        <w:t>招标单位：</w:t>
      </w:r>
      <w:r>
        <w:rPr>
          <w:rFonts w:hint="eastAsia" w:ascii="宋体" w:hAnsi="宋体" w:eastAsia="宋体" w:cs="宋体"/>
          <w:sz w:val="32"/>
          <w:szCs w:val="32"/>
          <w:highlight w:val="none"/>
        </w:rPr>
        <w:t>冀东海天水泥闻喜有限责任公司</w:t>
      </w:r>
    </w:p>
    <w:p>
      <w:pPr>
        <w:rPr>
          <w:rFonts w:hint="eastAsia" w:ascii="宋体" w:hAnsi="宋体" w:eastAsia="宋体" w:cs="宋体"/>
          <w:color w:val="000000" w:themeColor="text1"/>
          <w:highlight w:val="none"/>
          <w:lang w:val="zh-CN" w:eastAsia="zh-CN"/>
          <w14:textFill>
            <w14:solidFill>
              <w14:schemeClr w14:val="tx1"/>
            </w14:solidFill>
          </w14:textFill>
        </w:rPr>
      </w:pPr>
      <w:r>
        <w:rPr>
          <w:rFonts w:hint="eastAsia" w:ascii="宋体" w:hAnsi="宋体" w:cs="宋体"/>
          <w:sz w:val="32"/>
          <w:szCs w:val="32"/>
          <w:highlight w:val="none"/>
          <w:lang w:val="en-US" w:eastAsia="zh-CN"/>
        </w:rPr>
        <w:t xml:space="preserve"> </w:t>
      </w:r>
    </w:p>
    <w:p>
      <w:pPr>
        <w:pStyle w:val="6"/>
        <w:tabs>
          <w:tab w:val="left" w:pos="2387"/>
        </w:tabs>
        <w:rPr>
          <w:rFonts w:hint="eastAsia"/>
          <w:highlight w:val="none"/>
          <w:lang w:val="zh-CN"/>
        </w:rPr>
      </w:pPr>
      <w:r>
        <w:rPr>
          <w:rFonts w:hint="eastAsia"/>
          <w:highlight w:val="none"/>
          <w:lang w:val="zh-CN"/>
        </w:rPr>
        <w:tab/>
      </w:r>
    </w:p>
    <w:p>
      <w:pPr>
        <w:pStyle w:val="6"/>
        <w:tabs>
          <w:tab w:val="left" w:pos="2387"/>
        </w:tabs>
        <w:rPr>
          <w:rFonts w:hint="eastAsia"/>
          <w:highlight w:val="none"/>
          <w:lang w:val="zh-CN"/>
        </w:rPr>
      </w:pPr>
    </w:p>
    <w:p>
      <w:pPr>
        <w:pStyle w:val="6"/>
        <w:tabs>
          <w:tab w:val="left" w:pos="2387"/>
        </w:tabs>
        <w:rPr>
          <w:rFonts w:hint="eastAsia"/>
          <w:highlight w:val="none"/>
          <w:lang w:val="zh-CN"/>
        </w:rPr>
      </w:pPr>
    </w:p>
    <w:p>
      <w:pPr>
        <w:rPr>
          <w:rFonts w:hint="eastAsia" w:ascii="宋体" w:hAnsi="宋体" w:cs="宋体"/>
          <w:color w:val="000000" w:themeColor="text1"/>
          <w:highlight w:val="none"/>
          <w:lang w:val="zh-CN"/>
          <w14:textFill>
            <w14:solidFill>
              <w14:schemeClr w14:val="tx1"/>
            </w14:solidFill>
          </w14:textFill>
        </w:rPr>
      </w:pPr>
    </w:p>
    <w:p>
      <w:pPr>
        <w:pStyle w:val="6"/>
        <w:rPr>
          <w:rFonts w:hint="eastAsia"/>
          <w:lang w:val="zh-CN"/>
        </w:rPr>
      </w:pPr>
    </w:p>
    <w:p>
      <w:pPr>
        <w:pStyle w:val="4"/>
        <w:spacing w:before="0" w:after="0" w:line="360" w:lineRule="auto"/>
        <w:ind w:firstLine="2650" w:firstLineChars="600"/>
        <w:jc w:val="both"/>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第一章</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cs="宋体"/>
          <w:color w:val="000000" w:themeColor="text1"/>
          <w:highlight w:val="none"/>
          <w:lang w:val="zh-CN"/>
          <w14:textFill>
            <w14:solidFill>
              <w14:schemeClr w14:val="tx1"/>
            </w14:solidFill>
          </w14:textFill>
        </w:rPr>
        <w:t>招标公告</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eastAsia="宋体" w:cs="宋体"/>
          <w:sz w:val="24"/>
          <w:szCs w:val="24"/>
          <w:highlight w:val="none"/>
        </w:rPr>
        <w:t>冀东海天水泥闻喜有限责任公司</w:t>
      </w:r>
      <w:r>
        <w:rPr>
          <w:rFonts w:hint="eastAsia" w:ascii="宋体" w:hAnsi="宋体" w:cs="宋体"/>
          <w:bCs/>
          <w:color w:val="000000" w:themeColor="text1"/>
          <w:highlight w:val="none"/>
          <w14:textFill>
            <w14:solidFill>
              <w14:schemeClr w14:val="tx1"/>
            </w14:solidFill>
          </w14:textFill>
        </w:rPr>
        <w:t>对</w:t>
      </w:r>
      <w:r>
        <w:rPr>
          <w:rFonts w:hint="eastAsia" w:ascii="宋体" w:hAnsi="宋体" w:cs="宋体"/>
          <w:bCs/>
          <w:color w:val="000000" w:themeColor="text1"/>
          <w:highlight w:val="none"/>
          <w:lang w:val="en-US" w:eastAsia="zh-CN"/>
          <w14:textFill>
            <w14:solidFill>
              <w14:schemeClr w14:val="tx1"/>
            </w14:solidFill>
          </w14:textFill>
        </w:rPr>
        <w:t>本公司</w:t>
      </w:r>
      <w:r>
        <w:rPr>
          <w:rFonts w:hint="default" w:ascii="宋体" w:hAnsi="宋体" w:cs="宋体"/>
          <w:bCs/>
          <w:color w:val="000000" w:themeColor="text1"/>
          <w:highlight w:val="none"/>
          <w:u w:val="single"/>
          <w:lang w:eastAsia="zh-CN"/>
          <w14:textFill>
            <w14:solidFill>
              <w14:schemeClr w14:val="tx1"/>
            </w14:solidFill>
          </w14:textFill>
        </w:rPr>
        <w:t>2022年企业宣传片及安全告知等视频摄制服务</w:t>
      </w:r>
      <w:r>
        <w:rPr>
          <w:rFonts w:hint="eastAsia" w:ascii="宋体" w:hAnsi="宋体" w:cs="宋体"/>
          <w:bCs/>
          <w:color w:val="000000" w:themeColor="text1"/>
          <w:highlight w:val="none"/>
          <w:u w:val="none"/>
          <w14:textFill>
            <w14:solidFill>
              <w14:schemeClr w14:val="tx1"/>
            </w14:solidFill>
          </w14:textFill>
        </w:rPr>
        <w:t>项目</w:t>
      </w:r>
      <w:r>
        <w:rPr>
          <w:rFonts w:hint="eastAsia" w:ascii="宋体" w:hAnsi="宋体" w:cs="宋体"/>
          <w:bCs/>
          <w:color w:val="000000" w:themeColor="text1"/>
          <w:highlight w:val="none"/>
          <w14:textFill>
            <w14:solidFill>
              <w14:schemeClr w14:val="tx1"/>
            </w14:solidFill>
          </w14:textFill>
        </w:rPr>
        <w:t>进行招标。现欢迎符合要求的单位前来参与投标。</w:t>
      </w:r>
    </w:p>
    <w:p>
      <w:pPr>
        <w:pStyle w:val="23"/>
        <w:spacing w:after="0"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一、项目基本情况</w:t>
      </w:r>
    </w:p>
    <w:p>
      <w:pPr>
        <w:pStyle w:val="23"/>
        <w:spacing w:after="0" w:line="360" w:lineRule="auto"/>
        <w:ind w:firstLine="480" w:firstLineChars="200"/>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1.项目编号：</w:t>
      </w:r>
    </w:p>
    <w:p>
      <w:pPr>
        <w:pStyle w:val="23"/>
        <w:spacing w:after="0" w:line="360" w:lineRule="auto"/>
        <w:ind w:firstLine="480" w:firstLineChars="200"/>
        <w:rPr>
          <w:rFonts w:hint="default" w:ascii="宋体" w:hAnsi="宋体" w:eastAsia="宋体" w:cs="宋体"/>
          <w:bCs/>
          <w:color w:val="000000" w:themeColor="text1"/>
          <w:highlight w:val="none"/>
          <w:u w:val="singl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2.项目名称：</w:t>
      </w:r>
      <w:r>
        <w:rPr>
          <w:rFonts w:hint="default" w:ascii="宋体" w:hAnsi="宋体" w:cs="宋体"/>
          <w:bCs/>
          <w:color w:val="000000" w:themeColor="text1"/>
          <w:highlight w:val="none"/>
          <w:u w:val="single"/>
          <w:lang w:eastAsia="zh-CN"/>
          <w14:textFill>
            <w14:solidFill>
              <w14:schemeClr w14:val="tx1"/>
            </w14:solidFill>
          </w14:textFill>
        </w:rPr>
        <w:t>2022年企业宣传片及安全告知等视频摄制服务</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3.本招标项目</w:t>
      </w:r>
      <w:r>
        <w:rPr>
          <w:rFonts w:hint="eastAsia" w:ascii="宋体" w:hAnsi="宋体" w:cs="宋体"/>
          <w:color w:val="000000" w:themeColor="text1"/>
          <w:highlight w:val="none"/>
          <w:lang w:val="en-US" w:eastAsia="zh-CN"/>
          <w14:textFill>
            <w14:solidFill>
              <w14:schemeClr w14:val="tx1"/>
            </w14:solidFill>
          </w14:textFill>
        </w:rPr>
        <w:t>范围为</w:t>
      </w:r>
      <w:r>
        <w:rPr>
          <w:rFonts w:hint="default" w:ascii="宋体" w:hAnsi="宋体" w:cs="宋体"/>
          <w:b w:val="0"/>
          <w:bCs/>
          <w:color w:val="000000" w:themeColor="text1"/>
          <w:highlight w:val="none"/>
          <w:u w:val="single"/>
          <w:lang w:eastAsia="zh-CN"/>
          <w14:textFill>
            <w14:solidFill>
              <w14:schemeClr w14:val="tx1"/>
            </w14:solidFill>
          </w14:textFill>
        </w:rPr>
        <w:t>2022年企业宣传片及安全告知等视频摄制服务</w:t>
      </w:r>
      <w:r>
        <w:rPr>
          <w:rFonts w:hint="eastAsia" w:ascii="宋体" w:hAnsi="宋体" w:cs="宋体"/>
          <w:bCs/>
          <w:color w:val="000000" w:themeColor="text1"/>
          <w:highlight w:val="none"/>
          <w:u w:val="none"/>
          <w:lang w:val="en-US" w:eastAsia="zh-CN"/>
          <w14:textFill>
            <w14:solidFill>
              <w14:schemeClr w14:val="tx1"/>
            </w14:solidFill>
          </w14:textFill>
        </w:rPr>
        <w:t>整体内容</w:t>
      </w:r>
      <w:r>
        <w:rPr>
          <w:rFonts w:hint="eastAsia" w:ascii="宋体" w:hAnsi="宋体" w:cs="宋体"/>
          <w:color w:val="000000" w:themeColor="text1"/>
          <w:highlight w:val="none"/>
          <w14:textFill>
            <w14:solidFill>
              <w14:schemeClr w14:val="tx1"/>
            </w14:solidFill>
          </w14:textFill>
        </w:rPr>
        <w:t>。</w:t>
      </w:r>
    </w:p>
    <w:p>
      <w:pPr>
        <w:pStyle w:val="23"/>
        <w:spacing w:after="0" w:line="360" w:lineRule="auto"/>
        <w:ind w:firstLine="480" w:firstLineChars="200"/>
        <w:rPr>
          <w:rFonts w:hint="eastAsia"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技术</w:t>
      </w:r>
      <w:r>
        <w:rPr>
          <w:rFonts w:hint="eastAsia" w:ascii="宋体" w:hAnsi="宋体" w:cs="宋体"/>
          <w:color w:val="000000" w:themeColor="text1"/>
          <w:highlight w:val="none"/>
          <w14:textFill>
            <w14:solidFill>
              <w14:schemeClr w14:val="tx1"/>
            </w14:solidFill>
          </w14:textFill>
        </w:rPr>
        <w:t>需求：具体内容详见招标文件“</w:t>
      </w:r>
      <w:r>
        <w:rPr>
          <w:rFonts w:hint="eastAsia" w:ascii="宋体" w:hAnsi="宋体" w:cs="宋体"/>
          <w:color w:val="000000" w:themeColor="text1"/>
          <w:sz w:val="24"/>
          <w:highlight w:val="none"/>
          <w14:textFill>
            <w14:solidFill>
              <w14:schemeClr w14:val="tx1"/>
            </w14:solidFill>
          </w14:textFill>
        </w:rPr>
        <w:t>第四章：项目</w:t>
      </w:r>
      <w:r>
        <w:rPr>
          <w:rFonts w:hint="eastAsia" w:ascii="宋体" w:hAnsi="宋体" w:cs="宋体"/>
          <w:color w:val="000000" w:themeColor="text1"/>
          <w:sz w:val="24"/>
          <w:highlight w:val="none"/>
          <w:lang w:val="en-US" w:eastAsia="zh-CN"/>
          <w14:textFill>
            <w14:solidFill>
              <w14:schemeClr w14:val="tx1"/>
            </w14:solidFill>
          </w14:textFill>
        </w:rPr>
        <w:t>概述</w:t>
      </w:r>
      <w:r>
        <w:rPr>
          <w:rFonts w:hint="eastAsia" w:ascii="宋体" w:hAnsi="宋体" w:cs="宋体"/>
          <w:color w:val="000000" w:themeColor="text1"/>
          <w:sz w:val="24"/>
          <w:highlight w:val="none"/>
          <w14:textFill>
            <w14:solidFill>
              <w14:schemeClr w14:val="tx1"/>
            </w14:solidFill>
          </w14:textFill>
        </w:rPr>
        <w:t>及技术需求</w:t>
      </w:r>
      <w:r>
        <w:rPr>
          <w:rFonts w:hint="eastAsia" w:ascii="宋体" w:hAnsi="宋体" w:cs="宋体"/>
          <w:color w:val="000000" w:themeColor="text1"/>
          <w:highlight w:val="none"/>
          <w14:textFill>
            <w14:solidFill>
              <w14:schemeClr w14:val="tx1"/>
            </w14:solidFill>
          </w14:textFill>
        </w:rPr>
        <w:t>”。</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合同期限</w:t>
      </w:r>
      <w:r>
        <w:rPr>
          <w:rFonts w:hint="eastAsia" w:ascii="宋体" w:hAnsi="宋体" w:cs="宋体"/>
          <w:color w:val="000000" w:themeColor="text1"/>
          <w:highlight w:val="none"/>
          <w14:textFill>
            <w14:solidFill>
              <w14:schemeClr w14:val="tx1"/>
            </w14:solidFill>
          </w14:textFill>
        </w:rPr>
        <w:t>：自</w:t>
      </w:r>
      <w:r>
        <w:rPr>
          <w:rFonts w:ascii="宋体" w:hAnsi="宋体" w:cs="宋体"/>
          <w:color w:val="000000" w:themeColor="text1"/>
          <w:highlight w:val="none"/>
          <w14:textFill>
            <w14:solidFill>
              <w14:schemeClr w14:val="tx1"/>
            </w14:solidFill>
          </w14:textFill>
        </w:rPr>
        <w:t>本项目合同签订之日起</w:t>
      </w:r>
      <w:r>
        <w:rPr>
          <w:rFonts w:hint="eastAsia" w:ascii="宋体" w:hAnsi="宋体" w:cs="宋体"/>
          <w:color w:val="000000" w:themeColor="text1"/>
          <w:highlight w:val="none"/>
          <w:lang w:val="en-US" w:eastAsia="zh-CN"/>
          <w14:textFill>
            <w14:solidFill>
              <w14:schemeClr w14:val="tx1"/>
            </w14:solidFill>
          </w14:textFill>
        </w:rPr>
        <w:t>至最终通过</w:t>
      </w:r>
      <w:r>
        <w:rPr>
          <w:rFonts w:hint="eastAsia" w:ascii="宋体" w:hAnsi="宋体" w:cs="宋体"/>
          <w:color w:val="000000" w:themeColor="text1"/>
          <w:highlight w:val="none"/>
          <w:lang w:val="en-US" w:eastAsia="zh-Hans"/>
          <w14:textFill>
            <w14:solidFill>
              <w14:schemeClr w14:val="tx1"/>
            </w14:solidFill>
          </w14:textFill>
        </w:rPr>
        <w:t>审核</w:t>
      </w:r>
      <w:r>
        <w:rPr>
          <w:rFonts w:hint="eastAsia" w:ascii="宋体" w:hAnsi="宋体" w:cs="宋体"/>
          <w:color w:val="000000" w:themeColor="text1"/>
          <w:highlight w:val="none"/>
          <w14:textFill>
            <w14:solidFill>
              <w14:schemeClr w14:val="tx1"/>
            </w14:solidFill>
          </w14:textFill>
        </w:rPr>
        <w:t>。</w:t>
      </w:r>
    </w:p>
    <w:p>
      <w:pPr>
        <w:pStyle w:val="23"/>
        <w:spacing w:after="0"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 xml:space="preserve">二、投标人的资格要求： </w:t>
      </w:r>
    </w:p>
    <w:p>
      <w:pPr>
        <w:keepNext w:val="0"/>
        <w:keepLines w:val="0"/>
        <w:pageBreakBefore w:val="0"/>
        <w:widowControl w:val="0"/>
        <w:tabs>
          <w:tab w:val="left" w:pos="720"/>
        </w:tabs>
        <w:kinsoku/>
        <w:wordWrap/>
        <w:overflowPunct/>
        <w:topLinePunct w:val="0"/>
        <w:bidi w:val="0"/>
        <w:snapToGrid/>
        <w:spacing w:line="360" w:lineRule="auto"/>
        <w:ind w:firstLine="480" w:firstLineChars="200"/>
        <w:textAlignment w:val="auto"/>
        <w:rPr>
          <w:rFonts w:hint="eastAsia" w:ascii="仿宋" w:hAnsi="仿宋" w:eastAsia="仿宋" w:cs="仿宋"/>
          <w:sz w:val="24"/>
          <w:szCs w:val="24"/>
          <w:highlight w:val="none"/>
        </w:rPr>
      </w:pPr>
      <w:r>
        <w:rPr>
          <w:rFonts w:hint="eastAsia" w:ascii="宋体" w:hAnsi="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投标人具有独立法人资格</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sz w:val="24"/>
          <w:szCs w:val="24"/>
          <w:highlight w:val="none"/>
        </w:rPr>
        <w:t>须</w:t>
      </w:r>
      <w:r>
        <w:rPr>
          <w:rFonts w:hint="eastAsia" w:ascii="宋体" w:hAnsi="宋体" w:eastAsia="宋体" w:cs="宋体"/>
          <w:color w:val="000000" w:themeColor="text1"/>
          <w:sz w:val="24"/>
          <w:szCs w:val="24"/>
          <w:highlight w:val="none"/>
          <w14:textFill>
            <w14:solidFill>
              <w14:schemeClr w14:val="tx1"/>
            </w14:solidFill>
          </w14:textFill>
        </w:rPr>
        <w:t>提供营业执照副本复印件</w:t>
      </w:r>
      <w:r>
        <w:rPr>
          <w:rFonts w:hint="eastAsia" w:ascii="宋体" w:hAnsi="宋体" w:eastAsia="宋体" w:cs="宋体"/>
          <w:color w:val="000000" w:themeColor="text1"/>
          <w:sz w:val="24"/>
          <w:szCs w:val="24"/>
          <w:highlight w:val="none"/>
          <w:lang w:val="en-US" w:eastAsia="zh-CN"/>
          <w14:textFill>
            <w14:solidFill>
              <w14:schemeClr w14:val="tx1"/>
            </w14:solidFill>
          </w14:textFill>
        </w:rPr>
        <w:t>并</w:t>
      </w:r>
      <w:r>
        <w:rPr>
          <w:rFonts w:hint="eastAsia" w:ascii="宋体" w:hAnsi="宋体" w:eastAsia="宋体" w:cs="宋体"/>
          <w:color w:val="000000" w:themeColor="text1"/>
          <w:sz w:val="24"/>
          <w:szCs w:val="24"/>
          <w:highlight w:val="none"/>
          <w14:textFill>
            <w14:solidFill>
              <w14:schemeClr w14:val="tx1"/>
            </w14:solidFill>
          </w14:textFill>
        </w:rPr>
        <w:t>盖公章</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sz w:val="24"/>
          <w:szCs w:val="24"/>
          <w:highlight w:val="none"/>
        </w:rPr>
        <w:t>营业执照</w:t>
      </w:r>
      <w:r>
        <w:rPr>
          <w:rFonts w:hint="eastAsia" w:ascii="宋体" w:hAnsi="宋体" w:eastAsia="宋体" w:cs="宋体"/>
          <w:sz w:val="24"/>
          <w:szCs w:val="24"/>
          <w:highlight w:val="none"/>
          <w:lang w:val="en-US" w:eastAsia="zh-CN"/>
        </w:rPr>
        <w:t>为</w:t>
      </w:r>
      <w:r>
        <w:rPr>
          <w:rFonts w:hint="eastAsia" w:ascii="宋体" w:hAnsi="宋体" w:eastAsia="宋体" w:cs="宋体"/>
          <w:sz w:val="24"/>
          <w:szCs w:val="24"/>
          <w:highlight w:val="none"/>
        </w:rPr>
        <w:t>最新检审合格且营业执照经营范围满足本</w:t>
      </w:r>
      <w:r>
        <w:rPr>
          <w:rFonts w:hint="eastAsia" w:ascii="宋体" w:hAnsi="宋体" w:eastAsia="宋体" w:cs="宋体"/>
          <w:sz w:val="24"/>
          <w:szCs w:val="24"/>
          <w:highlight w:val="none"/>
          <w:lang w:val="en-US" w:eastAsia="zh-CN"/>
        </w:rPr>
        <w:t>技术研究</w:t>
      </w:r>
      <w:r>
        <w:rPr>
          <w:rFonts w:hint="eastAsia" w:ascii="宋体" w:hAnsi="宋体" w:eastAsia="宋体" w:cs="宋体"/>
          <w:sz w:val="24"/>
          <w:szCs w:val="24"/>
          <w:highlight w:val="none"/>
        </w:rPr>
        <w:t>项目内容</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2、信誉要求：通过“信用中国”网站（www.creditchina.gov.cn）查询投标人是否为失信被执行人，限制失信被执行人参与此次投标（开标当日由招标人统一查询）。</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、业绩要求:</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要求投标人须具备近3年相似类型、相似规模的项目业绩（以合同</w:t>
      </w:r>
      <w:r>
        <w:rPr>
          <w:rFonts w:hint="eastAsia" w:ascii="宋体" w:hAnsi="宋体" w:cs="宋体"/>
          <w:color w:val="auto"/>
          <w:sz w:val="24"/>
          <w:szCs w:val="24"/>
          <w:highlight w:val="none"/>
          <w:lang w:eastAsia="zh-CN"/>
        </w:rPr>
        <w:t>、成品拍摄视频</w:t>
      </w:r>
      <w:r>
        <w:rPr>
          <w:rFonts w:hint="eastAsia" w:ascii="宋体" w:hAnsi="宋体" w:cs="宋体"/>
          <w:color w:val="auto"/>
          <w:sz w:val="24"/>
          <w:szCs w:val="24"/>
          <w:highlight w:val="none"/>
        </w:rPr>
        <w:t>为准），并在人员、设备等方面具有相应的履约能力。</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ascii="宋体" w:hAnsi="宋体" w:cs="宋体"/>
          <w:color w:val="auto"/>
          <w:sz w:val="24"/>
          <w:szCs w:val="24"/>
          <w:highlight w:val="none"/>
        </w:rPr>
      </w:pPr>
      <w:r>
        <w:rPr>
          <w:rFonts w:hint="default" w:ascii="宋体" w:hAnsi="宋体" w:cs="宋体"/>
          <w:color w:val="auto"/>
          <w:sz w:val="24"/>
          <w:szCs w:val="24"/>
          <w:highlight w:val="none"/>
          <w:lang w:eastAsia="zh-CN"/>
        </w:rPr>
        <w:t>4</w:t>
      </w:r>
      <w:r>
        <w:rPr>
          <w:rFonts w:hint="eastAsia" w:ascii="宋体" w:hAnsi="宋体" w:cs="宋体"/>
          <w:color w:val="auto"/>
          <w:sz w:val="24"/>
          <w:szCs w:val="24"/>
          <w:highlight w:val="none"/>
        </w:rPr>
        <w:t>、投标人应当满足以下条件（提供承诺书）：</w:t>
      </w:r>
    </w:p>
    <w:p>
      <w:pPr>
        <w:keepNext w:val="0"/>
        <w:keepLines w:val="0"/>
        <w:pageBreakBefore w:val="0"/>
        <w:widowControl w:val="0"/>
        <w:tabs>
          <w:tab w:val="left" w:pos="720"/>
        </w:tabs>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auto"/>
          <w:sz w:val="24"/>
          <w:szCs w:val="24"/>
          <w:highlight w:val="none"/>
        </w:rPr>
        <w:t>（1）</w:t>
      </w:r>
      <w:r>
        <w:rPr>
          <w:rFonts w:ascii="宋体" w:hAnsi="宋体" w:cs="宋体"/>
          <w:kern w:val="0"/>
          <w:sz w:val="24"/>
        </w:rPr>
        <w:t>本次招标要求投标人须具备独立执业资格，成立三年以上，近三年内无不良记录</w:t>
      </w:r>
      <w:r>
        <w:rPr>
          <w:rFonts w:hint="eastAsia" w:ascii="宋体" w:hAnsi="宋体" w:cs="宋体"/>
          <w:kern w:val="0"/>
          <w:sz w:val="24"/>
          <w:lang w:eastAsia="zh-CN"/>
        </w:rPr>
        <w:t>。</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hint="default"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）投标人相关人员应具有良好的职业道德。</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（4）企业无隐瞒不良记录或在任何阶段提供虚假资料有欺诈行为的，如有将取消中标资格并承担由此造成的招标人的损失</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投标人没有处于被责令停业，投标资格被取消，财产被接管、冻结，破产状态</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法定代表人为同一个人的两个及两个以上法人，母公司、全资子公司及其控股公司，都不得在同一招标中同时投标。</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、本次招标不接受联合体投标。</w:t>
      </w:r>
    </w:p>
    <w:p>
      <w:pPr>
        <w:pStyle w:val="23"/>
        <w:spacing w:after="0"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 xml:space="preserve">三、获取招标文件 </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1.凡报名参加投标者，请于</w:t>
      </w:r>
      <w:r>
        <w:rPr>
          <w:rFonts w:hint="eastAsia" w:ascii="宋体" w:hAnsi="宋体" w:cs="宋体"/>
          <w:color w:val="000000" w:themeColor="text1"/>
          <w:highlight w:val="none"/>
          <w14:textFill>
            <w14:solidFill>
              <w14:schemeClr w14:val="tx1"/>
            </w14:solidFill>
          </w14:textFill>
        </w:rPr>
        <w:t>时间：</w:t>
      </w:r>
      <w:r>
        <w:rPr>
          <w:rFonts w:hint="eastAsia" w:ascii="宋体" w:hAnsi="宋体" w:cs="宋体"/>
          <w:color w:val="000000" w:themeColor="text1"/>
          <w:highlight w:val="none"/>
          <w:lang w:val="en-US" w:eastAsia="zh-CN"/>
          <w14:textFill>
            <w14:solidFill>
              <w14:schemeClr w14:val="tx1"/>
            </w14:solidFill>
          </w14:textFill>
        </w:rPr>
        <w:t>详见金隅冀东阳光采购平台公告</w:t>
      </w:r>
      <w:r>
        <w:rPr>
          <w:rFonts w:hint="eastAsia" w:ascii="宋体" w:hAnsi="宋体" w:cs="宋体"/>
          <w:color w:val="000000" w:themeColor="text1"/>
          <w:highlight w:val="none"/>
          <w14:textFill>
            <w14:solidFill>
              <w14:schemeClr w14:val="tx1"/>
            </w14:solidFill>
          </w14:textFill>
        </w:rPr>
        <w:t>。</w:t>
      </w:r>
    </w:p>
    <w:p>
      <w:pPr>
        <w:pStyle w:val="23"/>
        <w:spacing w:after="0" w:line="360" w:lineRule="auto"/>
        <w:ind w:firstLine="48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招标文件获取</w:t>
      </w:r>
      <w:r>
        <w:rPr>
          <w:rFonts w:hint="eastAsia" w:ascii="宋体" w:hAnsi="宋体" w:cs="宋体"/>
          <w:color w:val="000000" w:themeColor="text1"/>
          <w:highlight w:val="none"/>
          <w14:textFill>
            <w14:solidFill>
              <w14:schemeClr w14:val="tx1"/>
            </w14:solidFill>
          </w14:textFill>
        </w:rPr>
        <w:t>方式：请投标者</w:t>
      </w:r>
      <w:r>
        <w:rPr>
          <w:rFonts w:hint="eastAsia" w:ascii="宋体" w:hAnsi="宋体" w:cs="宋体"/>
          <w:color w:val="000000" w:themeColor="text1"/>
          <w:highlight w:val="none"/>
          <w:lang w:val="en-US" w:eastAsia="zh-CN"/>
          <w14:textFill>
            <w14:solidFill>
              <w14:schemeClr w14:val="tx1"/>
            </w14:solidFill>
          </w14:textFill>
        </w:rPr>
        <w:t>将</w:t>
      </w:r>
      <w:r>
        <w:rPr>
          <w:rFonts w:hint="eastAsia" w:ascii="宋体" w:hAnsi="宋体" w:cs="宋体"/>
          <w:color w:val="000000" w:themeColor="text1"/>
          <w:highlight w:val="none"/>
          <w14:textFill>
            <w14:solidFill>
              <w14:schemeClr w14:val="tx1"/>
            </w14:solidFill>
          </w14:textFill>
        </w:rPr>
        <w:t>授权委托书原件、授权代表身份证复印件加盖公章、营业执照复印件加盖公章、扫描</w:t>
      </w:r>
      <w:r>
        <w:rPr>
          <w:rFonts w:hint="eastAsia" w:ascii="宋体" w:hAnsi="宋体" w:cs="宋体"/>
          <w:color w:val="000000" w:themeColor="text1"/>
          <w:highlight w:val="none"/>
          <w:lang w:val="en-US" w:eastAsia="zh-CN"/>
          <w14:textFill>
            <w14:solidFill>
              <w14:schemeClr w14:val="tx1"/>
            </w14:solidFill>
          </w14:textFill>
        </w:rPr>
        <w:t>后上传至金隅冀东阳光采购平台。</w:t>
      </w:r>
      <w:r>
        <w:rPr>
          <w:rFonts w:hint="eastAsia" w:ascii="宋体" w:hAnsi="宋体" w:cs="宋体"/>
          <w:color w:val="000000" w:themeColor="text1"/>
          <w:highlight w:val="none"/>
          <w:lang w:eastAsia="zh-CN"/>
          <w14:textFill>
            <w14:solidFill>
              <w14:schemeClr w14:val="tx1"/>
            </w14:solidFill>
          </w14:textFill>
        </w:rPr>
        <w:t>（http://cg.jdsn.com.cn/）</w:t>
      </w:r>
      <w:r>
        <w:rPr>
          <w:rFonts w:hint="eastAsia" w:ascii="宋体" w:hAnsi="宋体" w:cs="宋体"/>
          <w:color w:val="000000" w:themeColor="text1"/>
          <w:highlight w:val="none"/>
          <w:lang w:val="en-US" w:eastAsia="zh-CN"/>
          <w14:textFill>
            <w14:solidFill>
              <w14:schemeClr w14:val="tx1"/>
            </w14:solidFill>
          </w14:textFill>
        </w:rPr>
        <w:t>后从平台下载。</w:t>
      </w:r>
    </w:p>
    <w:p>
      <w:pPr>
        <w:pStyle w:val="23"/>
        <w:spacing w:after="0"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四、投标文件递交：</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1.投标文件递交截止时间：</w:t>
      </w:r>
      <w:r>
        <w:rPr>
          <w:rFonts w:hint="eastAsia" w:ascii="宋体" w:hAnsi="宋体" w:cs="宋体"/>
          <w:color w:val="000000" w:themeColor="text1"/>
          <w:highlight w:val="none"/>
          <w:lang w:val="en-US" w:eastAsia="zh-CN"/>
          <w14:textFill>
            <w14:solidFill>
              <w14:schemeClr w14:val="tx1"/>
            </w14:solidFill>
          </w14:textFill>
        </w:rPr>
        <w:t>详见金隅冀东阳光采购平台公告</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2.投标文件递</w:t>
      </w:r>
      <w:r>
        <w:rPr>
          <w:rFonts w:hint="eastAsia" w:ascii="宋体" w:hAnsi="宋体" w:cs="宋体"/>
          <w:color w:val="000000" w:themeColor="text1"/>
          <w:highlight w:val="none"/>
          <w:lang w:val="en-US" w:eastAsia="zh-CN"/>
          <w14:textFill>
            <w14:solidFill>
              <w14:schemeClr w14:val="tx1"/>
            </w14:solidFill>
          </w14:textFill>
        </w:rPr>
        <w:t>交方式</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上传至金隅冀东阳光采购平台</w:t>
      </w:r>
      <w:r>
        <w:rPr>
          <w:rFonts w:hint="eastAsia" w:ascii="宋体" w:hAnsi="宋体" w:cs="宋体"/>
          <w:color w:val="000000" w:themeColor="text1"/>
          <w:highlight w:val="none"/>
          <w14:textFill>
            <w14:solidFill>
              <w14:schemeClr w14:val="tx1"/>
            </w14:solidFill>
          </w14:textFill>
        </w:rPr>
        <w:t>网</w:t>
      </w:r>
      <w:r>
        <w:rPr>
          <w:rFonts w:hint="eastAsia" w:ascii="宋体" w:hAnsi="宋体" w:cs="宋体"/>
          <w:color w:val="000000" w:themeColor="text1"/>
          <w:highlight w:val="none"/>
          <w:lang w:eastAsia="zh-CN"/>
          <w14:textFill>
            <w14:solidFill>
              <w14:schemeClr w14:val="tx1"/>
            </w14:solidFill>
          </w14:textFill>
        </w:rPr>
        <w:t>（http://cg.jdsn.com.cn/）</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3.逾期递</w:t>
      </w:r>
      <w:r>
        <w:rPr>
          <w:rFonts w:hint="eastAsia" w:ascii="宋体" w:hAnsi="宋体" w:cs="宋体"/>
          <w:color w:val="000000" w:themeColor="text1"/>
          <w:highlight w:val="none"/>
          <w:lang w:val="en-US" w:eastAsia="zh-CN"/>
          <w14:textFill>
            <w14:solidFill>
              <w14:schemeClr w14:val="tx1"/>
            </w14:solidFill>
          </w14:textFill>
        </w:rPr>
        <w:t>交</w:t>
      </w:r>
      <w:r>
        <w:rPr>
          <w:rFonts w:hint="eastAsia" w:ascii="宋体" w:hAnsi="宋体" w:cs="宋体"/>
          <w:color w:val="000000" w:themeColor="text1"/>
          <w:highlight w:val="none"/>
          <w14:textFill>
            <w14:solidFill>
              <w14:schemeClr w14:val="tx1"/>
            </w14:solidFill>
          </w14:textFill>
        </w:rPr>
        <w:t>的或者未递</w:t>
      </w:r>
      <w:r>
        <w:rPr>
          <w:rFonts w:hint="eastAsia" w:ascii="宋体" w:hAnsi="宋体" w:cs="宋体"/>
          <w:color w:val="000000" w:themeColor="text1"/>
          <w:highlight w:val="none"/>
          <w:lang w:val="en-US" w:eastAsia="zh-CN"/>
          <w14:textFill>
            <w14:solidFill>
              <w14:schemeClr w14:val="tx1"/>
            </w14:solidFill>
          </w14:textFill>
        </w:rPr>
        <w:t>交</w:t>
      </w:r>
      <w:r>
        <w:rPr>
          <w:rFonts w:hint="eastAsia" w:ascii="宋体" w:hAnsi="宋体" w:cs="宋体"/>
          <w:color w:val="000000" w:themeColor="text1"/>
          <w:highlight w:val="none"/>
          <w14:textFill>
            <w14:solidFill>
              <w14:schemeClr w14:val="tx1"/>
            </w14:solidFill>
          </w14:textFill>
        </w:rPr>
        <w:t>投标文件，招标人不予受理。</w:t>
      </w:r>
    </w:p>
    <w:p>
      <w:pPr>
        <w:pStyle w:val="23"/>
        <w:spacing w:after="0" w:line="360" w:lineRule="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五、开标时间及地点：</w:t>
      </w:r>
      <w:r>
        <w:rPr>
          <w:rFonts w:hint="eastAsia" w:ascii="宋体" w:hAnsi="宋体" w:cs="宋体"/>
          <w:color w:val="000000" w:themeColor="text1"/>
          <w:highlight w:val="none"/>
          <w:lang w:val="en-US" w:eastAsia="zh-CN"/>
          <w14:textFill>
            <w14:solidFill>
              <w14:schemeClr w14:val="tx1"/>
            </w14:solidFill>
          </w14:textFill>
        </w:rPr>
        <w:t>详见金隅冀东阳光采购平台公告</w:t>
      </w:r>
    </w:p>
    <w:p>
      <w:pPr>
        <w:pStyle w:val="23"/>
        <w:spacing w:after="0"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六、其他补充事宜</w:t>
      </w:r>
    </w:p>
    <w:p>
      <w:pPr>
        <w:pStyle w:val="23"/>
        <w:keepNext w:val="0"/>
        <w:keepLines w:val="0"/>
        <w:pageBreakBefore w:val="0"/>
        <w:widowControl w:val="0"/>
        <w:kinsoku/>
        <w:wordWrap/>
        <w:overflowPunct/>
        <w:topLinePunct w:val="0"/>
        <w:autoSpaceDE/>
        <w:autoSpaceDN/>
        <w:bidi w:val="0"/>
        <w:adjustRightInd/>
        <w:snapToGrid/>
        <w:spacing w:after="0" w:line="360" w:lineRule="auto"/>
        <w:ind w:firstLine="240" w:firstLineChars="100"/>
        <w:textAlignment w:val="auto"/>
        <w:rPr>
          <w:rFonts w:hint="eastAsia" w:ascii="宋体" w:hAnsi="宋体" w:eastAsia="宋体" w:cs="宋体"/>
          <w:sz w:val="24"/>
          <w:szCs w:val="24"/>
          <w:highlight w:val="none"/>
        </w:rPr>
      </w:pPr>
      <w:r>
        <w:rPr>
          <w:rFonts w:hint="eastAsia" w:ascii="宋体" w:hAnsi="宋体" w:cs="宋体"/>
          <w:color w:val="000000" w:themeColor="text1"/>
          <w:highlight w:val="none"/>
          <w14:textFill>
            <w14:solidFill>
              <w14:schemeClr w14:val="tx1"/>
            </w14:solidFill>
          </w14:textFill>
        </w:rPr>
        <w:t>（1）</w:t>
      </w:r>
      <w:r>
        <w:rPr>
          <w:rFonts w:hint="eastAsia" w:ascii="宋体" w:hAnsi="宋体" w:eastAsia="宋体" w:cs="宋体"/>
          <w:sz w:val="24"/>
          <w:szCs w:val="24"/>
          <w:highlight w:val="none"/>
        </w:rPr>
        <w:t>所报价格为</w:t>
      </w:r>
      <w:r>
        <w:rPr>
          <w:rFonts w:hint="eastAsia" w:ascii="宋体" w:hAnsi="宋体" w:cs="宋体"/>
          <w:sz w:val="24"/>
          <w:szCs w:val="24"/>
          <w:highlight w:val="none"/>
          <w:lang w:val="en-US" w:eastAsia="zh-CN"/>
        </w:rPr>
        <w:t>项目整体</w:t>
      </w:r>
      <w:r>
        <w:rPr>
          <w:rFonts w:hint="eastAsia" w:ascii="宋体" w:hAnsi="宋体" w:eastAsia="宋体" w:cs="宋体"/>
          <w:sz w:val="24"/>
          <w:szCs w:val="24"/>
          <w:highlight w:val="none"/>
          <w:lang w:val="en-US" w:eastAsia="zh-CN"/>
        </w:rPr>
        <w:t>费用</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总费用</w:t>
      </w:r>
      <w:r>
        <w:rPr>
          <w:rFonts w:hint="eastAsia" w:ascii="宋体" w:hAnsi="宋体" w:eastAsia="宋体" w:cs="宋体"/>
          <w:sz w:val="24"/>
          <w:szCs w:val="24"/>
          <w:highlight w:val="none"/>
        </w:rPr>
        <w:t>包</w:t>
      </w:r>
      <w:r>
        <w:rPr>
          <w:rFonts w:hint="eastAsia" w:ascii="宋体" w:hAnsi="宋体" w:eastAsia="宋体" w:cs="宋体"/>
          <w:sz w:val="24"/>
          <w:szCs w:val="24"/>
          <w:highlight w:val="none"/>
          <w:lang w:val="en-US" w:eastAsia="zh-CN"/>
        </w:rPr>
        <w:t>含</w:t>
      </w:r>
      <w:r>
        <w:rPr>
          <w:rFonts w:hint="eastAsia" w:ascii="宋体" w:hAnsi="宋体" w:eastAsia="宋体" w:cs="宋体"/>
          <w:sz w:val="24"/>
          <w:szCs w:val="24"/>
          <w:highlight w:val="none"/>
        </w:rPr>
        <w:t>但不限于</w:t>
      </w: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lang w:val="en-US" w:eastAsia="zh-CN"/>
        </w:rPr>
        <w:t>人员费</w:t>
      </w:r>
      <w:r>
        <w:rPr>
          <w:rFonts w:hint="eastAsia" w:ascii="宋体" w:hAnsi="宋体" w:eastAsia="宋体" w:cs="宋体"/>
          <w:sz w:val="24"/>
          <w:szCs w:val="24"/>
          <w:highlight w:val="none"/>
        </w:rPr>
        <w:t>用、保险费、管理费、利润、税金、培训、售后服务等所有一切费用。</w:t>
      </w:r>
    </w:p>
    <w:p>
      <w:pPr>
        <w:pStyle w:val="23"/>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）本次招标公告</w:t>
      </w:r>
      <w:r>
        <w:rPr>
          <w:rFonts w:hint="eastAsia" w:ascii="宋体" w:hAnsi="宋体" w:cs="宋体"/>
          <w:color w:val="000000" w:themeColor="text1"/>
          <w:highlight w:val="none"/>
          <w:lang w:val="en-US" w:eastAsia="zh-CN"/>
          <w14:textFill>
            <w14:solidFill>
              <w14:schemeClr w14:val="tx1"/>
            </w14:solidFill>
          </w14:textFill>
        </w:rPr>
        <w:t>在金隅冀东阳光采购平台</w:t>
      </w:r>
      <w:r>
        <w:rPr>
          <w:rFonts w:hint="eastAsia" w:ascii="宋体" w:hAnsi="宋体" w:cs="宋体"/>
          <w:color w:val="000000" w:themeColor="text1"/>
          <w:highlight w:val="none"/>
          <w14:textFill>
            <w14:solidFill>
              <w14:schemeClr w14:val="tx1"/>
            </w14:solidFill>
          </w14:textFill>
        </w:rPr>
        <w:t>网上</w:t>
      </w:r>
      <w:r>
        <w:rPr>
          <w:rFonts w:hint="eastAsia" w:ascii="宋体" w:hAnsi="宋体" w:cs="宋体"/>
          <w:color w:val="000000" w:themeColor="text1"/>
          <w:highlight w:val="none"/>
          <w:lang w:eastAsia="zh-CN"/>
          <w14:textFill>
            <w14:solidFill>
              <w14:schemeClr w14:val="tx1"/>
            </w14:solidFill>
          </w14:textFill>
        </w:rPr>
        <w:t>（http://cg.jdsn.com.cn/）</w:t>
      </w:r>
      <w:r>
        <w:rPr>
          <w:rFonts w:hint="eastAsia" w:ascii="宋体" w:hAnsi="宋体" w:cs="宋体"/>
          <w:color w:val="000000" w:themeColor="text1"/>
          <w:highlight w:val="none"/>
          <w14:textFill>
            <w14:solidFill>
              <w14:schemeClr w14:val="tx1"/>
            </w14:solidFill>
          </w14:textFill>
        </w:rPr>
        <w:t>发布。</w:t>
      </w:r>
    </w:p>
    <w:p>
      <w:pPr>
        <w:pStyle w:val="23"/>
        <w:spacing w:after="0"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七、联系方式：</w:t>
      </w:r>
    </w:p>
    <w:p>
      <w:pPr>
        <w:pStyle w:val="23"/>
        <w:keepNext w:val="0"/>
        <w:keepLines w:val="0"/>
        <w:pageBreakBefore w:val="0"/>
        <w:widowControl w:val="0"/>
        <w:kinsoku/>
        <w:wordWrap/>
        <w:overflowPunct/>
        <w:topLinePunct w:val="0"/>
        <w:bidi w:val="0"/>
        <w:snapToGrid/>
        <w:spacing w:after="0" w:line="360" w:lineRule="auto"/>
        <w:jc w:val="left"/>
        <w:textAlignment w:val="auto"/>
        <w:rPr>
          <w:rFonts w:hint="eastAsia" w:ascii="宋体" w:hAnsi="宋体" w:eastAsia="宋体" w:cs="宋体"/>
          <w:sz w:val="24"/>
          <w:szCs w:val="24"/>
          <w:highlight w:val="none"/>
        </w:rPr>
      </w:pPr>
      <w:r>
        <w:rPr>
          <w:rFonts w:hint="eastAsia" w:ascii="宋体" w:hAnsi="宋体" w:eastAsia="宋体" w:cs="宋体"/>
          <w:color w:val="000000" w:themeColor="text1"/>
          <w:sz w:val="22"/>
          <w:szCs w:val="22"/>
          <w:highlight w:val="none"/>
          <w14:textFill>
            <w14:solidFill>
              <w14:schemeClr w14:val="tx1"/>
            </w14:solidFill>
          </w14:textFill>
        </w:rPr>
        <w:t>招标人：</w:t>
      </w:r>
      <w:r>
        <w:rPr>
          <w:rFonts w:hint="eastAsia" w:ascii="宋体" w:hAnsi="宋体" w:eastAsia="宋体" w:cs="宋体"/>
          <w:sz w:val="24"/>
          <w:szCs w:val="24"/>
          <w:highlight w:val="none"/>
        </w:rPr>
        <w:t>冀东海天水泥闻喜有限责任公司</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地址：闻喜县侯村乡西阳村村西</w:t>
      </w:r>
    </w:p>
    <w:p>
      <w:pPr>
        <w:pStyle w:val="23"/>
        <w:keepNext w:val="0"/>
        <w:keepLines w:val="0"/>
        <w:pageBreakBefore w:val="0"/>
        <w:widowControl w:val="0"/>
        <w:kinsoku/>
        <w:wordWrap/>
        <w:overflowPunct/>
        <w:topLinePunct w:val="0"/>
        <w:bidi w:val="0"/>
        <w:snapToGrid/>
        <w:spacing w:after="0" w:line="360" w:lineRule="auto"/>
        <w:jc w:val="left"/>
        <w:textAlignment w:val="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联系人：</w:t>
      </w:r>
      <w:r>
        <w:rPr>
          <w:rFonts w:hint="eastAsia" w:ascii="宋体" w:hAnsi="宋体" w:eastAsia="宋体" w:cs="宋体"/>
          <w:sz w:val="24"/>
          <w:szCs w:val="24"/>
          <w:highlight w:val="none"/>
          <w:u w:val="single"/>
        </w:rPr>
        <w:t>乔琳宏</w:t>
      </w:r>
    </w:p>
    <w:p>
      <w:pPr>
        <w:pStyle w:val="23"/>
        <w:keepNext w:val="0"/>
        <w:keepLines w:val="0"/>
        <w:pageBreakBefore w:val="0"/>
        <w:widowControl w:val="0"/>
        <w:kinsoku/>
        <w:wordWrap/>
        <w:overflowPunct/>
        <w:topLinePunct w:val="0"/>
        <w:bidi w:val="0"/>
        <w:snapToGrid/>
        <w:spacing w:after="0" w:line="360" w:lineRule="auto"/>
        <w:jc w:val="left"/>
        <w:textAlignment w:val="auto"/>
        <w:rPr>
          <w:rFonts w:hint="eastAsia" w:ascii="宋体" w:hAnsi="宋体" w:eastAsia="宋体" w:cs="宋体"/>
          <w:sz w:val="24"/>
          <w:szCs w:val="24"/>
          <w:highlight w:val="none"/>
          <w:u w:val="single"/>
        </w:rPr>
      </w:pPr>
      <w:r>
        <w:rPr>
          <w:rFonts w:hint="eastAsia" w:ascii="宋体" w:hAnsi="宋体" w:eastAsia="宋体" w:cs="宋体"/>
          <w:color w:val="000000" w:themeColor="text1"/>
          <w:sz w:val="22"/>
          <w:szCs w:val="22"/>
          <w:highlight w:val="none"/>
          <w14:textFill>
            <w14:solidFill>
              <w14:schemeClr w14:val="tx1"/>
            </w14:solidFill>
          </w14:textFill>
        </w:rPr>
        <w:t>联系电话：</w:t>
      </w:r>
      <w:r>
        <w:rPr>
          <w:rFonts w:hint="eastAsia" w:ascii="宋体" w:hAnsi="宋体" w:eastAsia="宋体" w:cs="宋体"/>
          <w:sz w:val="24"/>
          <w:szCs w:val="24"/>
          <w:highlight w:val="none"/>
          <w:u w:val="single"/>
        </w:rPr>
        <w:t>13466922302_</w:t>
      </w:r>
    </w:p>
    <w:p>
      <w:pPr>
        <w:pStyle w:val="23"/>
        <w:spacing w:after="0" w:line="360" w:lineRule="auto"/>
        <w:rPr>
          <w:rFonts w:ascii="宋体" w:hAnsi="宋体" w:cs="宋体"/>
          <w:bCs/>
          <w:color w:val="000000" w:themeColor="text1"/>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p>
    <w:p>
      <w:pPr>
        <w:pStyle w:val="4"/>
        <w:spacing w:before="0" w:after="0" w:line="360" w:lineRule="auto"/>
        <w:jc w:val="center"/>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第二章</w:t>
      </w:r>
      <w:r>
        <w:rPr>
          <w:rFonts w:hint="eastAsia" w:ascii="宋体" w:hAnsi="宋体" w:cs="宋体"/>
          <w:color w:val="000000" w:themeColor="text1"/>
          <w:highlight w:val="none"/>
          <w14:textFill>
            <w14:solidFill>
              <w14:schemeClr w14:val="tx1"/>
            </w14:solidFill>
          </w14:textFill>
        </w:rPr>
        <w:t xml:space="preserve"> 投标人须知</w:t>
      </w:r>
    </w:p>
    <w:p>
      <w:pPr>
        <w:pStyle w:val="23"/>
        <w:spacing w:after="0" w:line="360" w:lineRule="auto"/>
        <w:jc w:val="center"/>
        <w:rPr>
          <w:rFonts w:ascii="宋体" w:hAnsi="宋体" w:cs="宋体"/>
          <w:b/>
          <w:bCs/>
          <w:color w:val="000000" w:themeColor="text1"/>
          <w:kern w:val="2"/>
          <w:sz w:val="32"/>
          <w:szCs w:val="32"/>
          <w:highlight w:val="none"/>
          <w:lang w:val="zh-CN"/>
          <w14:textFill>
            <w14:solidFill>
              <w14:schemeClr w14:val="tx1"/>
            </w14:solidFill>
          </w14:textFill>
        </w:rPr>
      </w:pPr>
      <w:r>
        <w:rPr>
          <w:rFonts w:hint="eastAsia" w:ascii="宋体" w:hAnsi="宋体" w:cs="宋体"/>
          <w:b/>
          <w:bCs/>
          <w:color w:val="000000" w:themeColor="text1"/>
          <w:kern w:val="2"/>
          <w:sz w:val="32"/>
          <w:szCs w:val="32"/>
          <w:highlight w:val="none"/>
          <w:lang w:val="zh-CN"/>
          <w14:textFill>
            <w14:solidFill>
              <w14:schemeClr w14:val="tx1"/>
            </w14:solidFill>
          </w14:textFill>
        </w:rPr>
        <w:t>投标人须知前附表</w:t>
      </w:r>
    </w:p>
    <w:tbl>
      <w:tblPr>
        <w:tblStyle w:val="58"/>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690"/>
        <w:gridCol w:w="1136"/>
        <w:gridCol w:w="2593"/>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  目</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p>
        </w:tc>
        <w:tc>
          <w:tcPr>
            <w:tcW w:w="3621" w:type="pct"/>
            <w:gridSpan w:val="2"/>
            <w:tcBorders>
              <w:top w:val="single" w:color="auto" w:sz="4" w:space="0"/>
              <w:left w:val="single" w:color="auto" w:sz="4" w:space="0"/>
              <w:bottom w:val="single" w:color="auto" w:sz="4" w:space="0"/>
              <w:right w:val="single" w:color="auto" w:sz="4" w:space="0"/>
            </w:tcBorders>
            <w:vAlign w:val="bottom"/>
          </w:tcPr>
          <w:p>
            <w:pPr>
              <w:jc w:val="left"/>
              <w:rPr>
                <w:rFonts w:hint="default" w:ascii="宋体" w:hAnsi="宋体" w:eastAsia="宋体" w:cs="宋体"/>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cs="宋体"/>
                <w:color w:val="000000" w:themeColor="text1"/>
                <w:sz w:val="24"/>
                <w:highlight w:val="none"/>
                <w14:textFill>
                  <w14:solidFill>
                    <w14:schemeClr w14:val="tx1"/>
                  </w14:solidFill>
                </w14:textFill>
              </w:rPr>
            </w:pPr>
            <w:r>
              <w:rPr>
                <w:rFonts w:hint="default" w:ascii="宋体" w:hAnsi="宋体" w:cs="宋体"/>
                <w:color w:val="000000" w:themeColor="text1"/>
                <w:sz w:val="24"/>
                <w:highlight w:val="none"/>
                <w:lang w:eastAsia="zh-CN"/>
                <w14:textFill>
                  <w14:solidFill>
                    <w14:schemeClr w14:val="tx1"/>
                  </w14:solidFill>
                </w14:textFill>
              </w:rPr>
              <w:t>2022年企业宣传片及安全告知等视频摄制服务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招标人</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冀东海天水泥闻喜有限责任公司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招标文件获取方法</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招标方式</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金隅冀东阳光采购平台</w:t>
            </w:r>
            <w:r>
              <w:rPr>
                <w:rFonts w:hint="eastAsia" w:ascii="宋体" w:hAnsi="宋体" w:cs="宋体"/>
                <w:color w:val="000000" w:themeColor="text1"/>
                <w:sz w:val="24"/>
                <w:highlight w:val="none"/>
                <w:lang w:eastAsia="zh-CN"/>
                <w14:textFill>
                  <w14:solidFill>
                    <w14:schemeClr w14:val="tx1"/>
                  </w14:solidFill>
                </w14:textFill>
              </w:rPr>
              <w:t>网</w:t>
            </w:r>
            <w:r>
              <w:rPr>
                <w:rFonts w:hint="eastAsia" w:ascii="宋体" w:hAnsi="宋体" w:cs="宋体"/>
                <w:color w:val="000000" w:themeColor="text1"/>
                <w:sz w:val="24"/>
                <w:highlight w:val="none"/>
                <w:lang w:val="en-US" w:eastAsia="zh-CN"/>
                <w14:textFill>
                  <w14:solidFill>
                    <w14:schemeClr w14:val="tx1"/>
                  </w14:solidFill>
                </w14:textFill>
              </w:rPr>
              <w:t>上招标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w:t>
            </w:r>
          </w:p>
          <w:p>
            <w:pPr>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报名</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详见金隅冀东阳光采购平台公告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95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w:t>
            </w:r>
          </w:p>
          <w:p>
            <w:pPr>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递交</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详见金隅冀东阳光采购平台公告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950" w:type="pct"/>
            <w:gridSpan w:val="2"/>
            <w:tcBorders>
              <w:top w:val="single" w:color="auto" w:sz="4" w:space="0"/>
              <w:left w:val="single" w:color="auto" w:sz="4" w:space="0"/>
              <w:right w:val="single" w:color="auto" w:sz="4" w:space="0"/>
            </w:tcBorders>
            <w:vAlign w:val="bottom"/>
          </w:tcPr>
          <w:p>
            <w:pPr>
              <w:pStyle w:val="23"/>
              <w:spacing w:after="0"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联合体投标</w:t>
            </w:r>
          </w:p>
        </w:tc>
        <w:tc>
          <w:tcPr>
            <w:tcW w:w="3621" w:type="pct"/>
            <w:gridSpan w:val="2"/>
            <w:tcBorders>
              <w:top w:val="single" w:color="auto" w:sz="4" w:space="0"/>
              <w:left w:val="single" w:color="auto" w:sz="4" w:space="0"/>
              <w:right w:val="single" w:color="auto" w:sz="4" w:space="0"/>
            </w:tcBorders>
            <w:vAlign w:val="bottom"/>
          </w:tcPr>
          <w:p>
            <w:pPr>
              <w:pStyle w:val="23"/>
              <w:spacing w:after="0" w:line="360" w:lineRule="auto"/>
              <w:ind w:firstLine="480" w:firstLineChars="20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42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950" w:type="pct"/>
            <w:gridSpan w:val="2"/>
            <w:tcBorders>
              <w:top w:val="single" w:color="auto" w:sz="4" w:space="0"/>
              <w:left w:val="single" w:color="auto" w:sz="4" w:space="0"/>
              <w:right w:val="single" w:color="auto" w:sz="4" w:space="0"/>
            </w:tcBorders>
            <w:vAlign w:val="center"/>
          </w:tcPr>
          <w:p>
            <w:pPr>
              <w:pStyle w:val="23"/>
              <w:spacing w:after="0"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投标文件目录</w:t>
            </w:r>
          </w:p>
        </w:tc>
        <w:tc>
          <w:tcPr>
            <w:tcW w:w="3621" w:type="pct"/>
            <w:gridSpan w:val="2"/>
            <w:tcBorders>
              <w:top w:val="single" w:color="auto" w:sz="4" w:space="0"/>
              <w:left w:val="single" w:color="auto" w:sz="4" w:space="0"/>
              <w:right w:val="single" w:color="auto" w:sz="4" w:space="0"/>
            </w:tcBorders>
            <w:vAlign w:val="bottom"/>
          </w:tcPr>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420" w:leftChars="0" w:firstLineChars="0"/>
              <w:jc w:val="left"/>
              <w:textAlignment w:val="auto"/>
              <w:rPr>
                <w:rFonts w:hint="eastAsia"/>
                <w:highlight w:val="none"/>
                <w:lang w:val="en-US" w:eastAsia="zh-CN"/>
              </w:rPr>
            </w:pPr>
            <w:r>
              <w:rPr>
                <w:rFonts w:hint="eastAsia"/>
                <w:highlight w:val="none"/>
                <w:lang w:val="en-US" w:eastAsia="zh-CN"/>
              </w:rPr>
              <w:t>投标申请及声明</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420" w:leftChars="0" w:firstLineChars="0"/>
              <w:jc w:val="left"/>
              <w:textAlignment w:val="auto"/>
              <w:rPr>
                <w:rFonts w:hint="eastAsia"/>
                <w:highlight w:val="none"/>
                <w:lang w:val="en-US" w:eastAsia="zh-CN"/>
              </w:rPr>
            </w:pPr>
            <w:r>
              <w:rPr>
                <w:rFonts w:hint="eastAsia"/>
                <w:highlight w:val="none"/>
                <w:lang w:val="en-US" w:eastAsia="zh-CN"/>
              </w:rPr>
              <w:t>法定代表人身份证明书或授权委托书</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420" w:leftChars="0" w:firstLineChars="0"/>
              <w:jc w:val="left"/>
              <w:textAlignment w:val="auto"/>
              <w:rPr>
                <w:rFonts w:hint="eastAsia"/>
                <w:highlight w:val="none"/>
                <w:lang w:val="en-US" w:eastAsia="zh-CN"/>
              </w:rPr>
            </w:pPr>
            <w:r>
              <w:rPr>
                <w:rFonts w:hint="eastAsia"/>
                <w:highlight w:val="none"/>
                <w:lang w:val="en-US" w:eastAsia="zh-CN"/>
              </w:rPr>
              <w:t>投标承诺书</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420" w:leftChars="0" w:firstLineChars="0"/>
              <w:jc w:val="left"/>
              <w:textAlignment w:val="auto"/>
              <w:rPr>
                <w:rFonts w:hint="eastAsia"/>
                <w:highlight w:val="none"/>
                <w:lang w:val="en-US" w:eastAsia="zh-CN"/>
              </w:rPr>
            </w:pPr>
            <w:r>
              <w:rPr>
                <w:rFonts w:hint="eastAsia"/>
                <w:highlight w:val="none"/>
                <w:lang w:val="en-US" w:eastAsia="zh-CN"/>
              </w:rPr>
              <w:t>营业执照复印件</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420" w:leftChars="0" w:firstLineChars="0"/>
              <w:jc w:val="left"/>
              <w:textAlignment w:val="auto"/>
              <w:rPr>
                <w:rFonts w:hint="eastAsia"/>
                <w:highlight w:val="none"/>
                <w:lang w:val="en-US" w:eastAsia="zh-CN"/>
              </w:rPr>
            </w:pPr>
            <w:r>
              <w:rPr>
                <w:rFonts w:hint="eastAsia"/>
                <w:highlight w:val="none"/>
                <w:lang w:val="en-US" w:eastAsia="zh-CN"/>
              </w:rPr>
              <w:t>相关资质、业绩、合同、视频资料</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left="420" w:leftChars="0" w:firstLineChars="0"/>
              <w:jc w:val="left"/>
              <w:textAlignment w:val="auto"/>
              <w:rPr>
                <w:rFonts w:hint="eastAsia"/>
                <w:highlight w:val="none"/>
                <w:lang w:val="en-US" w:eastAsia="zh-CN"/>
              </w:rPr>
            </w:pPr>
            <w:r>
              <w:rPr>
                <w:rFonts w:hint="eastAsia"/>
                <w:highlight w:val="none"/>
                <w:lang w:val="en-US" w:eastAsia="zh-CN"/>
              </w:rPr>
              <w:t>投标报价表</w:t>
            </w:r>
          </w:p>
          <w:p>
            <w:pPr>
              <w:pStyle w:val="2"/>
              <w:ind w:left="0" w:leftChars="0" w:firstLine="0" w:firstLineChars="0"/>
              <w:rPr>
                <w:rFonts w:hint="default"/>
                <w:lang w:val="en-US" w:eastAsia="zh-CN"/>
              </w:rPr>
            </w:pPr>
            <w:r>
              <w:rPr>
                <w:rFonts w:hint="eastAsia"/>
                <w:highlight w:val="none"/>
                <w:lang w:val="en-US" w:eastAsia="zh-CN"/>
              </w:rPr>
              <w:t xml:space="preserve">   7、拍摄创意方案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420" w:leftChars="0"/>
              <w:jc w:val="left"/>
              <w:textAlignment w:val="auto"/>
              <w:rPr>
                <w:rFonts w:hint="eastAsia"/>
                <w:highlight w:val="none"/>
                <w:lang w:val="en-US" w:eastAsia="zh-CN"/>
              </w:rPr>
            </w:pPr>
            <w:r>
              <w:rPr>
                <w:rFonts w:hint="eastAsia"/>
                <w:highlight w:val="none"/>
                <w:lang w:val="en-US" w:eastAsia="zh-CN"/>
              </w:rPr>
              <w:t>8、</w:t>
            </w:r>
            <w:r>
              <w:rPr>
                <w:rFonts w:hint="eastAsia"/>
                <w:highlight w:val="none"/>
                <w:lang w:val="en-US" w:eastAsia="zh-Hans"/>
              </w:rPr>
              <w:t>广播电视节目制作经营许可证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420" w:leftChars="0"/>
              <w:jc w:val="left"/>
              <w:textAlignment w:val="auto"/>
              <w:rPr>
                <w:rFonts w:hint="eastAsia"/>
                <w:highlight w:val="none"/>
                <w:lang w:val="en-US" w:eastAsia="zh-CN"/>
              </w:rPr>
            </w:pPr>
            <w:r>
              <w:rPr>
                <w:rFonts w:hint="eastAsia"/>
                <w:highlight w:val="none"/>
                <w:lang w:val="en-US" w:eastAsia="zh-CN"/>
              </w:rPr>
              <w:t>9、投标需要的其他证明文件及材料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420" w:leftChars="0"/>
              <w:jc w:val="left"/>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highlight w:val="none"/>
                <w:lang w:val="en-US" w:eastAsia="zh-CN"/>
              </w:rPr>
              <w:t>10、投标人认为需要提供的其他材料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28" w:type="pct"/>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1</w:t>
            </w:r>
          </w:p>
          <w:p>
            <w:pPr>
              <w:jc w:val="center"/>
              <w:rPr>
                <w:rFonts w:ascii="宋体" w:hAnsi="宋体" w:cs="宋体"/>
                <w:color w:val="000000" w:themeColor="text1"/>
                <w:sz w:val="24"/>
                <w:highlight w:val="none"/>
                <w14:textFill>
                  <w14:solidFill>
                    <w14:schemeClr w14:val="tx1"/>
                  </w14:solidFill>
                </w14:textFill>
              </w:rPr>
            </w:pPr>
          </w:p>
        </w:tc>
        <w:tc>
          <w:tcPr>
            <w:tcW w:w="359" w:type="pct"/>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联系事项</w:t>
            </w:r>
          </w:p>
        </w:tc>
        <w:tc>
          <w:tcPr>
            <w:tcW w:w="591" w:type="pct"/>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招标单位</w:t>
            </w:r>
          </w:p>
        </w:tc>
        <w:tc>
          <w:tcPr>
            <w:tcW w:w="13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p>
        </w:tc>
        <w:tc>
          <w:tcPr>
            <w:tcW w:w="2272"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乔琳宏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28" w:type="pct"/>
            <w:vMerge w:val="continue"/>
            <w:tcBorders>
              <w:left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p>
        </w:tc>
        <w:tc>
          <w:tcPr>
            <w:tcW w:w="359" w:type="pct"/>
            <w:vMerge w:val="continue"/>
            <w:tcBorders>
              <w:left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p>
        </w:tc>
        <w:tc>
          <w:tcPr>
            <w:tcW w:w="591" w:type="pct"/>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p>
        </w:tc>
        <w:tc>
          <w:tcPr>
            <w:tcW w:w="13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p>
        </w:tc>
        <w:tc>
          <w:tcPr>
            <w:tcW w:w="227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sz w:val="24"/>
                <w:szCs w:val="24"/>
                <w:highlight w:val="none"/>
                <w:u w:val="single"/>
              </w:rPr>
              <w:t>13466922302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28" w:type="pct"/>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p>
            <w:pPr>
              <w:widowControl/>
              <w:jc w:val="center"/>
              <w:rPr>
                <w:rFonts w:hint="eastAsia" w:ascii="宋体" w:hAnsi="宋体" w:eastAsia="宋体" w:cs="宋体"/>
                <w:color w:val="000000" w:themeColor="text1"/>
                <w:sz w:val="24"/>
                <w:highlight w:val="none"/>
                <w:lang w:eastAsia="zh-CN"/>
                <w14:textFill>
                  <w14:solidFill>
                    <w14:schemeClr w14:val="tx1"/>
                  </w14:solidFill>
                </w14:textFill>
              </w:rPr>
            </w:pPr>
          </w:p>
        </w:tc>
        <w:tc>
          <w:tcPr>
            <w:tcW w:w="950" w:type="pct"/>
            <w:gridSpan w:val="2"/>
            <w:tcBorders>
              <w:left w:val="single" w:color="auto" w:sz="4" w:space="0"/>
              <w:right w:val="single" w:color="auto" w:sz="4" w:space="0"/>
            </w:tcBorders>
            <w:vAlign w:val="center"/>
          </w:tcPr>
          <w:p>
            <w:pPr>
              <w:widowControl/>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投标保证金</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rPr>
            </w:pPr>
            <w:r>
              <w:rPr>
                <w:rFonts w:hint="eastAsia"/>
                <w:lang w:val="en-US" w:eastAsia="zh-CN"/>
              </w:rPr>
              <w:t>1、</w:t>
            </w:r>
            <w:r>
              <w:rPr>
                <w:rFonts w:hint="eastAsia"/>
              </w:rPr>
              <w:t>投标保证金的金额：</w:t>
            </w:r>
            <w:r>
              <w:rPr>
                <w:rFonts w:hint="default"/>
              </w:rPr>
              <w:t>3</w:t>
            </w:r>
            <w:r>
              <w:rPr>
                <w:rFonts w:hint="eastAsia"/>
              </w:rPr>
              <w:t>000.00元</w:t>
            </w:r>
          </w:p>
          <w:p>
            <w:pPr>
              <w:numPr>
                <w:ilvl w:val="0"/>
                <w:numId w:val="0"/>
              </w:numPr>
              <w:jc w:val="left"/>
              <w:rPr>
                <w:rFonts w:hint="eastAsia"/>
              </w:rPr>
            </w:pPr>
            <w:r>
              <w:rPr>
                <w:rFonts w:hint="eastAsia"/>
              </w:rPr>
              <w:t>（1）投标保证金的形式：电汇</w:t>
            </w:r>
          </w:p>
          <w:p>
            <w:pPr>
              <w:numPr>
                <w:ilvl w:val="0"/>
                <w:numId w:val="0"/>
              </w:numPr>
              <w:jc w:val="left"/>
              <w:rPr>
                <w:rFonts w:hint="eastAsia"/>
              </w:rPr>
            </w:pPr>
            <w:r>
              <w:rPr>
                <w:rFonts w:hint="eastAsia"/>
              </w:rPr>
              <w:t>收款单位：冀东海天水泥闻喜有限责任公司</w:t>
            </w:r>
          </w:p>
          <w:p>
            <w:pPr>
              <w:numPr>
                <w:ilvl w:val="0"/>
                <w:numId w:val="0"/>
              </w:numPr>
              <w:jc w:val="left"/>
              <w:rPr>
                <w:rFonts w:hint="eastAsia"/>
              </w:rPr>
            </w:pPr>
            <w:r>
              <w:rPr>
                <w:rFonts w:hint="eastAsia"/>
              </w:rPr>
              <w:t>开户银行：工商银行闻喜支行</w:t>
            </w:r>
          </w:p>
          <w:p>
            <w:pPr>
              <w:numPr>
                <w:ilvl w:val="0"/>
                <w:numId w:val="0"/>
              </w:numPr>
              <w:jc w:val="left"/>
              <w:rPr>
                <w:rFonts w:hint="eastAsia"/>
              </w:rPr>
            </w:pPr>
            <w:r>
              <w:rPr>
                <w:rFonts w:hint="eastAsia"/>
              </w:rPr>
              <w:t>帐    号：0511035419022132253</w:t>
            </w:r>
          </w:p>
          <w:p>
            <w:pPr>
              <w:numPr>
                <w:ilvl w:val="0"/>
                <w:numId w:val="0"/>
              </w:numPr>
              <w:jc w:val="left"/>
              <w:rPr>
                <w:rFonts w:hint="eastAsia"/>
              </w:rPr>
            </w:pPr>
            <w:r>
              <w:rPr>
                <w:rFonts w:hint="eastAsia"/>
              </w:rPr>
              <w:t>联系人：</w:t>
            </w:r>
            <w:r>
              <w:rPr>
                <w:rFonts w:hint="eastAsia" w:ascii="宋体" w:hAnsi="宋体" w:cs="宋体"/>
                <w:color w:val="000000" w:themeColor="text1"/>
                <w:sz w:val="24"/>
                <w:highlight w:val="none"/>
                <w:lang w:val="en-US" w:eastAsia="zh-CN"/>
                <w14:textFill>
                  <w14:solidFill>
                    <w14:schemeClr w14:val="tx1"/>
                  </w14:solidFill>
                </w14:textFill>
              </w:rPr>
              <w:t>乔琳宏</w:t>
            </w:r>
          </w:p>
          <w:p>
            <w:pPr>
              <w:numPr>
                <w:ilvl w:val="0"/>
                <w:numId w:val="0"/>
              </w:numPr>
              <w:jc w:val="left"/>
              <w:rPr>
                <w:rFonts w:hint="eastAsia"/>
              </w:rPr>
            </w:pPr>
            <w:r>
              <w:rPr>
                <w:rFonts w:hint="eastAsia"/>
              </w:rPr>
              <w:t>电  话：_13466922302_</w:t>
            </w:r>
          </w:p>
          <w:p>
            <w:pPr>
              <w:numPr>
                <w:ilvl w:val="0"/>
                <w:numId w:val="0"/>
              </w:numPr>
              <w:jc w:val="left"/>
            </w:pPr>
            <w:r>
              <w:rPr>
                <w:rFonts w:hint="eastAsia"/>
                <w:lang w:val="en-US" w:eastAsia="zh-CN"/>
              </w:rPr>
              <w:t>2、</w:t>
            </w:r>
            <w:r>
              <w:rPr>
                <w:rFonts w:hint="eastAsia"/>
              </w:rPr>
              <w:t>投标保证金形式：</w:t>
            </w:r>
          </w:p>
          <w:p>
            <w:pPr>
              <w:jc w:val="left"/>
            </w:pPr>
            <w:r>
              <w:rPr>
                <w:rFonts w:hint="eastAsia"/>
              </w:rPr>
              <w:t>（1）投标人应以自己的名义向招标</w:t>
            </w:r>
            <w:r>
              <w:rPr>
                <w:rFonts w:hint="eastAsia"/>
                <w:lang w:val="en-US" w:eastAsia="zh-CN"/>
              </w:rPr>
              <w:t>单位</w:t>
            </w:r>
            <w:r>
              <w:rPr>
                <w:rFonts w:hint="eastAsia"/>
              </w:rPr>
              <w:t>提交投标保证金，不得委托第三方提交。</w:t>
            </w:r>
          </w:p>
          <w:p>
            <w:pPr>
              <w:jc w:val="left"/>
            </w:pPr>
            <w:r>
              <w:rPr>
                <w:rFonts w:hint="eastAsia"/>
              </w:rPr>
              <w:t>（2）</w:t>
            </w:r>
            <w:r>
              <w:t>投标人应充分考虑资金的在途时间，确保投标保证金在投标截止时间前到达指定账户</w:t>
            </w:r>
            <w:r>
              <w:rPr>
                <w:rFonts w:hint="eastAsia"/>
              </w:rPr>
              <w:t>。</w:t>
            </w:r>
          </w:p>
          <w:p>
            <w:pPr>
              <w:jc w:val="left"/>
            </w:pPr>
            <w:r>
              <w:rPr>
                <w:rFonts w:hint="eastAsia"/>
              </w:rPr>
              <w:t>（3）投标保证金递交截止时间：投标截止时间前。</w:t>
            </w:r>
          </w:p>
          <w:p>
            <w:pPr>
              <w:jc w:val="left"/>
              <w:rPr>
                <w:rFonts w:hint="eastAsia"/>
              </w:rPr>
            </w:pPr>
            <w:r>
              <w:rPr>
                <w:rFonts w:hint="eastAsia"/>
              </w:rPr>
              <w:t>（4）投标保证金请备注项目名称</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3、</w:t>
            </w:r>
            <w:r>
              <w:rPr>
                <w:rFonts w:hint="eastAsia"/>
                <w:b w:val="0"/>
                <w:bCs w:val="0"/>
                <w:sz w:val="21"/>
                <w:szCs w:val="21"/>
                <w:highlight w:val="none"/>
              </w:rPr>
              <w:t>投标保证金</w:t>
            </w:r>
            <w:r>
              <w:rPr>
                <w:rFonts w:hint="eastAsia"/>
                <w:b w:val="0"/>
                <w:bCs w:val="0"/>
                <w:sz w:val="21"/>
                <w:szCs w:val="21"/>
                <w:highlight w:val="none"/>
                <w:lang w:val="en-US" w:eastAsia="zh-CN"/>
              </w:rPr>
              <w:t>退还：</w:t>
            </w:r>
          </w:p>
          <w:p>
            <w:pPr>
              <w:jc w:val="left"/>
              <w:rPr>
                <w:rFonts w:hint="eastAsia"/>
                <w:highlight w:val="none"/>
                <w:lang w:val="en-US" w:eastAsia="zh-CN"/>
              </w:rPr>
            </w:pPr>
            <w:r>
              <w:rPr>
                <w:rFonts w:hint="eastAsia"/>
                <w:highlight w:val="none"/>
                <w:lang w:val="en-US" w:eastAsia="zh-CN"/>
              </w:rPr>
              <w:t>（1）</w:t>
            </w:r>
            <w:r>
              <w:rPr>
                <w:rFonts w:hint="eastAsia"/>
                <w:highlight w:val="none"/>
              </w:rPr>
              <w:t>招标人</w:t>
            </w:r>
            <w:r>
              <w:rPr>
                <w:rFonts w:hint="eastAsia"/>
                <w:highlight w:val="none"/>
                <w:lang w:val="en-US" w:eastAsia="zh-CN"/>
              </w:rPr>
              <w:t>发布中标结果后5日内向</w:t>
            </w:r>
            <w:r>
              <w:rPr>
                <w:rFonts w:hint="eastAsia"/>
                <w:highlight w:val="none"/>
              </w:rPr>
              <w:t>未中标的投标人退还投标保证金</w:t>
            </w:r>
            <w:r>
              <w:rPr>
                <w:rFonts w:hint="eastAsia"/>
                <w:highlight w:val="none"/>
                <w:lang w:eastAsia="zh-CN"/>
              </w:rPr>
              <w:t>。</w:t>
            </w:r>
          </w:p>
          <w:p>
            <w:pPr>
              <w:rPr>
                <w:rFonts w:hint="default"/>
                <w:lang w:val="en-US" w:eastAsia="zh-CN"/>
              </w:rPr>
            </w:pPr>
            <w:r>
              <w:rPr>
                <w:rFonts w:hint="eastAsia"/>
                <w:highlight w:val="none"/>
                <w:lang w:val="en-US" w:eastAsia="zh-CN"/>
              </w:rPr>
              <w:t>（2）</w:t>
            </w:r>
            <w:r>
              <w:rPr>
                <w:rFonts w:hint="eastAsia"/>
                <w:highlight w:val="none"/>
              </w:rPr>
              <w:t>中标人</w:t>
            </w:r>
            <w:r>
              <w:rPr>
                <w:rFonts w:hint="eastAsia"/>
                <w:highlight w:val="none"/>
                <w:lang w:val="en-US" w:eastAsia="zh-CN"/>
              </w:rPr>
              <w:t>的</w:t>
            </w:r>
            <w:r>
              <w:rPr>
                <w:rFonts w:hint="eastAsia"/>
                <w:highlight w:val="none"/>
              </w:rPr>
              <w:t>投标保证金</w:t>
            </w:r>
            <w:r>
              <w:rPr>
                <w:rFonts w:hint="eastAsia"/>
                <w:highlight w:val="none"/>
                <w:lang w:val="en-US" w:eastAsia="zh-CN"/>
              </w:rPr>
              <w:t>自动转为合同履约保证金，合同履约完成后5日内向中标人退还。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28" w:type="pct"/>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p>
        </w:tc>
        <w:tc>
          <w:tcPr>
            <w:tcW w:w="950" w:type="pct"/>
            <w:gridSpan w:val="2"/>
            <w:tcBorders>
              <w:left w:val="single" w:color="auto" w:sz="4" w:space="0"/>
              <w:right w:val="single" w:color="auto" w:sz="4" w:space="0"/>
            </w:tcBorders>
            <w:vAlign w:val="center"/>
          </w:tcPr>
          <w:p>
            <w:pPr>
              <w:widowControl/>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中标候选人及中标人</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pStyle w:val="23"/>
              <w:spacing w:after="0"/>
              <w:jc w:val="lef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中标人为1人。</w:t>
            </w:r>
          </w:p>
          <w:p>
            <w:pPr>
              <w:pStyle w:val="23"/>
              <w:spacing w:after="0"/>
              <w:jc w:val="lef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备注：招标人确定排名第一的候选人为中标人。排名第一的候选人放弃中标、因不可抗力不能履行合同，或者被查实存在影响中标结果的违法行为等情形，不符合中标条件的，招标人可以按照评标委员会提出的候选人名单排序依次确定其他候选人为中选，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8" w:type="pct"/>
            <w:tcBorders>
              <w:left w:val="single" w:color="auto" w:sz="4" w:space="0"/>
              <w:right w:val="single" w:color="auto" w:sz="4" w:space="0"/>
            </w:tcBorders>
            <w:vAlign w:val="center"/>
          </w:tcPr>
          <w:p>
            <w:pPr>
              <w:widowControl/>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p>
        </w:tc>
        <w:tc>
          <w:tcPr>
            <w:tcW w:w="950" w:type="pct"/>
            <w:gridSpan w:val="2"/>
            <w:tcBorders>
              <w:left w:val="single" w:color="auto" w:sz="4" w:space="0"/>
              <w:right w:val="single" w:color="auto" w:sz="4" w:space="0"/>
            </w:tcBorders>
            <w:vAlign w:val="center"/>
          </w:tcPr>
          <w:p>
            <w:pPr>
              <w:widowControl/>
              <w:jc w:val="center"/>
              <w:rPr>
                <w:rFonts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其他</w:t>
            </w:r>
          </w:p>
        </w:tc>
        <w:tc>
          <w:tcPr>
            <w:tcW w:w="3621" w:type="pct"/>
            <w:gridSpan w:val="2"/>
            <w:tcBorders>
              <w:top w:val="single" w:color="auto" w:sz="4" w:space="0"/>
              <w:left w:val="single" w:color="auto" w:sz="4" w:space="0"/>
              <w:bottom w:val="single" w:color="auto" w:sz="4" w:space="0"/>
              <w:right w:val="single" w:color="auto" w:sz="4" w:space="0"/>
            </w:tcBorders>
            <w:vAlign w:val="center"/>
          </w:tcPr>
          <w:p>
            <w:pPr>
              <w:pStyle w:val="23"/>
              <w:spacing w:after="0"/>
              <w:jc w:val="left"/>
              <w:rPr>
                <w:rFonts w:hint="default" w:ascii="宋体" w:hAnsi="宋体" w:eastAsia="宋体" w:cs="宋体"/>
                <w:color w:val="000000" w:themeColor="text1"/>
                <w:kern w:val="2"/>
                <w:highlight w:val="yellow"/>
                <w:lang w:val="en-US" w:eastAsia="zh-CN"/>
                <w14:textFill>
                  <w14:solidFill>
                    <w14:schemeClr w14:val="tx1"/>
                  </w14:solidFill>
                </w14:textFill>
              </w:rPr>
            </w:pPr>
            <w:r>
              <w:rPr>
                <w:rFonts w:hint="eastAsia" w:ascii="宋体" w:hAnsi="宋体" w:cs="宋体"/>
                <w:color w:val="000000" w:themeColor="text1"/>
                <w:kern w:val="2"/>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招标人不组织现场踏勘，投标人自行勘察现场</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yellow"/>
                <w:lang w:val="en-US" w:eastAsia="zh-CN"/>
                <w14:textFill>
                  <w14:solidFill>
                    <w14:schemeClr w14:val="tx1"/>
                  </w14:solidFill>
                </w14:textFill>
              </w:rPr>
              <w:t>未勘踏现场的视同为接收现场所有条件。</w:t>
            </w:r>
          </w:p>
          <w:p>
            <w:pPr>
              <w:pStyle w:val="23"/>
              <w:spacing w:after="0"/>
              <w:jc w:val="lef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lang w:val="en-US" w:eastAsia="zh-CN"/>
                <w14:textFill>
                  <w14:solidFill>
                    <w14:schemeClr w14:val="tx1"/>
                  </w14:solidFill>
                </w14:textFill>
              </w:rPr>
              <w:t>2、</w:t>
            </w:r>
            <w:r>
              <w:rPr>
                <w:rFonts w:hint="eastAsia" w:ascii="宋体" w:hAnsi="宋体" w:cs="宋体"/>
                <w:color w:val="000000" w:themeColor="text1"/>
                <w:kern w:val="2"/>
                <w:highlight w:val="none"/>
                <w14:textFill>
                  <w14:solidFill>
                    <w14:schemeClr w14:val="tx1"/>
                  </w14:solidFill>
                </w14:textFill>
              </w:rPr>
              <w:t>本次招标公告在</w:t>
            </w:r>
            <w:r>
              <w:rPr>
                <w:rFonts w:hint="eastAsia" w:ascii="宋体" w:hAnsi="宋体" w:cs="宋体"/>
                <w:color w:val="000000" w:themeColor="text1"/>
                <w:highlight w:val="none"/>
                <w:lang w:val="en-US" w:eastAsia="zh-CN"/>
                <w14:textFill>
                  <w14:solidFill>
                    <w14:schemeClr w14:val="tx1"/>
                  </w14:solidFill>
                </w14:textFill>
              </w:rPr>
              <w:t>金隅冀东阳光采购平台</w:t>
            </w:r>
            <w:r>
              <w:rPr>
                <w:rFonts w:hint="eastAsia" w:ascii="宋体" w:hAnsi="宋体" w:cs="宋体"/>
                <w:color w:val="000000" w:themeColor="text1"/>
                <w:highlight w:val="none"/>
                <w:lang w:eastAsia="zh-CN"/>
                <w14:textFill>
                  <w14:solidFill>
                    <w14:schemeClr w14:val="tx1"/>
                  </w14:solidFill>
                </w14:textFill>
              </w:rPr>
              <w:t>（http://cg.jdsn.com.cn/）</w:t>
            </w:r>
            <w:r>
              <w:rPr>
                <w:rFonts w:hint="eastAsia" w:ascii="宋体" w:hAnsi="宋体" w:cs="宋体"/>
                <w:color w:val="000000" w:themeColor="text1"/>
                <w:kern w:val="2"/>
                <w:highlight w:val="none"/>
                <w14:textFill>
                  <w14:solidFill>
                    <w14:schemeClr w14:val="tx1"/>
                  </w14:solidFill>
                </w14:textFill>
              </w:rPr>
              <w:t>网上发布。</w:t>
            </w:r>
          </w:p>
          <w:p>
            <w:pPr>
              <w:jc w:val="left"/>
              <w:rPr>
                <w:rFonts w:ascii="宋体" w:hAnsi="宋体" w:cs="黑体"/>
                <w:sz w:val="24"/>
                <w:highlight w:val="none"/>
              </w:rPr>
            </w:pPr>
            <w:r>
              <w:rPr>
                <w:rFonts w:hint="eastAsia" w:ascii="宋体" w:hAnsi="宋体" w:cs="黑体"/>
                <w:sz w:val="24"/>
                <w:highlight w:val="none"/>
                <w:lang w:val="en-US" w:eastAsia="zh-CN"/>
              </w:rPr>
              <w:t>3、</w:t>
            </w:r>
            <w:r>
              <w:rPr>
                <w:rFonts w:hint="eastAsia" w:ascii="宋体" w:hAnsi="宋体" w:cs="黑体"/>
                <w:sz w:val="24"/>
                <w:highlight w:val="none"/>
              </w:rPr>
              <w:t>投标人须充分考虑项目实施过程中，因疫情防控常态化要求而可能增加的费用，招标人不因疫情原因而额外支付其他费用；</w:t>
            </w:r>
          </w:p>
          <w:p>
            <w:pPr>
              <w:pStyle w:val="23"/>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宋体" w:hAnsi="宋体" w:eastAsia="宋体" w:cs="黑体"/>
                <w:kern w:val="0"/>
                <w:sz w:val="24"/>
                <w:szCs w:val="24"/>
                <w:highlight w:val="none"/>
                <w:lang w:val="en-US" w:eastAsia="zh-CN" w:bidi="ar-SA"/>
              </w:rPr>
            </w:pPr>
            <w:r>
              <w:rPr>
                <w:rFonts w:hint="eastAsia" w:ascii="宋体" w:hAnsi="宋体" w:cs="黑体"/>
                <w:highlight w:val="none"/>
                <w:lang w:val="en-US" w:eastAsia="zh-CN"/>
              </w:rPr>
              <w:t>4、</w:t>
            </w:r>
            <w:r>
              <w:rPr>
                <w:rFonts w:hint="eastAsia" w:ascii="宋体" w:hAnsi="宋体" w:cs="黑体"/>
                <w:highlight w:val="none"/>
              </w:rPr>
              <w:t>本项目为固定</w:t>
            </w:r>
            <w:r>
              <w:rPr>
                <w:rFonts w:hint="eastAsia" w:ascii="宋体" w:hAnsi="宋体" w:eastAsia="宋体" w:cs="宋体"/>
                <w:sz w:val="24"/>
                <w:szCs w:val="24"/>
                <w:highlight w:val="none"/>
              </w:rPr>
              <w:t>价格</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所报价格为</w:t>
            </w:r>
            <w:r>
              <w:rPr>
                <w:rFonts w:hint="eastAsia" w:ascii="宋体" w:hAnsi="宋体" w:cs="宋体"/>
                <w:sz w:val="24"/>
                <w:szCs w:val="24"/>
                <w:highlight w:val="none"/>
                <w:lang w:val="en-US" w:eastAsia="zh-CN"/>
              </w:rPr>
              <w:t>项目整体</w:t>
            </w:r>
            <w:r>
              <w:rPr>
                <w:rFonts w:hint="eastAsia" w:ascii="宋体" w:hAnsi="宋体" w:eastAsia="宋体" w:cs="宋体"/>
                <w:sz w:val="24"/>
                <w:szCs w:val="24"/>
                <w:highlight w:val="none"/>
                <w:lang w:val="en-US" w:eastAsia="zh-CN"/>
              </w:rPr>
              <w:t>费用</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总费用</w:t>
            </w:r>
            <w:r>
              <w:rPr>
                <w:rFonts w:hint="eastAsia" w:ascii="宋体" w:hAnsi="宋体" w:eastAsia="宋体" w:cs="宋体"/>
                <w:sz w:val="24"/>
                <w:szCs w:val="24"/>
                <w:highlight w:val="none"/>
              </w:rPr>
              <w:t>包</w:t>
            </w:r>
            <w:r>
              <w:rPr>
                <w:rFonts w:hint="eastAsia" w:ascii="宋体" w:hAnsi="宋体" w:eastAsia="宋体" w:cs="宋体"/>
                <w:sz w:val="24"/>
                <w:szCs w:val="24"/>
                <w:highlight w:val="none"/>
                <w:lang w:val="en-US" w:eastAsia="zh-CN"/>
              </w:rPr>
              <w:t>含</w:t>
            </w:r>
            <w:r>
              <w:rPr>
                <w:rFonts w:hint="eastAsia" w:ascii="宋体" w:hAnsi="宋体" w:eastAsia="宋体" w:cs="宋体"/>
                <w:sz w:val="24"/>
                <w:szCs w:val="24"/>
                <w:highlight w:val="none"/>
              </w:rPr>
              <w:t>但不限于</w:t>
            </w:r>
            <w:r>
              <w:rPr>
                <w:rFonts w:hint="eastAsia" w:ascii="宋体" w:hAnsi="宋体" w:cs="宋体"/>
                <w:sz w:val="24"/>
                <w:szCs w:val="24"/>
                <w:highlight w:val="none"/>
                <w:lang w:val="en-US" w:eastAsia="zh-CN"/>
              </w:rPr>
              <w:t>服务</w:t>
            </w:r>
            <w:r>
              <w:rPr>
                <w:rFonts w:hint="eastAsia" w:ascii="宋体" w:hAnsi="宋体" w:eastAsia="宋体" w:cs="宋体"/>
                <w:sz w:val="24"/>
                <w:szCs w:val="24"/>
                <w:highlight w:val="none"/>
                <w:lang w:val="en-US" w:eastAsia="zh-CN"/>
              </w:rPr>
              <w:t>人员费</w:t>
            </w:r>
            <w:r>
              <w:rPr>
                <w:rFonts w:hint="eastAsia" w:ascii="宋体" w:hAnsi="宋体" w:eastAsia="宋体" w:cs="宋体"/>
                <w:sz w:val="24"/>
                <w:szCs w:val="24"/>
                <w:highlight w:val="none"/>
              </w:rPr>
              <w:t>用、保险费、管理费、利润、税金、培训、售后服务等所有一切费用</w:t>
            </w:r>
            <w:r>
              <w:rPr>
                <w:rFonts w:hint="eastAsia" w:ascii="宋体" w:hAnsi="宋体" w:cs="黑体"/>
                <w:highlight w:val="none"/>
              </w:rPr>
              <w:t>及</w:t>
            </w:r>
            <w:r>
              <w:rPr>
                <w:rFonts w:hint="eastAsia" w:ascii="宋体" w:hAnsi="宋体" w:cs="黑体"/>
                <w:highlight w:val="none"/>
                <w:lang w:val="en-US" w:eastAsia="zh-CN"/>
              </w:rPr>
              <w:t>其他</w:t>
            </w:r>
            <w:r>
              <w:rPr>
                <w:rFonts w:hint="eastAsia" w:ascii="宋体" w:hAnsi="宋体" w:cs="黑体"/>
                <w:highlight w:val="none"/>
              </w:rPr>
              <w:t>风险因素，合同履行期间中标单位不得因任何原因提出增加费用。</w:t>
            </w:r>
          </w:p>
        </w:tc>
      </w:tr>
    </w:tbl>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p>
    <w:p>
      <w:pPr>
        <w:pStyle w:val="23"/>
        <w:rPr>
          <w:highlight w:val="none"/>
        </w:rPr>
      </w:pPr>
      <w:r>
        <w:rPr>
          <w:highlight w:val="none"/>
        </w:rPr>
        <w:br w:type="page"/>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1.总则</w:t>
      </w:r>
    </w:p>
    <w:p>
      <w:pPr>
        <w:spacing w:line="360" w:lineRule="auto"/>
        <w:rPr>
          <w:rFonts w:ascii="宋体" w:hAnsi="宋体" w:cs="宋体"/>
          <w:b/>
          <w:bCs/>
          <w:color w:val="000000" w:themeColor="text1"/>
          <w:sz w:val="24"/>
          <w:highlight w:val="none"/>
          <w14:textFill>
            <w14:solidFill>
              <w14:schemeClr w14:val="tx1"/>
            </w14:solidFill>
          </w14:textFill>
        </w:rPr>
      </w:pPr>
      <w:bookmarkStart w:id="0" w:name="_Toc317694229"/>
      <w:r>
        <w:rPr>
          <w:rFonts w:hint="eastAsia" w:ascii="宋体" w:hAnsi="宋体" w:cs="宋体"/>
          <w:b/>
          <w:bCs/>
          <w:color w:val="000000" w:themeColor="text1"/>
          <w:sz w:val="24"/>
          <w:highlight w:val="none"/>
          <w14:textFill>
            <w14:solidFill>
              <w14:schemeClr w14:val="tx1"/>
            </w14:solidFill>
          </w14:textFill>
        </w:rPr>
        <w:t>1.1项目概况</w:t>
      </w:r>
      <w:bookmarkEnd w:id="0"/>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 根据《中华人民共和国招标投标法》、《中华人民共和国招标投标法实施条例》有关法律、法规和规章的规定，本招标项目已具备招标条件，现对本项目进行招标。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 本招标项目招标人：见投标人须知前附表。</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 本招标项目名称：见投标人须知前附表。</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1.1.4 本招标项目招标</w:t>
      </w:r>
      <w:r>
        <w:rPr>
          <w:rFonts w:hint="eastAsia" w:ascii="宋体" w:hAnsi="宋体" w:cs="宋体"/>
          <w:color w:val="000000" w:themeColor="text1"/>
          <w:sz w:val="24"/>
          <w:highlight w:val="none"/>
          <w:lang w:val="en-US" w:eastAsia="zh-CN"/>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：见投标人须知前附表。</w:t>
      </w:r>
    </w:p>
    <w:p>
      <w:pPr>
        <w:spacing w:line="360" w:lineRule="auto"/>
        <w:rPr>
          <w:rFonts w:ascii="宋体" w:hAnsi="宋体" w:cs="宋体"/>
          <w:b/>
          <w:bCs/>
          <w:color w:val="000000" w:themeColor="text1"/>
          <w:sz w:val="24"/>
          <w:highlight w:val="none"/>
          <w14:textFill>
            <w14:solidFill>
              <w14:schemeClr w14:val="tx1"/>
            </w14:solidFill>
          </w14:textFill>
        </w:rPr>
      </w:pPr>
      <w:bookmarkStart w:id="1" w:name="_Toc317694231"/>
      <w:r>
        <w:rPr>
          <w:rFonts w:hint="eastAsia" w:ascii="宋体" w:hAnsi="宋体" w:cs="宋体"/>
          <w:b/>
          <w:bCs/>
          <w:color w:val="000000" w:themeColor="text1"/>
          <w:sz w:val="24"/>
          <w:highlight w:val="none"/>
          <w14:textFill>
            <w14:solidFill>
              <w14:schemeClr w14:val="tx1"/>
            </w14:solidFill>
          </w14:textFill>
        </w:rPr>
        <w:t>1.2</w:t>
      </w:r>
      <w:bookmarkEnd w:id="1"/>
      <w:bookmarkStart w:id="2" w:name="_Toc317694232"/>
      <w:r>
        <w:rPr>
          <w:rFonts w:hint="eastAsia" w:ascii="宋体" w:hAnsi="宋体" w:cs="宋体"/>
          <w:b/>
          <w:bCs/>
          <w:color w:val="000000" w:themeColor="text1"/>
          <w:sz w:val="24"/>
          <w:highlight w:val="none"/>
          <w:lang w:val="en-US" w:eastAsia="zh-CN"/>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投标人资格要求</w:t>
      </w:r>
      <w:bookmarkEnd w:id="2"/>
    </w:p>
    <w:p>
      <w:pPr>
        <w:keepNext w:val="0"/>
        <w:keepLines w:val="0"/>
        <w:pageBreakBefore w:val="0"/>
        <w:widowControl w:val="0"/>
        <w:tabs>
          <w:tab w:val="left" w:pos="720"/>
        </w:tabs>
        <w:kinsoku/>
        <w:wordWrap/>
        <w:overflowPunct/>
        <w:topLinePunct w:val="0"/>
        <w:bidi w:val="0"/>
        <w:snapToGrid/>
        <w:spacing w:line="360" w:lineRule="auto"/>
        <w:ind w:firstLine="480" w:firstLineChars="200"/>
        <w:textAlignment w:val="auto"/>
        <w:rPr>
          <w:rFonts w:hint="eastAsia" w:ascii="宋体" w:hAnsi="宋体" w:eastAsia="宋体" w:cs="宋体"/>
          <w:b w:val="0"/>
          <w:bCs w:val="0"/>
          <w:kern w:val="0"/>
          <w:sz w:val="24"/>
          <w:szCs w:val="24"/>
          <w:highlight w:val="none"/>
          <w:lang w:val="en-US" w:eastAsia="zh-CN" w:bidi="ar-SA"/>
        </w:rPr>
      </w:pPr>
      <w:r>
        <w:rPr>
          <w:rFonts w:hint="eastAsia" w:ascii="宋体" w:hAnsi="宋体"/>
          <w:b w:val="0"/>
          <w:bCs w:val="0"/>
          <w:color w:val="000000" w:themeColor="text1"/>
          <w:sz w:val="24"/>
          <w:szCs w:val="24"/>
          <w:highlight w:val="none"/>
          <w14:textFill>
            <w14:solidFill>
              <w14:schemeClr w14:val="tx1"/>
            </w14:solidFill>
          </w14:textFill>
        </w:rPr>
        <w:t>1</w:t>
      </w:r>
      <w:r>
        <w:rPr>
          <w:rFonts w:hint="eastAsia" w:ascii="宋体" w:hAnsi="宋体"/>
          <w:b w:val="0"/>
          <w:bCs w:val="0"/>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b w:val="0"/>
          <w:bCs w:val="0"/>
          <w:kern w:val="0"/>
          <w:sz w:val="24"/>
          <w:szCs w:val="24"/>
          <w:highlight w:val="none"/>
          <w:lang w:val="en-US" w:eastAsia="zh-CN" w:bidi="ar-SA"/>
        </w:rPr>
        <w:t>投标人具有独立法人资格，须提供营业执照副本复印件并盖公章，营业执照为最新检审合格且营业执照经营范围满足本技术研究项目内容，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kern w:val="0"/>
          <w:sz w:val="24"/>
          <w:szCs w:val="24"/>
          <w:highlight w:val="none"/>
          <w:lang w:val="en-US" w:eastAsia="zh-CN" w:bidi="ar-SA"/>
        </w:rPr>
      </w:pPr>
      <w:r>
        <w:rPr>
          <w:rFonts w:hint="eastAsia" w:ascii="宋体" w:hAnsi="宋体"/>
          <w:b w:val="0"/>
          <w:bCs w:val="0"/>
          <w:color w:val="000000" w:themeColor="text1"/>
          <w:sz w:val="24"/>
          <w:szCs w:val="24"/>
          <w:highlight w:val="none"/>
          <w14:textFill>
            <w14:solidFill>
              <w14:schemeClr w14:val="tx1"/>
            </w14:solidFill>
          </w14:textFill>
        </w:rPr>
        <w:t>1</w:t>
      </w:r>
      <w:r>
        <w:rPr>
          <w:rFonts w:hint="eastAsia" w:ascii="宋体" w:hAnsi="宋体"/>
          <w:b w:val="0"/>
          <w:bCs w:val="0"/>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b w:val="0"/>
          <w:bCs w:val="0"/>
          <w:kern w:val="0"/>
          <w:sz w:val="24"/>
          <w:szCs w:val="24"/>
          <w:highlight w:val="none"/>
          <w:lang w:val="en-US" w:eastAsia="zh-CN" w:bidi="ar-SA"/>
        </w:rPr>
        <w:t>信誉要求：通过“信用中国”网站（www.creditchina.gov.cn）查询投标人是否为失信被执行人，限制失信被执行人参与此次投标（开标当日由招标人统一查询）。</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ascii="宋体" w:hAnsi="宋体" w:cs="宋体"/>
          <w:b w:val="0"/>
          <w:bCs w:val="0"/>
          <w:sz w:val="24"/>
          <w:szCs w:val="24"/>
          <w:highlight w:val="none"/>
        </w:rPr>
      </w:pPr>
      <w:r>
        <w:rPr>
          <w:rFonts w:hint="eastAsia" w:ascii="宋体" w:hAnsi="宋体"/>
          <w:b w:val="0"/>
          <w:bCs w:val="0"/>
          <w:color w:val="000000" w:themeColor="text1"/>
          <w:sz w:val="24"/>
          <w:szCs w:val="24"/>
          <w:highlight w:val="none"/>
          <w14:textFill>
            <w14:solidFill>
              <w14:schemeClr w14:val="tx1"/>
            </w14:solidFill>
          </w14:textFill>
        </w:rPr>
        <w:t>1</w:t>
      </w:r>
      <w:r>
        <w:rPr>
          <w:rFonts w:hint="eastAsia" w:ascii="宋体" w:hAnsi="宋体"/>
          <w:b w:val="0"/>
          <w:bCs w:val="0"/>
          <w:color w:val="000000" w:themeColor="text1"/>
          <w:sz w:val="24"/>
          <w:szCs w:val="24"/>
          <w:highlight w:val="none"/>
          <w:lang w:val="en-US" w:eastAsia="zh-CN"/>
          <w14:textFill>
            <w14:solidFill>
              <w14:schemeClr w14:val="tx1"/>
            </w14:solidFill>
          </w14:textFill>
        </w:rPr>
        <w:t>.2.3</w:t>
      </w:r>
      <w:r>
        <w:rPr>
          <w:rFonts w:hint="eastAsia" w:ascii="宋体" w:hAnsi="宋体" w:cs="宋体"/>
          <w:b w:val="0"/>
          <w:bCs w:val="0"/>
          <w:sz w:val="24"/>
          <w:szCs w:val="24"/>
          <w:highlight w:val="none"/>
        </w:rPr>
        <w:t>业绩要求:</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b w:val="0"/>
          <w:bCs w:val="0"/>
          <w:color w:val="000000" w:themeColor="text1"/>
          <w:sz w:val="24"/>
          <w:szCs w:val="24"/>
          <w:highlight w:val="none"/>
          <w:lang w:val="en-US" w:eastAsia="zh-CN"/>
          <w14:textFill>
            <w14:solidFill>
              <w14:schemeClr w14:val="tx1"/>
            </w14:solidFill>
          </w14:textFill>
        </w:rPr>
      </w:pPr>
      <w:r>
        <w:rPr>
          <w:rFonts w:hint="eastAsia" w:ascii="宋体" w:hAnsi="宋体"/>
          <w:b w:val="0"/>
          <w:bCs w:val="0"/>
          <w:color w:val="000000" w:themeColor="text1"/>
          <w:sz w:val="24"/>
          <w:szCs w:val="24"/>
          <w:highlight w:val="none"/>
          <w:lang w:val="en-US" w:eastAsia="zh-CN"/>
          <w14:textFill>
            <w14:solidFill>
              <w14:schemeClr w14:val="tx1"/>
            </w14:solidFill>
          </w14:textFill>
        </w:rPr>
        <w:t xml:space="preserve">投标人须具备近三年合格业绩（服务对象：限山西省内一般纳税人）并在人员、服务等方面具有相应的履约能力。（提供项目合同复印件或中标通知书复印件并加盖公章） </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ascii="宋体" w:hAnsi="宋体" w:cs="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1</w:t>
      </w:r>
      <w:r>
        <w:rPr>
          <w:rFonts w:hint="eastAsia" w:ascii="宋体" w:hAnsi="宋体"/>
          <w:b w:val="0"/>
          <w:bCs w:val="0"/>
          <w:color w:val="000000" w:themeColor="text1"/>
          <w:sz w:val="24"/>
          <w:szCs w:val="24"/>
          <w:highlight w:val="none"/>
          <w:lang w:val="en-US" w:eastAsia="zh-CN"/>
          <w14:textFill>
            <w14:solidFill>
              <w14:schemeClr w14:val="tx1"/>
            </w14:solidFill>
          </w14:textFill>
        </w:rPr>
        <w:t>.2.4</w:t>
      </w:r>
      <w:r>
        <w:rPr>
          <w:rFonts w:hint="eastAsia" w:ascii="宋体" w:hAnsi="宋体" w:cs="宋体"/>
          <w:b w:val="0"/>
          <w:bCs w:val="0"/>
          <w:color w:val="000000" w:themeColor="text1"/>
          <w:sz w:val="24"/>
          <w:szCs w:val="24"/>
          <w:highlight w:val="none"/>
          <w14:textFill>
            <w14:solidFill>
              <w14:schemeClr w14:val="tx1"/>
            </w14:solidFill>
          </w14:textFill>
        </w:rPr>
        <w:t>投标人应当满足以下条件（提供承诺书）：</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b w:val="0"/>
          <w:bCs w:val="0"/>
          <w:color w:val="000000" w:themeColor="text1"/>
          <w:sz w:val="24"/>
          <w:szCs w:val="24"/>
          <w:highlight w:val="none"/>
          <w:lang w:eastAsia="zh-CN"/>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（1）本次招标要求投标人须具备独立执业资格，近三年内无不良记录</w:t>
      </w:r>
      <w:r>
        <w:rPr>
          <w:rFonts w:hint="eastAsia" w:ascii="宋体" w:hAnsi="宋体"/>
          <w:b w:val="0"/>
          <w:bCs w:val="0"/>
          <w:color w:val="000000" w:themeColor="text1"/>
          <w:sz w:val="24"/>
          <w:szCs w:val="24"/>
          <w:highlight w:val="none"/>
          <w:lang w:eastAsia="zh-CN"/>
          <w14:textFill>
            <w14:solidFill>
              <w14:schemeClr w14:val="tx1"/>
            </w14:solidFill>
          </w14:textFill>
        </w:rPr>
        <w:t>。</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b w:val="0"/>
          <w:bCs w:val="0"/>
          <w:color w:val="000000" w:themeColor="text1"/>
          <w:sz w:val="24"/>
          <w:szCs w:val="24"/>
          <w:highlight w:val="yellow"/>
          <w:lang w:eastAsia="zh-CN"/>
          <w14:textFill>
            <w14:solidFill>
              <w14:schemeClr w14:val="tx1"/>
            </w14:solidFill>
          </w14:textFill>
        </w:rPr>
      </w:pPr>
      <w:r>
        <w:rPr>
          <w:rFonts w:hint="eastAsia" w:ascii="宋体" w:hAnsi="宋体"/>
          <w:b w:val="0"/>
          <w:bCs w:val="0"/>
          <w:color w:val="000000" w:themeColor="text1"/>
          <w:sz w:val="24"/>
          <w:szCs w:val="24"/>
          <w:highlight w:val="none"/>
          <w:lang w:val="en-US" w:eastAsia="zh-CN"/>
          <w14:textFill>
            <w14:solidFill>
              <w14:schemeClr w14:val="tx1"/>
            </w14:solidFill>
          </w14:textFill>
        </w:rPr>
        <w:t xml:space="preserve">（2） </w:t>
      </w:r>
      <w:r>
        <w:rPr>
          <w:rFonts w:hint="eastAsia" w:ascii="宋体" w:hAnsi="宋体"/>
          <w:b w:val="0"/>
          <w:bCs w:val="0"/>
          <w:color w:val="000000" w:themeColor="text1"/>
          <w:sz w:val="24"/>
          <w:szCs w:val="24"/>
          <w:highlight w:val="none"/>
          <w14:textFill>
            <w14:solidFill>
              <w14:schemeClr w14:val="tx1"/>
            </w14:solidFill>
          </w14:textFill>
        </w:rPr>
        <w:t>本次招标要求投标人</w:t>
      </w:r>
      <w:r>
        <w:rPr>
          <w:rFonts w:hint="eastAsia" w:ascii="宋体" w:hAnsi="宋体"/>
          <w:b w:val="0"/>
          <w:bCs w:val="0"/>
          <w:color w:val="000000" w:themeColor="text1"/>
          <w:sz w:val="24"/>
          <w:szCs w:val="24"/>
          <w:highlight w:val="none"/>
          <w:lang w:val="en-US" w:eastAsia="zh-CN"/>
          <w14:textFill>
            <w14:solidFill>
              <w14:schemeClr w14:val="tx1"/>
            </w14:solidFill>
          </w14:textFill>
        </w:rPr>
        <w:t>企业内需有</w:t>
      </w:r>
      <w:r>
        <w:rPr>
          <w:rFonts w:hint="eastAsia" w:ascii="宋体" w:hAnsi="宋体"/>
          <w:b w:val="0"/>
          <w:bCs w:val="0"/>
          <w:color w:val="000000" w:themeColor="text1"/>
          <w:sz w:val="24"/>
          <w:szCs w:val="24"/>
          <w:highlight w:val="none"/>
          <w14:textFill>
            <w14:solidFill>
              <w14:schemeClr w14:val="tx1"/>
            </w14:solidFill>
          </w14:textFill>
        </w:rPr>
        <w:t>注册会计师或税务师职工</w:t>
      </w:r>
      <w:r>
        <w:rPr>
          <w:rFonts w:hint="eastAsia" w:ascii="宋体" w:hAnsi="宋体"/>
          <w:b w:val="0"/>
          <w:bCs w:val="0"/>
          <w:color w:val="000000" w:themeColor="text1"/>
          <w:sz w:val="24"/>
          <w:szCs w:val="24"/>
          <w:highlight w:val="none"/>
          <w:lang w:eastAsia="zh-CN"/>
          <w14:textFill>
            <w14:solidFill>
              <w14:schemeClr w14:val="tx1"/>
            </w14:solidFill>
          </w14:textFill>
        </w:rPr>
        <w:t>。</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（3）企业无隐瞒不良记录或在任何阶段提供虚假资料有欺诈行为的，如有将取消中标资格并承担由此造成的招标人的损失</w:t>
      </w:r>
      <w:r>
        <w:rPr>
          <w:rFonts w:hint="eastAsia" w:ascii="宋体" w:hAnsi="宋体"/>
          <w:b w:val="0"/>
          <w:bCs w:val="0"/>
          <w:color w:val="000000" w:themeColor="text1"/>
          <w:sz w:val="24"/>
          <w:szCs w:val="24"/>
          <w:highlight w:val="none"/>
          <w:lang w:eastAsia="zh-CN"/>
          <w14:textFill>
            <w14:solidFill>
              <w14:schemeClr w14:val="tx1"/>
            </w14:solidFill>
          </w14:textFill>
        </w:rPr>
        <w:t>；</w:t>
      </w:r>
      <w:r>
        <w:rPr>
          <w:rFonts w:hint="eastAsia" w:ascii="宋体" w:hAnsi="宋体"/>
          <w:b w:val="0"/>
          <w:bCs w:val="0"/>
          <w:color w:val="000000" w:themeColor="text1"/>
          <w:sz w:val="24"/>
          <w:szCs w:val="24"/>
          <w:highlight w:val="none"/>
          <w14:textFill>
            <w14:solidFill>
              <w14:schemeClr w14:val="tx1"/>
            </w14:solidFill>
          </w14:textFill>
        </w:rPr>
        <w:t>投标人没有处于被责令停业，投标资格被取消，财产被接管、冻结，破产状态</w:t>
      </w:r>
      <w:r>
        <w:rPr>
          <w:rFonts w:hint="eastAsia" w:ascii="宋体" w:hAnsi="宋体"/>
          <w:b w:val="0"/>
          <w:bCs w:val="0"/>
          <w:color w:val="000000" w:themeColor="text1"/>
          <w:sz w:val="24"/>
          <w:szCs w:val="24"/>
          <w:highlight w:val="none"/>
          <w:lang w:eastAsia="zh-CN"/>
          <w14:textFill>
            <w14:solidFill>
              <w14:schemeClr w14:val="tx1"/>
            </w14:solidFill>
          </w14:textFill>
        </w:rPr>
        <w:t>；</w:t>
      </w:r>
      <w:r>
        <w:rPr>
          <w:rFonts w:hint="eastAsia" w:ascii="宋体" w:hAnsi="宋体"/>
          <w:b w:val="0"/>
          <w:bCs w:val="0"/>
          <w:color w:val="000000" w:themeColor="text1"/>
          <w:sz w:val="24"/>
          <w:szCs w:val="24"/>
          <w:highlight w:val="none"/>
          <w14:textFill>
            <w14:solidFill>
              <w14:schemeClr w14:val="tx1"/>
            </w14:solidFill>
          </w14:textFill>
        </w:rPr>
        <w:t>法定代表人为同一个人的两个及两个以上法人，母公司、全资子公司及其控股公司，都不得在同一招标中同时投标。</w:t>
      </w:r>
    </w:p>
    <w:p>
      <w:pPr>
        <w:pStyle w:val="23"/>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cs="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1</w:t>
      </w:r>
      <w:r>
        <w:rPr>
          <w:rFonts w:hint="eastAsia" w:ascii="宋体" w:hAnsi="宋体"/>
          <w:b w:val="0"/>
          <w:bCs w:val="0"/>
          <w:color w:val="000000" w:themeColor="text1"/>
          <w:sz w:val="24"/>
          <w:szCs w:val="24"/>
          <w:highlight w:val="none"/>
          <w:lang w:val="en-US" w:eastAsia="zh-CN"/>
          <w14:textFill>
            <w14:solidFill>
              <w14:schemeClr w14:val="tx1"/>
            </w14:solidFill>
          </w14:textFill>
        </w:rPr>
        <w:t>.2.5</w:t>
      </w:r>
      <w:r>
        <w:rPr>
          <w:rFonts w:hint="eastAsia" w:ascii="宋体" w:hAnsi="宋体" w:cs="宋体"/>
          <w:b w:val="0"/>
          <w:bCs w:val="0"/>
          <w:color w:val="000000" w:themeColor="text1"/>
          <w:sz w:val="24"/>
          <w:szCs w:val="24"/>
          <w:highlight w:val="none"/>
          <w14:textFill>
            <w14:solidFill>
              <w14:schemeClr w14:val="tx1"/>
            </w14:solidFill>
          </w14:textFill>
        </w:rPr>
        <w:t>本次招标不接受联合体投标。</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1.3投标人资格要求（适用于未进行资格预审的）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1.3.1 投标人应具备履行本项目的资质条件、能力和信誉。</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1.3.</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 xml:space="preserve"> 投标人不得存在下列情形之一：</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（1）投标人不具有独立法人资格的附属机构（单位）；</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（2）被责令停业的；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（3）被暂停或取消投标资格的；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（4）财产被接管或冻结的；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（5）在最近三年内有骗取中标或严重违约或其他重大违法违规行为的。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b/>
          <w:bCs/>
          <w:color w:val="000000" w:themeColor="text1"/>
          <w:sz w:val="24"/>
          <w:highlight w:val="none"/>
          <w14:textFill>
            <w14:solidFill>
              <w14:schemeClr w14:val="tx1"/>
            </w14:solidFill>
          </w14:textFill>
        </w:rPr>
      </w:pPr>
      <w:bookmarkStart w:id="3" w:name="_Toc317694233"/>
      <w:r>
        <w:rPr>
          <w:rFonts w:hint="eastAsia" w:ascii="宋体" w:hAnsi="宋体" w:cs="宋体"/>
          <w:b/>
          <w:bCs/>
          <w:color w:val="000000" w:themeColor="text1"/>
          <w:sz w:val="24"/>
          <w:highlight w:val="none"/>
          <w14:textFill>
            <w14:solidFill>
              <w14:schemeClr w14:val="tx1"/>
            </w14:solidFill>
          </w14:textFill>
        </w:rPr>
        <w:t>1.4费用承担</w:t>
      </w:r>
      <w:bookmarkEnd w:id="3"/>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1.4.1 投标人准备和参加投标活动发生的一切费用自理。</w:t>
      </w:r>
    </w:p>
    <w:p>
      <w:pPr>
        <w:spacing w:line="360" w:lineRule="auto"/>
        <w:rPr>
          <w:rFonts w:ascii="宋体" w:hAnsi="宋体" w:cs="宋体"/>
          <w:b/>
          <w:bCs/>
          <w:color w:val="000000" w:themeColor="text1"/>
          <w:sz w:val="24"/>
          <w:highlight w:val="none"/>
          <w14:textFill>
            <w14:solidFill>
              <w14:schemeClr w14:val="tx1"/>
            </w14:solidFill>
          </w14:textFill>
        </w:rPr>
      </w:pPr>
      <w:bookmarkStart w:id="4" w:name="_Toc317694234"/>
      <w:r>
        <w:rPr>
          <w:rFonts w:hint="eastAsia" w:ascii="宋体" w:hAnsi="宋体" w:cs="宋体"/>
          <w:b/>
          <w:bCs/>
          <w:color w:val="000000" w:themeColor="text1"/>
          <w:sz w:val="24"/>
          <w:highlight w:val="none"/>
          <w14:textFill>
            <w14:solidFill>
              <w14:schemeClr w14:val="tx1"/>
            </w14:solidFill>
          </w14:textFill>
        </w:rPr>
        <w:t>1.5保密</w:t>
      </w:r>
      <w:bookmarkEnd w:id="4"/>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 参与招标投标活动的各方应对招标文件和投标文件中的商业和技术等秘密保密，违者应对由此造成的后果承担法律责任。</w:t>
      </w:r>
    </w:p>
    <w:p>
      <w:pPr>
        <w:spacing w:line="360" w:lineRule="auto"/>
        <w:rPr>
          <w:rFonts w:ascii="宋体" w:hAnsi="宋体" w:cs="宋体"/>
          <w:b/>
          <w:bCs/>
          <w:color w:val="000000" w:themeColor="text1"/>
          <w:sz w:val="24"/>
          <w:highlight w:val="none"/>
          <w14:textFill>
            <w14:solidFill>
              <w14:schemeClr w14:val="tx1"/>
            </w14:solidFill>
          </w14:textFill>
        </w:rPr>
      </w:pPr>
      <w:bookmarkStart w:id="5" w:name="_Toc317694235"/>
      <w:r>
        <w:rPr>
          <w:rFonts w:hint="eastAsia" w:ascii="宋体" w:hAnsi="宋体" w:cs="宋体"/>
          <w:b/>
          <w:bCs/>
          <w:color w:val="000000" w:themeColor="text1"/>
          <w:sz w:val="24"/>
          <w:highlight w:val="none"/>
          <w14:textFill>
            <w14:solidFill>
              <w14:schemeClr w14:val="tx1"/>
            </w14:solidFill>
          </w14:textFill>
        </w:rPr>
        <w:t>1.6语言文字</w:t>
      </w:r>
      <w:bookmarkEnd w:id="5"/>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 除专用术语外，与招标投标有关的语言均使用中文。必要时专用术语可使用其他语言，但均应附有中文注释。</w:t>
      </w:r>
    </w:p>
    <w:p>
      <w:pPr>
        <w:spacing w:line="360" w:lineRule="auto"/>
        <w:rPr>
          <w:rFonts w:ascii="宋体" w:hAnsi="宋体" w:cs="宋体"/>
          <w:b/>
          <w:bCs/>
          <w:color w:val="000000" w:themeColor="text1"/>
          <w:sz w:val="24"/>
          <w:highlight w:val="none"/>
          <w14:textFill>
            <w14:solidFill>
              <w14:schemeClr w14:val="tx1"/>
            </w14:solidFill>
          </w14:textFill>
        </w:rPr>
      </w:pPr>
      <w:bookmarkStart w:id="6" w:name="_Toc317694236"/>
      <w:r>
        <w:rPr>
          <w:rFonts w:hint="eastAsia" w:ascii="宋体" w:hAnsi="宋体" w:cs="宋体"/>
          <w:b/>
          <w:bCs/>
          <w:color w:val="000000" w:themeColor="text1"/>
          <w:sz w:val="24"/>
          <w:highlight w:val="none"/>
          <w14:textFill>
            <w14:solidFill>
              <w14:schemeClr w14:val="tx1"/>
            </w14:solidFill>
          </w14:textFill>
        </w:rPr>
        <w:t>1.7计量单位</w:t>
      </w:r>
      <w:bookmarkEnd w:id="6"/>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1.7.1所有计量均采用中华人民共和国法定计量单位。</w:t>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bookmarkStart w:id="7" w:name="_Toc317694238"/>
      <w:r>
        <w:rPr>
          <w:rFonts w:hint="eastAsia" w:ascii="宋体" w:hAnsi="宋体" w:cs="宋体"/>
          <w:b/>
          <w:bCs/>
          <w:color w:val="000000" w:themeColor="text1"/>
          <w:sz w:val="28"/>
          <w:szCs w:val="28"/>
          <w:highlight w:val="none"/>
          <w14:textFill>
            <w14:solidFill>
              <w14:schemeClr w14:val="tx1"/>
            </w14:solidFill>
          </w14:textFill>
        </w:rPr>
        <w:t>2.招标文件</w:t>
      </w:r>
      <w:bookmarkEnd w:id="7"/>
    </w:p>
    <w:p>
      <w:pPr>
        <w:spacing w:line="360" w:lineRule="auto"/>
        <w:rPr>
          <w:rFonts w:ascii="宋体" w:hAnsi="宋体" w:cs="宋体"/>
          <w:b/>
          <w:bCs/>
          <w:color w:val="000000" w:themeColor="text1"/>
          <w:sz w:val="24"/>
          <w:highlight w:val="none"/>
          <w14:textFill>
            <w14:solidFill>
              <w14:schemeClr w14:val="tx1"/>
            </w14:solidFill>
          </w14:textFill>
        </w:rPr>
      </w:pPr>
      <w:bookmarkStart w:id="8" w:name="_Toc317694239"/>
      <w:r>
        <w:rPr>
          <w:rFonts w:hint="eastAsia" w:ascii="宋体" w:hAnsi="宋体" w:cs="宋体"/>
          <w:b/>
          <w:bCs/>
          <w:color w:val="000000" w:themeColor="text1"/>
          <w:sz w:val="24"/>
          <w:highlight w:val="none"/>
          <w14:textFill>
            <w14:solidFill>
              <w14:schemeClr w14:val="tx1"/>
            </w14:solidFill>
          </w14:textFill>
        </w:rPr>
        <w:t>2.1招标文件的组成</w:t>
      </w:r>
      <w:bookmarkEnd w:id="8"/>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2.1.1本招标文件包括：</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（1）第一章：招标公告；</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（2）第二章：投标人须知；</w:t>
      </w:r>
    </w:p>
    <w:p>
      <w:pPr>
        <w:spacing w:line="360" w:lineRule="auto"/>
        <w:ind w:firstLine="48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（3）第三章：评标方法；</w:t>
      </w:r>
    </w:p>
    <w:p>
      <w:pPr>
        <w:numPr>
          <w:ilvl w:val="0"/>
          <w:numId w:val="2"/>
        </w:numPr>
        <w:spacing w:line="360" w:lineRule="auto"/>
        <w:ind w:left="480" w:leftChars="0" w:firstLine="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第四章：项目</w:t>
      </w:r>
      <w:r>
        <w:rPr>
          <w:rFonts w:hint="eastAsia" w:ascii="宋体" w:hAnsi="宋体" w:cs="宋体"/>
          <w:color w:val="000000" w:themeColor="text1"/>
          <w:sz w:val="24"/>
          <w:highlight w:val="none"/>
          <w:lang w:val="en-US" w:eastAsia="zh-CN"/>
          <w14:textFill>
            <w14:solidFill>
              <w14:schemeClr w14:val="tx1"/>
            </w14:solidFill>
          </w14:textFill>
        </w:rPr>
        <w:t>概述</w:t>
      </w:r>
      <w:r>
        <w:rPr>
          <w:rFonts w:hint="eastAsia" w:ascii="宋体" w:hAnsi="宋体" w:cs="宋体"/>
          <w:color w:val="000000" w:themeColor="text1"/>
          <w:sz w:val="24"/>
          <w:highlight w:val="none"/>
          <w14:textFill>
            <w14:solidFill>
              <w14:schemeClr w14:val="tx1"/>
            </w14:solidFill>
          </w14:textFill>
        </w:rPr>
        <w:t>及技术需求</w:t>
      </w:r>
    </w:p>
    <w:p>
      <w:pPr>
        <w:numPr>
          <w:ilvl w:val="0"/>
          <w:numId w:val="2"/>
        </w:numPr>
        <w:spacing w:line="360" w:lineRule="auto"/>
        <w:ind w:left="480" w:leftChars="0" w:firstLine="0" w:firstLineChars="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第五章：合同主要条款；</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（6）第六章：投标文件格式及附件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2.1.2投标人应仔细阅读和检查招标文件的全部内容。如发现缺页或附件不全，应及时向招标人提出，以便补齐。</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2.1.3根据本章第 2.2 款和第 2.3 款对招标文件所作的澄清、修改，构成招标文件的组成部分。</w:t>
      </w:r>
    </w:p>
    <w:p>
      <w:pPr>
        <w:spacing w:line="360" w:lineRule="auto"/>
        <w:rPr>
          <w:rFonts w:ascii="宋体" w:hAnsi="宋体" w:cs="宋体"/>
          <w:b/>
          <w:bCs/>
          <w:color w:val="000000" w:themeColor="text1"/>
          <w:sz w:val="24"/>
          <w:highlight w:val="none"/>
          <w14:textFill>
            <w14:solidFill>
              <w14:schemeClr w14:val="tx1"/>
            </w14:solidFill>
          </w14:textFill>
        </w:rPr>
      </w:pPr>
      <w:bookmarkStart w:id="9" w:name="_Toc317694240"/>
      <w:r>
        <w:rPr>
          <w:rFonts w:hint="eastAsia" w:ascii="宋体" w:hAnsi="宋体" w:cs="宋体"/>
          <w:b/>
          <w:bCs/>
          <w:color w:val="000000" w:themeColor="text1"/>
          <w:sz w:val="24"/>
          <w:highlight w:val="none"/>
          <w14:textFill>
            <w14:solidFill>
              <w14:schemeClr w14:val="tx1"/>
            </w14:solidFill>
          </w14:textFill>
        </w:rPr>
        <w:t>2.2招标文件的澄清</w:t>
      </w:r>
      <w:bookmarkEnd w:id="9"/>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在投标时间截止前，招标人可以书面形式澄清招标文件，并通知所有已购买招标文件的投标人。投标人对招标文件如有疑问，可以在投标人须知前附表规定的时间前以书面形式（包括邮件、传真等可以有形地表现所载内容的形式，下同），要求招标人对招标文件予以澄清。</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 招标文件的澄清内容可能影响投标文件编制的，招标人将在投标人须知前附表规定的投标截止时间15天前以书面形式发给所有购买招标文件的投标人，但不指明澄清问题的来源；如果澄清发出的时间距投标截止时间不足 15 天的，招标人将相应延长投标截止时间，以使澄清文件发出时间距投标截止时间至少为15天。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2.2.3 投标人在收到澄清后，应在投标人须知前附表规定的时间内以书面形式通知招标人，确认已收到该澄清。</w:t>
      </w:r>
    </w:p>
    <w:p>
      <w:pPr>
        <w:spacing w:line="360" w:lineRule="auto"/>
        <w:rPr>
          <w:rFonts w:ascii="宋体" w:hAnsi="宋体" w:cs="宋体"/>
          <w:b/>
          <w:bCs/>
          <w:color w:val="000000" w:themeColor="text1"/>
          <w:sz w:val="24"/>
          <w:highlight w:val="none"/>
          <w14:textFill>
            <w14:solidFill>
              <w14:schemeClr w14:val="tx1"/>
            </w14:solidFill>
          </w14:textFill>
        </w:rPr>
      </w:pPr>
      <w:bookmarkStart w:id="10" w:name="_Toc317694241"/>
      <w:r>
        <w:rPr>
          <w:rFonts w:hint="eastAsia" w:ascii="宋体" w:hAnsi="宋体" w:cs="宋体"/>
          <w:b/>
          <w:bCs/>
          <w:color w:val="000000" w:themeColor="text1"/>
          <w:sz w:val="24"/>
          <w:highlight w:val="none"/>
          <w14:textFill>
            <w14:solidFill>
              <w14:schemeClr w14:val="tx1"/>
            </w14:solidFill>
          </w14:textFill>
        </w:rPr>
        <w:t>2.3招标文件的修改</w:t>
      </w:r>
      <w:bookmarkEnd w:id="10"/>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 在投标截止时间前，招标人可以书面形式修改招标文件，并通知所有已购买招标文件的投标人。如果修改招标文件的修改时间距投标截止时间不足 15 天，且招标文件的修改内容可能影响投标文件编制的，招标人应相应延长投标截止时间，以使修改文件发出时间距投标截止时间至少为15天。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 投标人收到修改内容后，应在投标人须知前附表规定的时间内以书面形式通知招标人，确认已收到该修改。</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2.4 对招标文件的异议</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2.4.1 投标人对本招标文件有异议的，应当在投标截止时间10日前提出。</w:t>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bookmarkStart w:id="11" w:name="_Toc317694242"/>
      <w:r>
        <w:rPr>
          <w:rFonts w:hint="eastAsia" w:ascii="宋体" w:hAnsi="宋体" w:cs="宋体"/>
          <w:b/>
          <w:bCs/>
          <w:color w:val="000000" w:themeColor="text1"/>
          <w:sz w:val="28"/>
          <w:szCs w:val="28"/>
          <w:highlight w:val="none"/>
          <w14:textFill>
            <w14:solidFill>
              <w14:schemeClr w14:val="tx1"/>
            </w14:solidFill>
          </w14:textFill>
        </w:rPr>
        <w:t>3.投标文件</w:t>
      </w:r>
      <w:bookmarkEnd w:id="11"/>
    </w:p>
    <w:p>
      <w:pPr>
        <w:spacing w:line="360" w:lineRule="auto"/>
        <w:rPr>
          <w:rFonts w:ascii="宋体" w:hAnsi="宋体" w:cs="宋体"/>
          <w:b/>
          <w:bCs/>
          <w:color w:val="000000" w:themeColor="text1"/>
          <w:sz w:val="24"/>
          <w:highlight w:val="none"/>
          <w14:textFill>
            <w14:solidFill>
              <w14:schemeClr w14:val="tx1"/>
            </w14:solidFill>
          </w14:textFill>
        </w:rPr>
      </w:pPr>
      <w:bookmarkStart w:id="12" w:name="_Toc317694243"/>
      <w:r>
        <w:rPr>
          <w:rFonts w:hint="eastAsia" w:ascii="宋体" w:hAnsi="宋体" w:cs="宋体"/>
          <w:b/>
          <w:bCs/>
          <w:color w:val="000000" w:themeColor="text1"/>
          <w:sz w:val="24"/>
          <w:highlight w:val="none"/>
          <w14:textFill>
            <w14:solidFill>
              <w14:schemeClr w14:val="tx1"/>
            </w14:solidFill>
          </w14:textFill>
        </w:rPr>
        <w:t>3.1投标文件的组成</w:t>
      </w:r>
      <w:bookmarkEnd w:id="12"/>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3.1.1 投标文件应包括下列内容：</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）投标申请及声明</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法定代表人身份证明书或授权委托书</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投标承诺书</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营业执照复印件</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相关资质、业绩</w:t>
      </w:r>
      <w:r>
        <w:rPr>
          <w:rFonts w:hint="eastAsia" w:ascii="宋体" w:hAnsi="宋体" w:cs="宋体"/>
          <w:color w:val="000000" w:themeColor="text1"/>
          <w:sz w:val="24"/>
          <w:highlight w:val="none"/>
          <w:lang w:eastAsia="zh-CN"/>
          <w14:textFill>
            <w14:solidFill>
              <w14:schemeClr w14:val="tx1"/>
            </w14:solidFill>
          </w14:textFill>
        </w:rPr>
        <w:t>、合同、相关视频</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投标报价表</w:t>
      </w:r>
    </w:p>
    <w:p>
      <w:pPr>
        <w:spacing w:line="360" w:lineRule="auto"/>
        <w:ind w:firstLine="480" w:firstLineChars="2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（7）、拍摄创意方案</w:t>
      </w:r>
    </w:p>
    <w:p>
      <w:pPr>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cs="宋体"/>
          <w:color w:val="000000" w:themeColor="text1"/>
          <w:sz w:val="24"/>
          <w:highlight w:val="none"/>
          <w:lang w:val="en-US" w:eastAsia="zh-Hans"/>
          <w14:textFill>
            <w14:solidFill>
              <w14:schemeClr w14:val="tx1"/>
            </w14:solidFill>
          </w14:textFill>
        </w:rPr>
        <w:t>广播电视节目制作经营许可证</w:t>
      </w:r>
    </w:p>
    <w:p>
      <w:pPr>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（9）、投标需要的其他证明文件及材料</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（10））、投标人认为需要提供的其他材料</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3.1.2 投标人须知前附表</w:t>
      </w:r>
      <w:r>
        <w:rPr>
          <w:rFonts w:hint="eastAsia" w:ascii="宋体" w:hAnsi="宋体" w:cs="宋体"/>
          <w:color w:val="000000" w:themeColor="text1"/>
          <w:sz w:val="24"/>
          <w:highlight w:val="none"/>
          <w:lang w:val="en-US" w:eastAsia="zh-CN"/>
          <w14:textFill>
            <w14:solidFill>
              <w14:schemeClr w14:val="tx1"/>
            </w14:solidFill>
          </w14:textFill>
        </w:rPr>
        <w:t>若</w:t>
      </w:r>
      <w:r>
        <w:rPr>
          <w:rFonts w:hint="eastAsia" w:ascii="宋体" w:hAnsi="宋体" w:cs="宋体"/>
          <w:color w:val="000000" w:themeColor="text1"/>
          <w:sz w:val="24"/>
          <w:highlight w:val="none"/>
          <w14:textFill>
            <w14:solidFill>
              <w14:schemeClr w14:val="tx1"/>
            </w14:solidFill>
          </w14:textFill>
        </w:rPr>
        <w:t>规定接受联合体投标。如投标人没有组成联合体的，投标文件不包括本章所指的联合体协议书。</w:t>
      </w:r>
    </w:p>
    <w:p>
      <w:pPr>
        <w:spacing w:line="360" w:lineRule="auto"/>
        <w:rPr>
          <w:rFonts w:ascii="宋体" w:hAnsi="宋体" w:cs="宋体"/>
          <w:b/>
          <w:bCs/>
          <w:color w:val="000000" w:themeColor="text1"/>
          <w:sz w:val="24"/>
          <w:highlight w:val="none"/>
          <w14:textFill>
            <w14:solidFill>
              <w14:schemeClr w14:val="tx1"/>
            </w14:solidFill>
          </w14:textFill>
        </w:rPr>
      </w:pPr>
      <w:bookmarkStart w:id="13" w:name="_Toc317694244"/>
      <w:r>
        <w:rPr>
          <w:rFonts w:hint="eastAsia" w:ascii="宋体" w:hAnsi="宋体" w:cs="宋体"/>
          <w:b/>
          <w:bCs/>
          <w:color w:val="000000" w:themeColor="text1"/>
          <w:sz w:val="24"/>
          <w:highlight w:val="none"/>
          <w14:textFill>
            <w14:solidFill>
              <w14:schemeClr w14:val="tx1"/>
            </w14:solidFill>
          </w14:textFill>
        </w:rPr>
        <w:t>3.2投标报价</w:t>
      </w:r>
      <w:bookmarkEnd w:id="13"/>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 招标人对每一投标人仅接受一个投标报价。</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 投标人应严格按照规定的格式填写投标报价表中有关内容。</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 投标报价时应综合考虑维修服务提供过程中发生的一切费用。</w:t>
      </w:r>
      <w:r>
        <w:rPr>
          <w:rFonts w:hint="eastAsia" w:ascii="宋体" w:hAnsi="宋体" w:cs="宋体"/>
          <w:color w:val="000000" w:themeColor="text1"/>
          <w:sz w:val="24"/>
          <w:szCs w:val="20"/>
          <w:highlight w:val="none"/>
          <w14:textFill>
            <w14:solidFill>
              <w14:schemeClr w14:val="tx1"/>
            </w14:solidFill>
          </w14:textFill>
        </w:rPr>
        <w:t>招标人认为投标人对各种影响报价的现场因素和项目对象情况等已有充分了解，故任何因忽视、误解或服务时间延长等导致的费用追加的申请都将不被接受。</w:t>
      </w:r>
    </w:p>
    <w:p>
      <w:pPr>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3.2.4 投标人在投标截止时间前修改投标报价的，须符合本关于投标文件签署、装订的有关要求。</w:t>
      </w:r>
    </w:p>
    <w:p>
      <w:pPr>
        <w:spacing w:line="360" w:lineRule="auto"/>
        <w:rPr>
          <w:rFonts w:ascii="宋体" w:hAnsi="宋体" w:cs="宋体"/>
          <w:b/>
          <w:bCs/>
          <w:color w:val="000000" w:themeColor="text1"/>
          <w:sz w:val="24"/>
          <w:highlight w:val="none"/>
          <w14:textFill>
            <w14:solidFill>
              <w14:schemeClr w14:val="tx1"/>
            </w14:solidFill>
          </w14:textFill>
        </w:rPr>
      </w:pPr>
      <w:bookmarkStart w:id="14" w:name="_Toc317694245"/>
      <w:r>
        <w:rPr>
          <w:rFonts w:hint="eastAsia" w:ascii="宋体" w:hAnsi="宋体" w:cs="宋体"/>
          <w:b/>
          <w:bCs/>
          <w:color w:val="000000" w:themeColor="text1"/>
          <w:sz w:val="24"/>
          <w:highlight w:val="none"/>
          <w14:textFill>
            <w14:solidFill>
              <w14:schemeClr w14:val="tx1"/>
            </w14:solidFill>
          </w14:textFill>
        </w:rPr>
        <w:t>3.3投标有效期</w:t>
      </w:r>
      <w:bookmarkEnd w:id="14"/>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 投标有限期应不少于投标人须知前附表规定的时间，否则将被否决投标。在投标人须知前附表规定的投标有效期内，投标人不得要求撤销或修改其投标文件。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投标人有权收回其投标保证金。</w:t>
      </w:r>
    </w:p>
    <w:p>
      <w:pPr>
        <w:spacing w:line="360" w:lineRule="auto"/>
        <w:rPr>
          <w:rFonts w:ascii="宋体" w:hAnsi="宋体" w:cs="宋体"/>
          <w:b/>
          <w:bCs/>
          <w:color w:val="000000" w:themeColor="text1"/>
          <w:sz w:val="24"/>
          <w:highlight w:val="none"/>
          <w14:textFill>
            <w14:solidFill>
              <w14:schemeClr w14:val="tx1"/>
            </w14:solidFill>
          </w14:textFill>
        </w:rPr>
      </w:pPr>
      <w:bookmarkStart w:id="15" w:name="_Toc317694246"/>
      <w:r>
        <w:rPr>
          <w:rFonts w:hint="eastAsia" w:ascii="宋体" w:hAnsi="宋体" w:cs="宋体"/>
          <w:b/>
          <w:bCs/>
          <w:color w:val="000000" w:themeColor="text1"/>
          <w:sz w:val="24"/>
          <w:highlight w:val="none"/>
          <w14:textFill>
            <w14:solidFill>
              <w14:schemeClr w14:val="tx1"/>
            </w14:solidFill>
          </w14:textFill>
        </w:rPr>
        <w:t>3.4投标保证金</w:t>
      </w:r>
      <w:bookmarkEnd w:id="15"/>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投标人在递交投标文件的同时，应按投标人须知前附表规定的金额递交投标保证金，并作为其投标文件的组成部分。联合体投标的，其投标保证金由牵头人递交，并应符合投标人须知前附表的规定。</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3.4.2投标保证金必须从投标人的</w:t>
      </w:r>
      <w:r>
        <w:rPr>
          <w:rFonts w:hint="eastAsia" w:ascii="宋体" w:hAnsi="宋体" w:cs="宋体"/>
          <w:b w:val="0"/>
          <w:bCs/>
          <w:color w:val="000000" w:themeColor="text1"/>
          <w:kern w:val="0"/>
          <w:sz w:val="24"/>
          <w:highlight w:val="none"/>
          <w14:textFill>
            <w14:solidFill>
              <w14:schemeClr w14:val="tx1"/>
            </w14:solidFill>
          </w14:textFill>
        </w:rPr>
        <w:t>基本存款账户以电汇（网银转账）形式转出。</w:t>
      </w:r>
      <w:r>
        <w:rPr>
          <w:rFonts w:hint="eastAsia" w:ascii="宋体" w:hAnsi="宋体" w:cs="宋体"/>
          <w:color w:val="000000" w:themeColor="text1"/>
          <w:kern w:val="0"/>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3.4.3 投标保证金的有效期应当与投标有效期一致。</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3.4.4 投标人不按要求提交投标保证金的，其投标文件作否决投标处理。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3.4.5 招标人按投标人须知前附表规定的时间向未中标的投标人和中标人退还投标保证金。</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3.4.6 有下列情形之一的，投标保证金将不予退还：</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（1）投标人在规定的投标有效期内撤销或修改其投标文件；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（2）中标人在收到中标通知书后，无正当理由拒签合同协议书；</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（3）法律法规规定的其他情况。</w:t>
      </w:r>
    </w:p>
    <w:p>
      <w:pPr>
        <w:spacing w:line="360" w:lineRule="auto"/>
        <w:rPr>
          <w:rFonts w:ascii="宋体" w:hAnsi="宋体" w:cs="宋体"/>
          <w:b/>
          <w:bCs/>
          <w:color w:val="000000" w:themeColor="text1"/>
          <w:sz w:val="24"/>
          <w:highlight w:val="none"/>
          <w14:textFill>
            <w14:solidFill>
              <w14:schemeClr w14:val="tx1"/>
            </w14:solidFill>
          </w14:textFill>
        </w:rPr>
      </w:pPr>
      <w:bookmarkStart w:id="16" w:name="_Toc317694247"/>
      <w:r>
        <w:rPr>
          <w:rFonts w:hint="eastAsia" w:ascii="宋体" w:hAnsi="宋体" w:cs="宋体"/>
          <w:b/>
          <w:bCs/>
          <w:color w:val="000000" w:themeColor="text1"/>
          <w:sz w:val="24"/>
          <w:highlight w:val="none"/>
          <w14:textFill>
            <w14:solidFill>
              <w14:schemeClr w14:val="tx1"/>
            </w14:solidFill>
          </w14:textFill>
        </w:rPr>
        <w:t>3.5资格审查资料</w:t>
      </w:r>
      <w:bookmarkEnd w:id="16"/>
    </w:p>
    <w:p>
      <w:pPr>
        <w:spacing w:line="360" w:lineRule="auto"/>
        <w:ind w:firstLine="470" w:firstLineChars="196"/>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3.5.1 投标人须知前附表中“投标人资格”证明文件包括投标人营业执照副本等材料的复印件。（具体要求详见投标人须知前附表）</w:t>
      </w:r>
    </w:p>
    <w:p>
      <w:pPr>
        <w:spacing w:line="360" w:lineRule="auto"/>
        <w:rPr>
          <w:rFonts w:ascii="宋体" w:hAnsi="宋体" w:cs="宋体"/>
          <w:b/>
          <w:bCs/>
          <w:color w:val="000000" w:themeColor="text1"/>
          <w:sz w:val="24"/>
          <w:highlight w:val="none"/>
          <w14:textFill>
            <w14:solidFill>
              <w14:schemeClr w14:val="tx1"/>
            </w14:solidFill>
          </w14:textFill>
        </w:rPr>
      </w:pPr>
      <w:bookmarkStart w:id="17" w:name="_Toc317694249"/>
      <w:r>
        <w:rPr>
          <w:rFonts w:hint="eastAsia" w:ascii="宋体" w:hAnsi="宋体" w:cs="宋体"/>
          <w:b/>
          <w:bCs/>
          <w:color w:val="000000" w:themeColor="text1"/>
          <w:sz w:val="24"/>
          <w:highlight w:val="none"/>
          <w14:textFill>
            <w14:solidFill>
              <w14:schemeClr w14:val="tx1"/>
            </w14:solidFill>
          </w14:textFill>
        </w:rPr>
        <w:t>3.6投标文件的编制</w:t>
      </w:r>
      <w:bookmarkEnd w:id="17"/>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3.6.1 投标文件应按“投标文件格式”进行编写，如有必要，可以增加附页，作为投标文件的组成部分。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3.6.2 投标文件应当对招标文件有关履约期、投标有效期、质量要求、技术标准和要求、招标范围等实质性内容作出响应。</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3.6.3 投标文件应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3.6.4 投标文件的编制目录，具体要求见投标人须知前附表规定。</w:t>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bookmarkStart w:id="18" w:name="_Toc317694250"/>
      <w:r>
        <w:rPr>
          <w:rFonts w:hint="eastAsia" w:ascii="宋体" w:hAnsi="宋体" w:cs="宋体"/>
          <w:b/>
          <w:bCs/>
          <w:color w:val="000000" w:themeColor="text1"/>
          <w:sz w:val="28"/>
          <w:szCs w:val="28"/>
          <w:highlight w:val="none"/>
          <w14:textFill>
            <w14:solidFill>
              <w14:schemeClr w14:val="tx1"/>
            </w14:solidFill>
          </w14:textFill>
        </w:rPr>
        <w:t>4.投标</w:t>
      </w:r>
      <w:bookmarkEnd w:id="18"/>
    </w:p>
    <w:p>
      <w:pPr>
        <w:spacing w:line="360" w:lineRule="auto"/>
        <w:rPr>
          <w:rFonts w:hint="eastAsia" w:ascii="宋体" w:hAnsi="宋体" w:eastAsia="宋体" w:cs="宋体"/>
          <w:b/>
          <w:bCs/>
          <w:color w:val="000000" w:themeColor="text1"/>
          <w:sz w:val="24"/>
          <w:highlight w:val="none"/>
          <w:lang w:eastAsia="zh-CN"/>
          <w14:textFill>
            <w14:solidFill>
              <w14:schemeClr w14:val="tx1"/>
            </w14:solidFill>
          </w14:textFill>
        </w:rPr>
      </w:pPr>
      <w:bookmarkStart w:id="19" w:name="_Toc317694251"/>
      <w:r>
        <w:rPr>
          <w:rFonts w:hint="eastAsia" w:ascii="宋体" w:hAnsi="宋体" w:cs="宋体"/>
          <w:b/>
          <w:bCs/>
          <w:color w:val="000000" w:themeColor="text1"/>
          <w:sz w:val="24"/>
          <w:highlight w:val="none"/>
          <w14:textFill>
            <w14:solidFill>
              <w14:schemeClr w14:val="tx1"/>
            </w14:solidFill>
          </w14:textFill>
        </w:rPr>
        <w:t>4.1投标文件的</w:t>
      </w:r>
      <w:bookmarkEnd w:id="19"/>
      <w:r>
        <w:rPr>
          <w:rFonts w:hint="eastAsia" w:ascii="宋体" w:hAnsi="宋体" w:cs="宋体"/>
          <w:b/>
          <w:bCs/>
          <w:color w:val="000000" w:themeColor="text1"/>
          <w:sz w:val="24"/>
          <w:highlight w:val="none"/>
          <w:lang w:val="en-US" w:eastAsia="zh-CN"/>
          <w14:textFill>
            <w14:solidFill>
              <w14:schemeClr w14:val="tx1"/>
            </w14:solidFill>
          </w14:textFill>
        </w:rPr>
        <w:t>原件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4.1.1 投标</w:t>
      </w:r>
      <w:r>
        <w:rPr>
          <w:rFonts w:hint="eastAsia" w:ascii="宋体" w:hAnsi="宋体" w:cs="宋体"/>
          <w:color w:val="000000" w:themeColor="text1"/>
          <w:sz w:val="24"/>
          <w:highlight w:val="none"/>
          <w:lang w:val="en-US" w:eastAsia="zh-CN"/>
          <w14:textFill>
            <w14:solidFill>
              <w14:schemeClr w14:val="tx1"/>
            </w14:solidFill>
          </w14:textFill>
        </w:rPr>
        <w:t>人应保留相关文件及证明原件，以备</w:t>
      </w:r>
      <w:r>
        <w:rPr>
          <w:rFonts w:hint="eastAsia" w:ascii="宋体" w:hAnsi="宋体" w:cs="宋体"/>
          <w:color w:val="000000" w:themeColor="text1"/>
          <w:sz w:val="24"/>
          <w:highlight w:val="none"/>
          <w14:textFill>
            <w14:solidFill>
              <w14:schemeClr w14:val="tx1"/>
            </w14:solidFill>
          </w14:textFill>
        </w:rPr>
        <w:t>招标人</w:t>
      </w:r>
      <w:r>
        <w:rPr>
          <w:rFonts w:hint="eastAsia" w:ascii="宋体" w:hAnsi="宋体" w:cs="宋体"/>
          <w:color w:val="000000" w:themeColor="text1"/>
          <w:sz w:val="24"/>
          <w:highlight w:val="none"/>
          <w:lang w:val="en-US" w:eastAsia="zh-CN"/>
          <w14:textFill>
            <w14:solidFill>
              <w14:schemeClr w14:val="tx1"/>
            </w14:solidFill>
          </w14:textFill>
        </w:rPr>
        <w:t>核查</w:t>
      </w: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b/>
          <w:bCs/>
          <w:color w:val="000000" w:themeColor="text1"/>
          <w:sz w:val="24"/>
          <w:highlight w:val="none"/>
          <w14:textFill>
            <w14:solidFill>
              <w14:schemeClr w14:val="tx1"/>
            </w14:solidFill>
          </w14:textFill>
        </w:rPr>
      </w:pPr>
      <w:bookmarkStart w:id="20" w:name="_Toc317694252"/>
      <w:r>
        <w:rPr>
          <w:rFonts w:hint="eastAsia" w:ascii="宋体" w:hAnsi="宋体" w:cs="宋体"/>
          <w:b/>
          <w:bCs/>
          <w:color w:val="000000" w:themeColor="text1"/>
          <w:sz w:val="24"/>
          <w:highlight w:val="none"/>
          <w14:textFill>
            <w14:solidFill>
              <w14:schemeClr w14:val="tx1"/>
            </w14:solidFill>
          </w14:textFill>
        </w:rPr>
        <w:t>4.2投标文件的递交</w:t>
      </w:r>
      <w:bookmarkEnd w:id="20"/>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4.2.1 投标人应在投标人须知前附表规定的投标截止时间前递交投标文件。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4.2.2 投标人递交投标文件的地点：见投标人须知前附表。</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4.2.3 除投标人须知前附表另有规定外，投标人所递交的投标文件不予退还。</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4.2.4 逾期送达的或者未送达指定地点的投标文件，招标人不予受理。</w:t>
      </w:r>
    </w:p>
    <w:p>
      <w:pPr>
        <w:spacing w:line="360" w:lineRule="auto"/>
        <w:rPr>
          <w:rFonts w:ascii="宋体" w:hAnsi="宋体" w:cs="宋体"/>
          <w:b/>
          <w:bCs/>
          <w:color w:val="000000" w:themeColor="text1"/>
          <w:sz w:val="24"/>
          <w:highlight w:val="none"/>
          <w14:textFill>
            <w14:solidFill>
              <w14:schemeClr w14:val="tx1"/>
            </w14:solidFill>
          </w14:textFill>
        </w:rPr>
      </w:pPr>
      <w:bookmarkStart w:id="21" w:name="_Toc317694253"/>
      <w:r>
        <w:rPr>
          <w:rFonts w:hint="eastAsia" w:ascii="宋体" w:hAnsi="宋体" w:cs="宋体"/>
          <w:b/>
          <w:bCs/>
          <w:color w:val="000000" w:themeColor="text1"/>
          <w:sz w:val="24"/>
          <w:highlight w:val="none"/>
          <w14:textFill>
            <w14:solidFill>
              <w14:schemeClr w14:val="tx1"/>
            </w14:solidFill>
          </w14:textFill>
        </w:rPr>
        <w:t>4.3投标文件的修改和撤回</w:t>
      </w:r>
      <w:bookmarkEnd w:id="21"/>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4.3.1投标人撤回已递交的投标文件，应在投标截止时间前以书面形式通知招标人，招标人收到通知后应允许投标人撤回投标文件并退还投标保证金。投标截止时间后，投标人要求撤销投标文件的，招标人有权没收投标保证金。</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4.3.2投标人修改已递交的投标文件，应在投标截止时间前以书面形式通知招标人，修改文件应按规定进行编写，正、副本分别密封，并按规定进行标记，注明“修改投标文件”字样。修改招标文件应在投标截止时间前按规定递交给招标人。修改的投标文件是投标人投标文件的组成部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4.3.3 投标人不得在投标截止时间后修改投标文件。评标期间投标人不得修改投标报价等实质性内容。否则将为否决投标。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4.3.4 投标人修改或撤回已递交投标文件的书面通知应按要求签字或盖章，并在投标截止时间前到达招标人。</w:t>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bookmarkStart w:id="22" w:name="_Toc317694254"/>
      <w:r>
        <w:rPr>
          <w:rFonts w:hint="eastAsia" w:ascii="宋体" w:hAnsi="宋体" w:cs="宋体"/>
          <w:b/>
          <w:bCs/>
          <w:color w:val="000000" w:themeColor="text1"/>
          <w:sz w:val="28"/>
          <w:szCs w:val="28"/>
          <w:highlight w:val="none"/>
          <w14:textFill>
            <w14:solidFill>
              <w14:schemeClr w14:val="tx1"/>
            </w14:solidFill>
          </w14:textFill>
        </w:rPr>
        <w:t>5.开标</w:t>
      </w:r>
      <w:bookmarkEnd w:id="22"/>
    </w:p>
    <w:p>
      <w:pPr>
        <w:spacing w:line="360" w:lineRule="auto"/>
        <w:rPr>
          <w:rFonts w:ascii="宋体" w:hAnsi="宋体" w:cs="宋体"/>
          <w:b/>
          <w:bCs/>
          <w:color w:val="000000" w:themeColor="text1"/>
          <w:sz w:val="24"/>
          <w:highlight w:val="none"/>
          <w14:textFill>
            <w14:solidFill>
              <w14:schemeClr w14:val="tx1"/>
            </w14:solidFill>
          </w14:textFill>
        </w:rPr>
      </w:pPr>
      <w:bookmarkStart w:id="23" w:name="_Toc317694255"/>
      <w:r>
        <w:rPr>
          <w:rFonts w:hint="eastAsia" w:ascii="宋体" w:hAnsi="宋体" w:cs="宋体"/>
          <w:b/>
          <w:bCs/>
          <w:color w:val="000000" w:themeColor="text1"/>
          <w:sz w:val="24"/>
          <w:highlight w:val="none"/>
          <w14:textFill>
            <w14:solidFill>
              <w14:schemeClr w14:val="tx1"/>
            </w14:solidFill>
          </w14:textFill>
        </w:rPr>
        <w:t>5.1开标时间和地点</w:t>
      </w:r>
      <w:bookmarkEnd w:id="23"/>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5.1.1 开标时间和地点见投标人须知前附表规定</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ascii="宋体" w:hAnsi="宋体" w:cs="宋体"/>
          <w:b/>
          <w:bCs/>
          <w:color w:val="000000" w:themeColor="text1"/>
          <w:sz w:val="24"/>
          <w:highlight w:val="none"/>
          <w14:textFill>
            <w14:solidFill>
              <w14:schemeClr w14:val="tx1"/>
            </w14:solidFill>
          </w14:textFill>
        </w:rPr>
      </w:pPr>
      <w:bookmarkStart w:id="24" w:name="_Toc317694256"/>
      <w:r>
        <w:rPr>
          <w:rFonts w:hint="eastAsia" w:ascii="宋体" w:hAnsi="宋体" w:cs="宋体"/>
          <w:b/>
          <w:bCs/>
          <w:color w:val="000000" w:themeColor="text1"/>
          <w:sz w:val="24"/>
          <w:highlight w:val="none"/>
          <w14:textFill>
            <w14:solidFill>
              <w14:schemeClr w14:val="tx1"/>
            </w14:solidFill>
          </w14:textFill>
        </w:rPr>
        <w:t>5.2开标程序</w:t>
      </w:r>
      <w:bookmarkEnd w:id="24"/>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5.2.1 开标时，按下列程序进行：</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（1）由主持人宣布开标纪律及开标人、唱标人、记录人、监标人等有关人员姓名；</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（2）设有标底的，公布标底；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bookmarkStart w:id="25" w:name="_Toc317694257"/>
      <w:r>
        <w:rPr>
          <w:rFonts w:hint="eastAsia" w:ascii="宋体" w:hAnsi="宋体" w:cs="宋体"/>
          <w:color w:val="000000" w:themeColor="text1"/>
          <w:sz w:val="24"/>
          <w:highlight w:val="none"/>
          <w14:textFill>
            <w14:solidFill>
              <w14:schemeClr w14:val="tx1"/>
            </w14:solidFill>
          </w14:textFill>
        </w:rPr>
        <w:t>5.2.2 招标人在招标文件要求提交投标文件的截止时间前收到的所有投标文件，开标时都将当众予以宣读、记录并存档备查。</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6.评标</w:t>
      </w:r>
      <w:bookmarkEnd w:id="25"/>
    </w:p>
    <w:p>
      <w:pPr>
        <w:spacing w:line="360" w:lineRule="auto"/>
        <w:rPr>
          <w:rFonts w:ascii="宋体" w:hAnsi="宋体" w:cs="宋体"/>
          <w:b/>
          <w:bCs/>
          <w:color w:val="000000" w:themeColor="text1"/>
          <w:sz w:val="24"/>
          <w:highlight w:val="none"/>
          <w14:textFill>
            <w14:solidFill>
              <w14:schemeClr w14:val="tx1"/>
            </w14:solidFill>
          </w14:textFill>
        </w:rPr>
      </w:pPr>
      <w:bookmarkStart w:id="26" w:name="_Toc317694258"/>
      <w:r>
        <w:rPr>
          <w:rFonts w:hint="eastAsia" w:ascii="宋体" w:hAnsi="宋体" w:cs="宋体"/>
          <w:b/>
          <w:bCs/>
          <w:color w:val="000000" w:themeColor="text1"/>
          <w:sz w:val="24"/>
          <w:highlight w:val="none"/>
          <w14:textFill>
            <w14:solidFill>
              <w14:schemeClr w14:val="tx1"/>
            </w14:solidFill>
          </w14:textFill>
        </w:rPr>
        <w:t>6.1评标委员会</w:t>
      </w:r>
      <w:bookmarkEnd w:id="26"/>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6.1.1 评标由招标人按照《中华人民共和国招标投标法》的规定及投标人须知前附表规定依法组建的评标委员会负责。评标委员会独立工作，负责审议所有投标文件，确定中标候选人的排名顺序。</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6.1.2 与投标人有利害关系的人不得进入本项目的评标委员会。评标委员会成员的名单在中标结果确定前应当保密。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6.1.3 评标委员会成员有下列情形之一的，应当回避：</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（1）招标人或投标人的主要负责人的近亲属；</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（2）项目主管部门或者行政监督部门的人员；</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（3）与投标人有经济利益关系，可能影响对投标公正评审的；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（4）曾因在招标、评标以及其他与招标投标有关活动中从事违法行为而受过行政处罚或刑事处罚的。</w:t>
      </w:r>
    </w:p>
    <w:p>
      <w:pPr>
        <w:spacing w:line="360" w:lineRule="auto"/>
        <w:rPr>
          <w:rFonts w:ascii="宋体" w:hAnsi="宋体" w:cs="宋体"/>
          <w:b/>
          <w:bCs/>
          <w:color w:val="000000" w:themeColor="text1"/>
          <w:sz w:val="24"/>
          <w:highlight w:val="none"/>
          <w14:textFill>
            <w14:solidFill>
              <w14:schemeClr w14:val="tx1"/>
            </w14:solidFill>
          </w14:textFill>
        </w:rPr>
      </w:pPr>
      <w:bookmarkStart w:id="27" w:name="_Toc317694259"/>
      <w:r>
        <w:rPr>
          <w:rFonts w:hint="eastAsia" w:ascii="宋体" w:hAnsi="宋体" w:cs="宋体"/>
          <w:b/>
          <w:bCs/>
          <w:color w:val="000000" w:themeColor="text1"/>
          <w:sz w:val="24"/>
          <w:highlight w:val="none"/>
          <w14:textFill>
            <w14:solidFill>
              <w14:schemeClr w14:val="tx1"/>
            </w14:solidFill>
          </w14:textFill>
        </w:rPr>
        <w:t>6.2评标原则</w:t>
      </w:r>
      <w:bookmarkEnd w:id="27"/>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6.2.1 评标活动遵循公平、公正、科学和能够最大限度地满足招标文件中规定的各项要求的原则。</w:t>
      </w:r>
    </w:p>
    <w:p>
      <w:pPr>
        <w:spacing w:line="360" w:lineRule="auto"/>
        <w:rPr>
          <w:rFonts w:ascii="宋体" w:hAnsi="宋体" w:cs="宋体"/>
          <w:b/>
          <w:bCs/>
          <w:color w:val="000000" w:themeColor="text1"/>
          <w:sz w:val="24"/>
          <w:highlight w:val="none"/>
          <w14:textFill>
            <w14:solidFill>
              <w14:schemeClr w14:val="tx1"/>
            </w14:solidFill>
          </w14:textFill>
        </w:rPr>
      </w:pPr>
      <w:bookmarkStart w:id="28" w:name="_Toc317694261"/>
      <w:r>
        <w:rPr>
          <w:rFonts w:hint="eastAsia" w:ascii="宋体" w:hAnsi="宋体" w:cs="宋体"/>
          <w:b/>
          <w:bCs/>
          <w:color w:val="000000" w:themeColor="text1"/>
          <w:sz w:val="24"/>
          <w:highlight w:val="none"/>
          <w14:textFill>
            <w14:solidFill>
              <w14:schemeClr w14:val="tx1"/>
            </w14:solidFill>
          </w14:textFill>
        </w:rPr>
        <w:t>6.3评标及定标</w:t>
      </w:r>
      <w:bookmarkEnd w:id="28"/>
      <w:r>
        <w:rPr>
          <w:rFonts w:hint="eastAsia" w:ascii="宋体" w:hAnsi="宋体" w:cs="宋体"/>
          <w:b/>
          <w:bCs/>
          <w:color w:val="000000" w:themeColor="text1"/>
          <w:sz w:val="24"/>
          <w:highlight w:val="none"/>
          <w14:textFill>
            <w14:solidFill>
              <w14:schemeClr w14:val="tx1"/>
            </w14:solidFill>
          </w14:textFill>
        </w:rPr>
        <w:t>方法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6.3.1 采用综合评估法进行评标的，评标委员会按本招标文件附件一规定的评分细则进行评分。在完成评分后，评标委员会向招标人提出书面评标报告，对各投标人按得分高低次序排出名次，并按投标人须知前附表规定人数确定中标候选人。</w:t>
      </w:r>
      <w:r>
        <w:rPr>
          <w:rFonts w:hint="eastAsia" w:ascii="宋体" w:hAnsi="宋体" w:cs="宋体"/>
          <w:color w:val="000000" w:themeColor="text1"/>
          <w:kern w:val="0"/>
          <w:sz w:val="24"/>
          <w:szCs w:val="20"/>
          <w:highlight w:val="none"/>
          <w14:textFill>
            <w14:solidFill>
              <w14:schemeClr w14:val="tx1"/>
            </w14:solidFill>
          </w14:textFill>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6.3.2 采用经评审的最低投标价法的，须选择采用经评审的最低投标价法的投标人为中标候选人。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6.3.3 采用其他方式评标的，按本招标文件规定方法确定中标候选人。</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6.3.4 如投标人总得分相同或经评审的报价相同时，由招标人根据法律法规规定自主确定中标人。</w:t>
      </w:r>
    </w:p>
    <w:p>
      <w:pPr>
        <w:pStyle w:val="6"/>
        <w:keepNext w:val="0"/>
        <w:keepLines w:val="0"/>
        <w:pageBreakBefore w:val="0"/>
        <w:widowControl w:val="0"/>
        <w:kinsoku/>
        <w:wordWrap/>
        <w:overflowPunct/>
        <w:topLinePunct w:val="0"/>
        <w:bidi w:val="0"/>
        <w:snapToGrid/>
        <w:spacing w:line="360" w:lineRule="auto"/>
        <w:ind w:firstLine="480" w:firstLineChars="200"/>
        <w:textAlignment w:val="auto"/>
        <w:rPr>
          <w:highlight w:val="none"/>
        </w:rPr>
      </w:pPr>
      <w:r>
        <w:rPr>
          <w:rFonts w:hint="eastAsia" w:ascii="宋体" w:hAnsi="宋体" w:cs="宋体"/>
          <w:color w:val="000000" w:themeColor="text1"/>
          <w:sz w:val="24"/>
          <w14:textFill>
            <w14:solidFill>
              <w14:schemeClr w14:val="tx1"/>
            </w14:solidFill>
          </w14:textFill>
        </w:rPr>
        <w:t>6.3.</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sz w:val="24"/>
        </w:rPr>
        <w:t>采取综合评分的办法，</w:t>
      </w:r>
      <w:r>
        <w:rPr>
          <w:rFonts w:hint="eastAsia" w:ascii="宋体" w:hAnsi="宋体" w:cs="宋体"/>
          <w:sz w:val="24"/>
          <w:lang w:val="en-US" w:eastAsia="zh-CN"/>
        </w:rPr>
        <w:t>具体分值构成见第三章</w:t>
      </w:r>
      <w:r>
        <w:rPr>
          <w:rFonts w:hint="eastAsia" w:ascii="宋体" w:hAnsi="宋体" w:cs="宋体"/>
          <w:sz w:val="24"/>
        </w:rPr>
        <w:t xml:space="preserve"> </w:t>
      </w:r>
      <w:r>
        <w:rPr>
          <w:rFonts w:hint="eastAsia" w:ascii="宋体" w:hAnsi="宋体" w:cs="宋体"/>
          <w:sz w:val="24"/>
          <w:lang w:val="en-US" w:eastAsia="zh-CN"/>
        </w:rPr>
        <w:t>内容。</w:t>
      </w:r>
    </w:p>
    <w:p>
      <w:pPr>
        <w:keepNext w:val="0"/>
        <w:keepLines w:val="0"/>
        <w:pageBreakBefore w:val="0"/>
        <w:widowControl w:val="0"/>
        <w:kinsoku/>
        <w:wordWrap/>
        <w:overflowPunct/>
        <w:topLinePunct w:val="0"/>
        <w:bidi w:val="0"/>
        <w:snapToGrid/>
        <w:spacing w:line="360" w:lineRule="auto"/>
        <w:textAlignment w:val="auto"/>
        <w:rPr>
          <w:rFonts w:ascii="宋体" w:hAnsi="宋体" w:cs="宋体"/>
          <w:b/>
          <w:bCs/>
          <w:color w:val="000000" w:themeColor="text1"/>
          <w:sz w:val="24"/>
          <w:highlight w:val="none"/>
          <w14:textFill>
            <w14:solidFill>
              <w14:schemeClr w14:val="tx1"/>
            </w14:solidFill>
          </w14:textFill>
        </w:rPr>
      </w:pPr>
      <w:bookmarkStart w:id="29" w:name="_Toc317694263"/>
      <w:r>
        <w:rPr>
          <w:rFonts w:hint="eastAsia" w:ascii="宋体" w:hAnsi="宋体" w:cs="宋体"/>
          <w:b/>
          <w:bCs/>
          <w:color w:val="000000" w:themeColor="text1"/>
          <w:sz w:val="24"/>
          <w:highlight w:val="none"/>
          <w14:textFill>
            <w14:solidFill>
              <w14:schemeClr w14:val="tx1"/>
            </w14:solidFill>
          </w14:textFill>
        </w:rPr>
        <w:t>6.4否决投标的判定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6.4.1 在评标过程中，评标委员会若发现投标人以他人的名义投标、串通投标、以行贿手段谋取中标或者以其他弄虚作假方式投标的，该投标人的投标文件作否决投标处理。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6.4.2 投标人资格条件不符合国家有关规定和招标文件要求的，或者拒不按照要求对投标文件进行澄清、说明或者补正的，评标委员会可以否决其投标。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6.4.3 评标委员会将审查每一投标文件是否对招标文件提出的所有实质性要求和条件做出响应。未能在实质上响应的投标，作否决投标处理。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6.4.4投标文件有下列情况之一的，评标委员会应当否决其投标：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（3）如有授权，未提供合法、有效的授权委托书原件；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（4）未按招标文件规定的格式、内容和要求编制，关键内容字迹潦草、模糊，无法辨认；</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（5）未按照招标文件要求的方式、金额提交投标保证金；</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（6）投标人在一份投标文件中，对同一招标项目有两个或多个报价，且未书面声明以哪个报价为准；</w:t>
      </w:r>
    </w:p>
    <w:p>
      <w:pPr>
        <w:spacing w:line="360" w:lineRule="auto"/>
        <w:ind w:firstLine="480"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6.4.5否决投标的判定，必须经评标委员会半数以上成员通过。</w:t>
      </w:r>
    </w:p>
    <w:p>
      <w:pPr>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6.5投标文件的澄清和补正</w:t>
      </w:r>
      <w:bookmarkEnd w:id="29"/>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6.5.1 在评标过程中，评标委员会可以书面形式要求投标人对所提交投标文件中不明确的内容进行澄清或说明，或者对细微偏差进行补正，投标人应派授权代表及相关人员按评标委员会通知的时间和地点接受询标。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6.5.2 评标委员会认为有必要，可要求投标人对某些问题作出书面答复。书面答复须由投标人法人代表或授权代表签署，并作为投标文件的补充，参与评标。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6.5.3 澄清、说明和补正不得改变投标文件的实质性内容（算术性错误修正的除外）。投标人的书面澄清、说明和补正属于投标文件的组成部分。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6.5.4 评标委员会对投标人提交的澄清、说明或补正有疑问的，可以要求投标人进一步澄清、说明或补正，直至满足评标委员会的要求。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6.5.5 评标委员会不接受投标人主动提出的澄清、说明或补正。</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6.5.6 并非每个投标人都会被询标。</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6.6 价格计算错误的确定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6.6.1评标过程中，对价格计算错误按下述原则修正：</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如果单价乘数量不等于总价，应以单价为准修正总价；</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如果以文字大写表示的数据与数字表示的数据有差别，应以文字为准修正数字；</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 对不同文字文本投标文件的解释发生异议的，以中文文本为准。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6.6.2 若投标人不同意以上修正，投标文件将被拒绝。</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6.7 评标过程保密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6.7.1 在宣布中标之前，凡属于审查、澄清、评价、比较投标文件和中标意向等有关信息，均不得泄露给任何投标人或与评标工作无关的人员。</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6.7.2 投标人不得探听6.7.1条所述信息，不得以任何方式影响评标过程。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6.7.3 在评标期间，招标人将指定联络员与投标人进行联络。</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6.8 中标无效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6.8.1 投标人相互串通投标或者与招标人串通投标的，投标人以向招标人或者评标委员会成员行贿的手段谋取中标的，中标无效。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6.8.2 投标人以他人名义投标或者以其他方式弄虚作假，骗取中标的，中标无效，给招标人造成损失的，依法承担赔偿责任。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6.8.3 在投标文件的审查、澄清、评价和比较以及合同订立过程中，投标人对招标人和评标委员会施加影响的任何行为，都将导致取消其中标资格。</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6.9 否决所有投标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6.9.1 评标委员会根据规定否决不合格投标后，因有效投标不足三个使得投标明显缺乏竞争的，评标委员会可以否决全部投标。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6.9.2 招标人保留在授标之前接受任何投标，及拒绝任何或所有投标的权利，而没有向投标人解释原因的义务。</w:t>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bookmarkStart w:id="30" w:name="_Toc317694264"/>
      <w:r>
        <w:rPr>
          <w:rFonts w:hint="eastAsia" w:ascii="宋体" w:hAnsi="宋体" w:cs="宋体"/>
          <w:b/>
          <w:bCs/>
          <w:color w:val="000000" w:themeColor="text1"/>
          <w:sz w:val="28"/>
          <w:szCs w:val="28"/>
          <w:highlight w:val="none"/>
          <w14:textFill>
            <w14:solidFill>
              <w14:schemeClr w14:val="tx1"/>
            </w14:solidFill>
          </w14:textFill>
        </w:rPr>
        <w:t>7.合同授予</w:t>
      </w:r>
      <w:bookmarkEnd w:id="30"/>
    </w:p>
    <w:p>
      <w:pPr>
        <w:spacing w:line="360" w:lineRule="auto"/>
        <w:rPr>
          <w:rFonts w:ascii="宋体" w:hAnsi="宋体" w:cs="宋体"/>
          <w:b/>
          <w:bCs/>
          <w:color w:val="000000" w:themeColor="text1"/>
          <w:sz w:val="24"/>
          <w:highlight w:val="none"/>
          <w14:textFill>
            <w14:solidFill>
              <w14:schemeClr w14:val="tx1"/>
            </w14:solidFill>
          </w14:textFill>
        </w:rPr>
      </w:pPr>
      <w:bookmarkStart w:id="31" w:name="_Toc317694266"/>
      <w:r>
        <w:rPr>
          <w:rFonts w:hint="eastAsia" w:ascii="宋体" w:hAnsi="宋体" w:cs="宋体"/>
          <w:b/>
          <w:bCs/>
          <w:color w:val="000000" w:themeColor="text1"/>
          <w:sz w:val="24"/>
          <w:highlight w:val="none"/>
          <w14:textFill>
            <w14:solidFill>
              <w14:schemeClr w14:val="tx1"/>
            </w14:solidFill>
          </w14:textFill>
        </w:rPr>
        <w:t>7.1中标通知</w:t>
      </w:r>
      <w:bookmarkEnd w:id="31"/>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7.1.1 招标人确定中标人后，以书面形式向中标人发出中标通知书，同时将中标结果通知未中标的投标人。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7.1.2 中标通知书是合同的组成部分，对招标人和中标人有法律约束力。</w:t>
      </w:r>
    </w:p>
    <w:p>
      <w:pPr>
        <w:spacing w:line="360" w:lineRule="auto"/>
        <w:rPr>
          <w:rFonts w:ascii="宋体" w:hAnsi="宋体" w:cs="宋体"/>
          <w:b/>
          <w:bCs/>
          <w:color w:val="000000" w:themeColor="text1"/>
          <w:sz w:val="24"/>
          <w:highlight w:val="none"/>
          <w14:textFill>
            <w14:solidFill>
              <w14:schemeClr w14:val="tx1"/>
            </w14:solidFill>
          </w14:textFill>
        </w:rPr>
      </w:pPr>
      <w:bookmarkStart w:id="32" w:name="_Toc317694268"/>
      <w:r>
        <w:rPr>
          <w:rFonts w:hint="eastAsia" w:ascii="宋体" w:hAnsi="宋体" w:cs="宋体"/>
          <w:b/>
          <w:bCs/>
          <w:color w:val="000000" w:themeColor="text1"/>
          <w:sz w:val="24"/>
          <w:highlight w:val="none"/>
          <w14:textFill>
            <w14:solidFill>
              <w14:schemeClr w14:val="tx1"/>
            </w14:solidFill>
          </w14:textFill>
        </w:rPr>
        <w:t>7.</w:t>
      </w:r>
      <w:r>
        <w:rPr>
          <w:rFonts w:hint="eastAsia" w:ascii="宋体" w:hAnsi="宋体" w:cs="宋体"/>
          <w:b/>
          <w:bCs/>
          <w:color w:val="000000" w:themeColor="text1"/>
          <w:sz w:val="24"/>
          <w:highlight w:val="none"/>
          <w:lang w:val="en-US" w:eastAsia="zh-CN"/>
          <w14:textFill>
            <w14:solidFill>
              <w14:schemeClr w14:val="tx1"/>
            </w14:solidFill>
          </w14:textFill>
        </w:rPr>
        <w:t>2</w:t>
      </w:r>
      <w:r>
        <w:rPr>
          <w:rFonts w:hint="eastAsia" w:ascii="宋体" w:hAnsi="宋体" w:cs="宋体"/>
          <w:b/>
          <w:bCs/>
          <w:color w:val="000000" w:themeColor="text1"/>
          <w:sz w:val="24"/>
          <w:highlight w:val="none"/>
          <w14:textFill>
            <w14:solidFill>
              <w14:schemeClr w14:val="tx1"/>
            </w14:solidFill>
          </w14:textFill>
        </w:rPr>
        <w:t>签订合同</w:t>
      </w:r>
      <w:bookmarkEnd w:id="32"/>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.1 招标人和中标人应当自中标通知书发出之日起 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.2 发出中标通知书后，招标人无正当理由拒签合同的，招标人向中标人退还投标保证金；给中标人造成损失的，还应当赔偿损失。</w:t>
      </w:r>
    </w:p>
    <w:p>
      <w:pPr>
        <w:keepNext/>
        <w:keepLines/>
        <w:spacing w:line="360" w:lineRule="auto"/>
        <w:jc w:val="center"/>
        <w:outlineLvl w:val="2"/>
        <w:rPr>
          <w:rFonts w:ascii="宋体" w:hAnsi="宋体" w:cs="宋体"/>
          <w:b/>
          <w:bCs/>
          <w:color w:val="000000" w:themeColor="text1"/>
          <w:sz w:val="28"/>
          <w:szCs w:val="28"/>
          <w:highlight w:val="none"/>
          <w14:textFill>
            <w14:solidFill>
              <w14:schemeClr w14:val="tx1"/>
            </w14:solidFill>
          </w14:textFill>
        </w:rPr>
      </w:pPr>
      <w:bookmarkStart w:id="33" w:name="_Toc317694269"/>
      <w:r>
        <w:rPr>
          <w:rFonts w:hint="eastAsia" w:ascii="宋体" w:hAnsi="宋体" w:cs="宋体"/>
          <w:b/>
          <w:bCs/>
          <w:color w:val="000000" w:themeColor="text1"/>
          <w:sz w:val="28"/>
          <w:szCs w:val="28"/>
          <w:highlight w:val="none"/>
          <w14:textFill>
            <w14:solidFill>
              <w14:schemeClr w14:val="tx1"/>
            </w14:solidFill>
          </w14:textFill>
        </w:rPr>
        <w:t>8.重新招标和不再招标</w:t>
      </w:r>
      <w:bookmarkEnd w:id="33"/>
    </w:p>
    <w:p>
      <w:pPr>
        <w:spacing w:line="360" w:lineRule="auto"/>
        <w:rPr>
          <w:rFonts w:ascii="宋体" w:hAnsi="宋体" w:cs="宋体"/>
          <w:b/>
          <w:bCs/>
          <w:color w:val="000000" w:themeColor="text1"/>
          <w:sz w:val="24"/>
          <w:highlight w:val="none"/>
          <w14:textFill>
            <w14:solidFill>
              <w14:schemeClr w14:val="tx1"/>
            </w14:solidFill>
          </w14:textFill>
        </w:rPr>
      </w:pPr>
      <w:bookmarkStart w:id="34" w:name="_Toc317694270"/>
      <w:r>
        <w:rPr>
          <w:rFonts w:hint="eastAsia" w:ascii="宋体" w:hAnsi="宋体" w:cs="宋体"/>
          <w:b/>
          <w:bCs/>
          <w:color w:val="000000" w:themeColor="text1"/>
          <w:sz w:val="24"/>
          <w:highlight w:val="none"/>
          <w14:textFill>
            <w14:solidFill>
              <w14:schemeClr w14:val="tx1"/>
            </w14:solidFill>
          </w14:textFill>
        </w:rPr>
        <w:t>8.1重新招标</w:t>
      </w:r>
      <w:bookmarkEnd w:id="34"/>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8.1.1 有下列情形之一的，招标人将重新招标：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委员会成员不得擅离职守，影响评标程序正常进行，不得使用“评标办法”没有规定的评审因素和标准进行评标。</w:t>
      </w:r>
    </w:p>
    <w:p>
      <w:pPr>
        <w:spacing w:line="360" w:lineRule="auto"/>
        <w:rPr>
          <w:rFonts w:ascii="宋体" w:hAnsi="宋体" w:cs="宋体"/>
          <w:b/>
          <w:bCs/>
          <w:color w:val="000000" w:themeColor="text1"/>
          <w:sz w:val="24"/>
          <w:highlight w:val="none"/>
          <w14:textFill>
            <w14:solidFill>
              <w14:schemeClr w14:val="tx1"/>
            </w14:solidFill>
          </w14:textFill>
        </w:rPr>
      </w:pPr>
      <w:bookmarkStart w:id="35" w:name="_Toc317694276"/>
      <w:r>
        <w:rPr>
          <w:rFonts w:hint="eastAsia" w:ascii="宋体" w:hAnsi="宋体" w:cs="宋体"/>
          <w:b/>
          <w:bCs/>
          <w:color w:val="000000" w:themeColor="text1"/>
          <w:sz w:val="24"/>
          <w:highlight w:val="none"/>
          <w14:textFill>
            <w14:solidFill>
              <w14:schemeClr w14:val="tx1"/>
            </w14:solidFill>
          </w14:textFill>
        </w:rPr>
        <w:t>9.4 对与评标活动有关的工作人员的纪律要求</w:t>
      </w:r>
      <w:bookmarkEnd w:id="35"/>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9.4.1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0" w:after="0" w:line="360" w:lineRule="auto"/>
        <w:jc w:val="center"/>
        <w:rPr>
          <w:rStyle w:val="191"/>
          <w:rFonts w:ascii="宋体" w:hAnsi="宋体" w:cs="宋体"/>
          <w:b/>
          <w:bCs/>
          <w:color w:val="000000" w:themeColor="text1"/>
          <w:highlight w:val="none"/>
          <w14:textFill>
            <w14:solidFill>
              <w14:schemeClr w14:val="tx1"/>
            </w14:solidFill>
          </w14:textFill>
        </w:rPr>
      </w:pPr>
      <w:r>
        <w:rPr>
          <w:rStyle w:val="191"/>
          <w:rFonts w:hint="eastAsia" w:ascii="宋体" w:hAnsi="宋体" w:cs="宋体"/>
          <w:b/>
          <w:bCs/>
          <w:color w:val="000000" w:themeColor="text1"/>
          <w:highlight w:val="none"/>
          <w14:textFill>
            <w14:solidFill>
              <w14:schemeClr w14:val="tx1"/>
            </w14:solidFill>
          </w14:textFill>
        </w:rPr>
        <w:t>第三章 评标标准</w:t>
      </w:r>
    </w:p>
    <w:p>
      <w:pPr>
        <w:spacing w:line="360" w:lineRule="auto"/>
        <w:ind w:left="-359" w:leftChars="-171" w:right="-359" w:rightChars="-171"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1.本次招标</w:t>
      </w:r>
      <w:r>
        <w:rPr>
          <w:rFonts w:hint="eastAsia" w:ascii="宋体" w:hAnsi="宋体" w:cs="宋体"/>
          <w:color w:val="000000" w:themeColor="text1"/>
          <w:sz w:val="24"/>
          <w:szCs w:val="24"/>
          <w:highlight w:val="none"/>
          <w:lang w:val="en-US" w:eastAsia="zh-CN"/>
          <w14:textFill>
            <w14:solidFill>
              <w14:schemeClr w14:val="tx1"/>
            </w14:solidFill>
          </w14:textFill>
        </w:rPr>
        <w:t>活动</w:t>
      </w:r>
      <w:r>
        <w:rPr>
          <w:rFonts w:hint="eastAsia" w:ascii="宋体" w:hAnsi="宋体" w:cs="宋体"/>
          <w:color w:val="000000" w:themeColor="text1"/>
          <w:sz w:val="24"/>
          <w:szCs w:val="24"/>
          <w:highlight w:val="none"/>
          <w14:textFill>
            <w14:solidFill>
              <w14:schemeClr w14:val="tx1"/>
            </w14:solidFill>
          </w14:textFill>
        </w:rPr>
        <w:t>，评标委员会先对各投标文件进行初步评审，初步评审不合格的投标文件作否决投标处理，不进入详细评审；初步评审合格的投标文件进入详细评审，在详细评审的基础上，评标委员会推荐中标候选人。</w:t>
      </w:r>
    </w:p>
    <w:p>
      <w:pPr>
        <w:spacing w:line="360" w:lineRule="auto"/>
        <w:ind w:left="-359" w:leftChars="-171" w:right="-359" w:rightChars="-171"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2.初步评审</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评标委员会审查每一个投标文件，根据初步评审标准对投标文件进行初步评审，有一项不符合评审标准的，其投标将被否决。</w:t>
      </w:r>
    </w:p>
    <w:tbl>
      <w:tblPr>
        <w:tblStyle w:val="58"/>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323"/>
        <w:gridCol w:w="2488"/>
        <w:gridCol w:w="58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tcBorders>
              <w:top w:val="single" w:color="auto" w:sz="4" w:space="0"/>
              <w:bottom w:val="single" w:color="auto" w:sz="4" w:space="0"/>
              <w:right w:val="single" w:color="auto" w:sz="4" w:space="0"/>
            </w:tcBorders>
            <w:vAlign w:val="center"/>
          </w:tcPr>
          <w:p>
            <w:pPr>
              <w:jc w:val="center"/>
              <w:rPr>
                <w:rFonts w:ascii="宋体" w:hAnsi="宋体" w:cs="宋体"/>
                <w:b/>
                <w:color w:val="000000" w:themeColor="text1"/>
                <w:sz w:val="22"/>
                <w:szCs w:val="21"/>
                <w:highlight w:val="none"/>
                <w14:textFill>
                  <w14:solidFill>
                    <w14:schemeClr w14:val="tx1"/>
                  </w14:solidFill>
                </w14:textFill>
              </w:rPr>
            </w:pPr>
            <w:r>
              <w:rPr>
                <w:rFonts w:hint="eastAsia" w:ascii="宋体" w:hAnsi="宋体" w:cs="宋体"/>
                <w:b/>
                <w:color w:val="000000" w:themeColor="text1"/>
                <w:sz w:val="22"/>
                <w:szCs w:val="21"/>
                <w:highlight w:val="none"/>
                <w14:textFill>
                  <w14:solidFill>
                    <w14:schemeClr w14:val="tx1"/>
                  </w14:solidFill>
                </w14:textFill>
              </w:rPr>
              <w:t>条款号</w:t>
            </w: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 w:val="22"/>
                <w:szCs w:val="21"/>
                <w:highlight w:val="none"/>
                <w14:textFill>
                  <w14:solidFill>
                    <w14:schemeClr w14:val="tx1"/>
                  </w14:solidFill>
                </w14:textFill>
              </w:rPr>
            </w:pPr>
            <w:r>
              <w:rPr>
                <w:rFonts w:hint="eastAsia" w:ascii="宋体" w:hAnsi="宋体" w:cs="宋体"/>
                <w:b/>
                <w:color w:val="000000" w:themeColor="text1"/>
                <w:sz w:val="22"/>
                <w:szCs w:val="21"/>
                <w:highlight w:val="none"/>
                <w14:textFill>
                  <w14:solidFill>
                    <w14:schemeClr w14:val="tx1"/>
                  </w14:solidFill>
                </w14:textFill>
              </w:rPr>
              <w:t>评审因素</w:t>
            </w:r>
          </w:p>
        </w:tc>
        <w:tc>
          <w:tcPr>
            <w:tcW w:w="30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 w:val="22"/>
                <w:szCs w:val="21"/>
                <w:highlight w:val="none"/>
                <w14:textFill>
                  <w14:solidFill>
                    <w14:schemeClr w14:val="tx1"/>
                  </w14:solidFill>
                </w14:textFill>
              </w:rPr>
            </w:pPr>
            <w:r>
              <w:rPr>
                <w:rFonts w:hint="eastAsia" w:ascii="宋体" w:hAnsi="宋体" w:cs="宋体"/>
                <w:b/>
                <w:color w:val="000000" w:themeColor="text1"/>
                <w:sz w:val="22"/>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restart"/>
            <w:tcBorders>
              <w:top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形式评审标准</w:t>
            </w: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投标人名称</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top w:val="nil"/>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lang w:eastAsia="zh-CN"/>
                <w14:textFill>
                  <w14:solidFill>
                    <w14:schemeClr w14:val="tx1"/>
                  </w14:solidFill>
                </w14:textFill>
              </w:rPr>
              <w:t>投标申请及声明</w:t>
            </w:r>
            <w:r>
              <w:rPr>
                <w:rFonts w:hint="eastAsia" w:ascii="宋体" w:hAnsi="宋体" w:cs="宋体"/>
                <w:color w:val="000000" w:themeColor="text1"/>
                <w:sz w:val="22"/>
                <w:szCs w:val="21"/>
                <w:highlight w:val="none"/>
                <w14:textFill>
                  <w14:solidFill>
                    <w14:schemeClr w14:val="tx1"/>
                  </w14:solidFill>
                </w14:textFill>
              </w:rPr>
              <w:t>签字盖章</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top w:val="nil"/>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投标文件格式</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符合第五章“投标文件格式”的要求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top w:val="nil"/>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投标报价唯一</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restart"/>
            <w:tcBorders>
              <w:top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资格评审标准</w:t>
            </w: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营业执照</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承诺书</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联合体</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其他</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招标公告中要求的其他内容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top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投标内容</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vMerge w:val="continue"/>
            <w:tcBorders>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服务期/工期/供货期</w:t>
            </w:r>
          </w:p>
        </w:tc>
        <w:tc>
          <w:tcPr>
            <w:tcW w:w="3017"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tcBorders>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2"/>
                <w:szCs w:val="21"/>
                <w:highlight w:val="none"/>
                <w:lang w:val="en-US" w:eastAsia="zh-CN" w:bidi="ar-SA"/>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投标有效期</w:t>
            </w:r>
          </w:p>
        </w:tc>
        <w:tc>
          <w:tcPr>
            <w:tcW w:w="301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2"/>
                <w:sz w:val="22"/>
                <w:szCs w:val="21"/>
                <w:highlight w:val="none"/>
                <w:lang w:val="en-US" w:eastAsia="zh-CN" w:bidi="ar-SA"/>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88" w:type="pct"/>
            <w:tcBorders>
              <w:right w:val="single" w:color="auto" w:sz="4" w:space="0"/>
            </w:tcBorders>
            <w:vAlign w:val="center"/>
          </w:tcPr>
          <w:p>
            <w:pPr>
              <w:jc w:val="center"/>
              <w:rPr>
                <w:rFonts w:ascii="宋体" w:hAnsi="宋体" w:cs="宋体"/>
                <w:color w:val="000000" w:themeColor="text1"/>
                <w:sz w:val="22"/>
                <w:szCs w:val="21"/>
                <w:highlight w:val="none"/>
                <w14:textFill>
                  <w14:solidFill>
                    <w14:schemeClr w14:val="tx1"/>
                  </w14:solidFill>
                </w14:textFill>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2"/>
                <w:szCs w:val="21"/>
                <w:highlight w:val="none"/>
                <w:lang w:val="en-US" w:eastAsia="zh-CN" w:bidi="ar-SA"/>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投标保证金</w:t>
            </w:r>
          </w:p>
        </w:tc>
        <w:tc>
          <w:tcPr>
            <w:tcW w:w="301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2"/>
                <w:sz w:val="22"/>
                <w:szCs w:val="21"/>
                <w:highlight w:val="none"/>
                <w:lang w:val="en-US" w:eastAsia="zh-CN" w:bidi="ar-SA"/>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按规定提交</w:t>
            </w:r>
          </w:p>
        </w:tc>
      </w:tr>
    </w:tbl>
    <w:p>
      <w:pPr>
        <w:spacing w:line="360" w:lineRule="auto"/>
        <w:ind w:left="-359" w:leftChars="-171" w:right="-359" w:rightChars="-171"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3.详细评审</w:t>
      </w:r>
    </w:p>
    <w:p>
      <w:pPr>
        <w:spacing w:line="360" w:lineRule="auto"/>
        <w:ind w:left="-359" w:leftChars="-171" w:right="-359" w:rightChars="-171"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次招标采取综合评分法进行详细评审，并采取打分的方法衡量投标文件是否最大限度地满足招标文件中规定的各项评价标准，满分为100分。评标委员会每个成员对每个投标人的打分，经过算术平均后，得出每个投标人的综合得分。评标委员会按每个投标人的综合得分从高到低进行排序，并据此推荐中标候选人。评标委员会从以下几方面对投标文件进行详细评审和打分：</w:t>
      </w:r>
    </w:p>
    <w:p>
      <w:pPr>
        <w:pStyle w:val="4"/>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rPr>
          <w:rFonts w:hint="eastAsia"/>
        </w:rPr>
      </w:pPr>
    </w:p>
    <w:tbl>
      <w:tblPr>
        <w:tblStyle w:val="58"/>
        <w:tblpPr w:leftFromText="180" w:rightFromText="180" w:vertAnchor="text" w:horzAnchor="page" w:tblpX="1209" w:tblpY="265"/>
        <w:tblOverlap w:val="never"/>
        <w:tblW w:w="50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75"/>
        <w:gridCol w:w="897"/>
        <w:gridCol w:w="6825"/>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trPr>
        <w:tc>
          <w:tcPr>
            <w:tcW w:w="599" w:type="pct"/>
            <w:vMerge w:val="restart"/>
            <w:tcBorders>
              <w:top w:val="single" w:color="auto" w:sz="4" w:space="0"/>
              <w:right w:val="single" w:color="auto" w:sz="4" w:space="0"/>
            </w:tcBorders>
          </w:tcPr>
          <w:p>
            <w:pPr>
              <w:tabs>
                <w:tab w:val="left" w:pos="720"/>
              </w:tabs>
              <w:spacing w:line="420" w:lineRule="exact"/>
              <w:jc w:val="center"/>
              <w:rPr>
                <w:rFonts w:ascii="宋体" w:hAnsi="宋体" w:cs="宋体"/>
                <w:szCs w:val="21"/>
                <w:highlight w:val="none"/>
              </w:rPr>
            </w:pPr>
            <w:r>
              <w:rPr>
                <w:rFonts w:hint="eastAsia" w:ascii="宋体" w:hAnsi="宋体" w:cs="宋体"/>
                <w:szCs w:val="21"/>
                <w:highlight w:val="none"/>
              </w:rPr>
              <w:t xml:space="preserve">分值构成 </w:t>
            </w:r>
          </w:p>
          <w:p>
            <w:pPr>
              <w:tabs>
                <w:tab w:val="left" w:pos="720"/>
              </w:tabs>
              <w:spacing w:line="420" w:lineRule="exact"/>
              <w:jc w:val="center"/>
              <w:rPr>
                <w:rFonts w:ascii="宋体" w:hAnsi="宋体" w:cs="宋体"/>
                <w:szCs w:val="21"/>
                <w:highlight w:val="none"/>
              </w:rPr>
            </w:pPr>
            <w:r>
              <w:rPr>
                <w:rFonts w:hint="eastAsia" w:ascii="宋体" w:hAnsi="宋体" w:cs="宋体"/>
                <w:szCs w:val="21"/>
                <w:highlight w:val="none"/>
              </w:rPr>
              <w:t xml:space="preserve"> (总分100分)</w:t>
            </w:r>
          </w:p>
          <w:p>
            <w:pPr>
              <w:tabs>
                <w:tab w:val="left" w:pos="720"/>
              </w:tabs>
              <w:spacing w:line="420" w:lineRule="exact"/>
              <w:rPr>
                <w:rFonts w:ascii="宋体" w:hAnsi="宋体" w:cs="宋体"/>
                <w:szCs w:val="21"/>
                <w:highlight w:val="none"/>
              </w:rPr>
            </w:pPr>
          </w:p>
        </w:tc>
        <w:tc>
          <w:tcPr>
            <w:tcW w:w="4400" w:type="pct"/>
            <w:gridSpan w:val="3"/>
            <w:tcBorders>
              <w:top w:val="single" w:color="auto" w:sz="4" w:space="0"/>
              <w:left w:val="single" w:color="auto" w:sz="4" w:space="0"/>
              <w:bottom w:val="single" w:color="auto" w:sz="4" w:space="0"/>
              <w:right w:val="single" w:color="auto" w:sz="4" w:space="0"/>
            </w:tcBorders>
            <w:vAlign w:val="center"/>
          </w:tcPr>
          <w:p>
            <w:pPr>
              <w:tabs>
                <w:tab w:val="left" w:pos="720"/>
              </w:tabs>
              <w:spacing w:line="380" w:lineRule="exact"/>
              <w:jc w:val="center"/>
              <w:rPr>
                <w:rFonts w:ascii="宋体" w:hAnsi="宋体" w:cs="宋体"/>
                <w:szCs w:val="21"/>
                <w:highlight w:val="none"/>
              </w:rPr>
            </w:pPr>
            <w:r>
              <w:rPr>
                <w:rFonts w:hint="eastAsia" w:ascii="宋体" w:hAnsi="宋体" w:cs="宋体"/>
                <w:szCs w:val="21"/>
                <w:highlight w:val="none"/>
              </w:rPr>
              <w:t>投标报价：</w:t>
            </w:r>
            <w:r>
              <w:rPr>
                <w:rFonts w:hint="eastAsia" w:ascii="宋体" w:hAnsi="宋体" w:cs="宋体"/>
                <w:szCs w:val="21"/>
                <w:highlight w:val="none"/>
                <w:lang w:eastAsia="zh-CN"/>
              </w:rPr>
              <w:t>（</w:t>
            </w:r>
            <w:r>
              <w:rPr>
                <w:rFonts w:hint="eastAsia" w:ascii="宋体" w:hAnsi="宋体" w:cs="宋体"/>
                <w:szCs w:val="21"/>
                <w:highlight w:val="none"/>
                <w:lang w:val="en-US" w:eastAsia="zh-CN"/>
              </w:rPr>
              <w:t>60</w:t>
            </w:r>
            <w:r>
              <w:rPr>
                <w:rFonts w:hint="eastAsia" w:ascii="宋体" w:hAnsi="宋体" w:cs="宋体"/>
                <w:szCs w:val="21"/>
                <w:highlight w:val="none"/>
              </w:rPr>
              <w:t>分</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eastAsia="zh-CN"/>
              </w:rPr>
              <w:t>技术方案评分（</w:t>
            </w:r>
            <w:r>
              <w:rPr>
                <w:rFonts w:hint="eastAsia" w:ascii="宋体" w:hAnsi="宋体" w:cs="宋体"/>
                <w:szCs w:val="21"/>
                <w:highlight w:val="none"/>
                <w:lang w:val="en-US" w:eastAsia="zh-CN"/>
              </w:rPr>
              <w:t>20分</w:t>
            </w:r>
            <w:r>
              <w:rPr>
                <w:rFonts w:hint="eastAsia" w:ascii="宋体" w:hAnsi="宋体" w:cs="宋体"/>
                <w:szCs w:val="21"/>
                <w:highlight w:val="none"/>
                <w:lang w:eastAsia="zh-CN"/>
              </w:rPr>
              <w:t>）；</w:t>
            </w:r>
            <w:r>
              <w:rPr>
                <w:rFonts w:hint="eastAsia" w:ascii="宋体" w:hAnsi="宋体" w:cs="宋体"/>
                <w:szCs w:val="21"/>
                <w:highlight w:val="none"/>
                <w:lang w:val="en-US" w:eastAsia="zh-CN"/>
              </w:rPr>
              <w:t>业绩得分</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szCs w:val="21"/>
                <w:highlight w:val="none"/>
                <w:lang w:val="en-US" w:eastAsia="zh-CN"/>
              </w:rPr>
              <w:t>20</w:t>
            </w:r>
            <w:r>
              <w:rPr>
                <w:rFonts w:hint="eastAsia" w:ascii="宋体" w:hAnsi="宋体" w:cs="宋体"/>
                <w:szCs w:val="21"/>
                <w:highlight w:val="none"/>
              </w:rPr>
              <w:t>分</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trPr>
        <w:tc>
          <w:tcPr>
            <w:tcW w:w="599" w:type="pct"/>
            <w:vMerge w:val="continue"/>
            <w:tcBorders>
              <w:bottom w:val="single" w:color="auto" w:sz="4" w:space="0"/>
              <w:right w:val="single" w:color="auto" w:sz="4" w:space="0"/>
            </w:tcBorders>
          </w:tcPr>
          <w:p>
            <w:pPr>
              <w:tabs>
                <w:tab w:val="left" w:pos="720"/>
              </w:tabs>
              <w:spacing w:line="420" w:lineRule="exact"/>
              <w:jc w:val="center"/>
              <w:rPr>
                <w:rFonts w:ascii="宋体" w:hAnsi="宋体" w:cs="宋体"/>
                <w:szCs w:val="21"/>
                <w:highlight w:val="none"/>
              </w:rPr>
            </w:pPr>
          </w:p>
        </w:tc>
        <w:tc>
          <w:tcPr>
            <w:tcW w:w="457"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ascii="宋体" w:hAnsi="宋体" w:cs="宋体"/>
                <w:szCs w:val="21"/>
                <w:highlight w:val="none"/>
              </w:rPr>
            </w:pPr>
            <w:r>
              <w:rPr>
                <w:rFonts w:hint="eastAsia" w:ascii="宋体" w:hAnsi="宋体" w:cs="宋体"/>
                <w:szCs w:val="21"/>
                <w:highlight w:val="none"/>
              </w:rPr>
              <w:t>满分</w:t>
            </w:r>
          </w:p>
        </w:tc>
        <w:tc>
          <w:tcPr>
            <w:tcW w:w="3478"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ascii="宋体" w:hAnsi="宋体" w:cs="宋体"/>
                <w:szCs w:val="21"/>
                <w:highlight w:val="none"/>
              </w:rPr>
            </w:pPr>
            <w:r>
              <w:rPr>
                <w:rFonts w:hint="eastAsia" w:ascii="宋体" w:hAnsi="宋体" w:cs="宋体"/>
                <w:szCs w:val="21"/>
                <w:highlight w:val="none"/>
              </w:rPr>
              <w:t>评分标准</w:t>
            </w:r>
          </w:p>
        </w:tc>
        <w:tc>
          <w:tcPr>
            <w:tcW w:w="463"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ascii="宋体" w:hAnsi="宋体" w:cs="宋体"/>
                <w:sz w:val="16"/>
                <w:szCs w:val="16"/>
                <w:highlight w:val="yellow"/>
              </w:rPr>
            </w:pPr>
            <w:r>
              <w:rPr>
                <w:rFonts w:hint="eastAsia" w:ascii="宋体" w:hAnsi="宋体" w:cs="宋体"/>
                <w:sz w:val="18"/>
                <w:szCs w:val="18"/>
                <w:highlight w:val="none"/>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599" w:type="pct"/>
            <w:tcBorders>
              <w:top w:val="single" w:color="auto" w:sz="4" w:space="0"/>
              <w:bottom w:val="single" w:color="auto" w:sz="4" w:space="0"/>
              <w:right w:val="single" w:color="auto" w:sz="4" w:space="0"/>
            </w:tcBorders>
            <w:vAlign w:val="center"/>
          </w:tcPr>
          <w:p>
            <w:pPr>
              <w:tabs>
                <w:tab w:val="left" w:pos="720"/>
              </w:tabs>
              <w:spacing w:line="420" w:lineRule="exact"/>
              <w:jc w:val="center"/>
              <w:rPr>
                <w:rFonts w:hint="eastAsia" w:ascii="宋体" w:hAnsi="宋体" w:cs="宋体"/>
                <w:szCs w:val="21"/>
                <w:highlight w:val="none"/>
              </w:rPr>
            </w:pPr>
            <w:r>
              <w:rPr>
                <w:rFonts w:hint="eastAsia" w:ascii="宋体" w:hAnsi="宋体" w:cs="宋体"/>
                <w:szCs w:val="21"/>
                <w:highlight w:val="none"/>
              </w:rPr>
              <w:t>投标报价得分</w:t>
            </w:r>
          </w:p>
          <w:p>
            <w:pPr>
              <w:tabs>
                <w:tab w:val="left" w:pos="720"/>
              </w:tabs>
              <w:spacing w:line="420" w:lineRule="exact"/>
              <w:jc w:val="center"/>
              <w:rPr>
                <w:rFonts w:hint="default" w:ascii="宋体" w:hAnsi="宋体" w:cs="宋体"/>
                <w:szCs w:val="21"/>
                <w:highlight w:val="none"/>
              </w:rPr>
            </w:pPr>
            <w:r>
              <w:rPr>
                <w:rFonts w:hint="default" w:ascii="宋体" w:hAnsi="宋体" w:cs="宋体"/>
                <w:szCs w:val="21"/>
                <w:highlight w:val="none"/>
              </w:rPr>
              <w:t>（</w:t>
            </w:r>
            <w:r>
              <w:rPr>
                <w:rFonts w:hint="eastAsia" w:ascii="宋体" w:hAnsi="宋体" w:cs="宋体"/>
                <w:szCs w:val="21"/>
                <w:highlight w:val="none"/>
                <w:lang w:val="en-US" w:eastAsia="zh-CN"/>
              </w:rPr>
              <w:t>60</w:t>
            </w:r>
            <w:r>
              <w:rPr>
                <w:rFonts w:hint="eastAsia" w:ascii="宋体" w:hAnsi="宋体" w:cs="宋体"/>
                <w:szCs w:val="21"/>
                <w:highlight w:val="none"/>
                <w:lang w:val="en-US" w:eastAsia="zh-Hans"/>
              </w:rPr>
              <w:t>分</w:t>
            </w:r>
            <w:r>
              <w:rPr>
                <w:rFonts w:hint="default" w:ascii="宋体" w:hAnsi="宋体" w:cs="宋体"/>
                <w:szCs w:val="21"/>
                <w:highlight w:val="none"/>
              </w:rPr>
              <w:t>）</w:t>
            </w:r>
          </w:p>
        </w:tc>
        <w:tc>
          <w:tcPr>
            <w:tcW w:w="457"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60分</w:t>
            </w:r>
          </w:p>
        </w:tc>
        <w:tc>
          <w:tcPr>
            <w:tcW w:w="3478"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left"/>
              <w:rPr>
                <w:rFonts w:ascii="宋体" w:hAnsi="宋体" w:cs="宋体"/>
                <w:szCs w:val="21"/>
                <w:highlight w:val="none"/>
              </w:rPr>
            </w:pPr>
            <w:r>
              <w:rPr>
                <w:rFonts w:hint="eastAsia" w:ascii="宋体" w:hAnsi="宋体" w:cs="宋体"/>
                <w:szCs w:val="21"/>
                <w:highlight w:val="none"/>
              </w:rPr>
              <w:t>评委按照投标人报价由低价到高价的顺序进行排名，以有效报价的最低价作为基准价，价格得分=基准价÷投标报价×</w:t>
            </w:r>
            <w:r>
              <w:rPr>
                <w:rFonts w:hint="eastAsia" w:ascii="宋体" w:hAnsi="宋体" w:cs="宋体"/>
                <w:szCs w:val="21"/>
                <w:highlight w:val="none"/>
                <w:lang w:val="en-US" w:eastAsia="zh-CN"/>
              </w:rPr>
              <w:t>60</w:t>
            </w:r>
            <w:r>
              <w:rPr>
                <w:rFonts w:hint="eastAsia" w:ascii="宋体" w:hAnsi="宋体" w:cs="宋体"/>
                <w:szCs w:val="21"/>
                <w:highlight w:val="none"/>
              </w:rPr>
              <w:t>，基准价满分</w:t>
            </w:r>
            <w:r>
              <w:rPr>
                <w:rFonts w:hint="eastAsia" w:ascii="宋体" w:hAnsi="宋体" w:cs="宋体"/>
                <w:szCs w:val="21"/>
                <w:highlight w:val="none"/>
                <w:lang w:val="en-US" w:eastAsia="zh-CN"/>
              </w:rPr>
              <w:t>60</w:t>
            </w:r>
            <w:r>
              <w:rPr>
                <w:rFonts w:hint="eastAsia" w:ascii="宋体" w:hAnsi="宋体" w:cs="宋体"/>
                <w:szCs w:val="21"/>
                <w:highlight w:val="none"/>
              </w:rPr>
              <w:t>分。</w:t>
            </w:r>
          </w:p>
        </w:tc>
        <w:tc>
          <w:tcPr>
            <w:tcW w:w="463"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ascii="宋体" w:hAnsi="宋体" w:cs="宋体"/>
                <w:sz w:val="16"/>
                <w:szCs w:val="16"/>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64" w:hRule="atLeast"/>
        </w:trPr>
        <w:tc>
          <w:tcPr>
            <w:tcW w:w="599" w:type="pct"/>
            <w:tcBorders>
              <w:top w:val="single" w:color="auto" w:sz="4" w:space="0"/>
              <w:bottom w:val="single" w:color="auto" w:sz="4" w:space="0"/>
              <w:right w:val="single" w:color="auto" w:sz="4" w:space="0"/>
            </w:tcBorders>
            <w:vAlign w:val="center"/>
          </w:tcPr>
          <w:p>
            <w:pPr>
              <w:tabs>
                <w:tab w:val="left" w:pos="720"/>
              </w:tabs>
              <w:spacing w:line="420" w:lineRule="exact"/>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技术方案评分（</w:t>
            </w:r>
            <w:r>
              <w:rPr>
                <w:rFonts w:hint="eastAsia" w:ascii="宋体" w:hAnsi="宋体" w:cs="宋体"/>
                <w:szCs w:val="21"/>
                <w:highlight w:val="none"/>
                <w:lang w:val="en-US" w:eastAsia="zh-CN"/>
              </w:rPr>
              <w:t>20分</w:t>
            </w:r>
            <w:r>
              <w:rPr>
                <w:rFonts w:hint="eastAsia" w:ascii="宋体" w:hAnsi="宋体" w:cs="宋体"/>
                <w:szCs w:val="21"/>
                <w:highlight w:val="none"/>
                <w:lang w:eastAsia="zh-CN"/>
              </w:rPr>
              <w:t>）</w:t>
            </w:r>
          </w:p>
        </w:tc>
        <w:tc>
          <w:tcPr>
            <w:tcW w:w="457"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20分</w:t>
            </w:r>
          </w:p>
        </w:tc>
        <w:tc>
          <w:tcPr>
            <w:tcW w:w="3478"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lang w:eastAsia="zh-CN"/>
              </w:rPr>
              <w:t>宣传角度、拍摄创意新颖、独特得</w:t>
            </w:r>
            <w:r>
              <w:rPr>
                <w:rFonts w:hint="eastAsia" w:ascii="宋体" w:hAnsi="宋体" w:cs="宋体"/>
                <w:szCs w:val="21"/>
                <w:highlight w:val="none"/>
                <w:lang w:val="en-US" w:eastAsia="zh-CN"/>
              </w:rPr>
              <w:t>20分，</w:t>
            </w:r>
            <w:r>
              <w:rPr>
                <w:rFonts w:hint="eastAsia" w:ascii="宋体" w:hAnsi="宋体" w:cs="宋体"/>
                <w:szCs w:val="21"/>
                <w:highlight w:val="none"/>
                <w:lang w:eastAsia="zh-CN"/>
              </w:rPr>
              <w:t>宣传角度、拍摄创意一般得</w:t>
            </w:r>
            <w:r>
              <w:rPr>
                <w:rFonts w:hint="eastAsia" w:ascii="宋体" w:hAnsi="宋体" w:cs="宋体"/>
                <w:szCs w:val="21"/>
                <w:highlight w:val="none"/>
                <w:lang w:val="en-US" w:eastAsia="zh-CN"/>
              </w:rPr>
              <w:t>10分</w:t>
            </w:r>
            <w:r>
              <w:rPr>
                <w:rFonts w:hint="eastAsia" w:ascii="宋体" w:hAnsi="宋体" w:cs="宋体"/>
                <w:szCs w:val="21"/>
                <w:highlight w:val="none"/>
                <w:lang w:eastAsia="zh-CN"/>
              </w:rPr>
              <w:t>，宣传角度、拍摄创意差得</w:t>
            </w:r>
            <w:r>
              <w:rPr>
                <w:rFonts w:hint="eastAsia" w:ascii="宋体" w:hAnsi="宋体" w:cs="宋体"/>
                <w:szCs w:val="21"/>
                <w:highlight w:val="none"/>
                <w:lang w:val="en-US" w:eastAsia="zh-CN"/>
              </w:rPr>
              <w:t>0分。</w:t>
            </w:r>
            <w:bookmarkStart w:id="42" w:name="_GoBack"/>
            <w:bookmarkEnd w:id="42"/>
          </w:p>
        </w:tc>
        <w:tc>
          <w:tcPr>
            <w:tcW w:w="463"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ascii="宋体" w:hAnsi="宋体" w:cs="宋体"/>
                <w:sz w:val="16"/>
                <w:szCs w:val="16"/>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64" w:hRule="atLeast"/>
        </w:trPr>
        <w:tc>
          <w:tcPr>
            <w:tcW w:w="599" w:type="pct"/>
            <w:tcBorders>
              <w:top w:val="single" w:color="auto" w:sz="4" w:space="0"/>
              <w:right w:val="single" w:color="auto" w:sz="4" w:space="0"/>
            </w:tcBorders>
            <w:vAlign w:val="center"/>
          </w:tcPr>
          <w:p>
            <w:pPr>
              <w:tabs>
                <w:tab w:val="left" w:pos="720"/>
              </w:tabs>
              <w:spacing w:line="420" w:lineRule="exact"/>
              <w:jc w:val="center"/>
              <w:rPr>
                <w:rFonts w:hint="eastAsia" w:ascii="宋体" w:hAnsi="宋体" w:cs="宋体"/>
                <w:szCs w:val="21"/>
                <w:highlight w:val="none"/>
                <w:lang w:eastAsia="zh-CN"/>
              </w:rPr>
            </w:pPr>
            <w:r>
              <w:rPr>
                <w:rFonts w:hint="eastAsia" w:ascii="宋体" w:hAnsi="宋体" w:cs="宋体"/>
                <w:szCs w:val="21"/>
                <w:highlight w:val="none"/>
                <w:lang w:eastAsia="zh-CN"/>
              </w:rPr>
              <w:t>业绩评分（</w:t>
            </w:r>
            <w:r>
              <w:rPr>
                <w:rFonts w:hint="eastAsia" w:ascii="宋体" w:hAnsi="宋体" w:cs="宋体"/>
                <w:szCs w:val="21"/>
                <w:highlight w:val="none"/>
                <w:lang w:val="en-US" w:eastAsia="zh-CN"/>
              </w:rPr>
              <w:t>20分</w:t>
            </w:r>
            <w:r>
              <w:rPr>
                <w:rFonts w:hint="eastAsia" w:ascii="宋体" w:hAnsi="宋体" w:cs="宋体"/>
                <w:szCs w:val="21"/>
                <w:highlight w:val="none"/>
                <w:lang w:eastAsia="zh-CN"/>
              </w:rPr>
              <w:t>）</w:t>
            </w:r>
          </w:p>
        </w:tc>
        <w:tc>
          <w:tcPr>
            <w:tcW w:w="457" w:type="pct"/>
            <w:tcBorders>
              <w:top w:val="single" w:color="auto" w:sz="4" w:space="0"/>
              <w:left w:val="single" w:color="auto" w:sz="4" w:space="0"/>
              <w:bottom w:val="single" w:color="auto" w:sz="4" w:space="0"/>
              <w:right w:val="single" w:color="auto" w:sz="4" w:space="0"/>
            </w:tcBorders>
            <w:vAlign w:val="center"/>
          </w:tcPr>
          <w:p>
            <w:pPr>
              <w:tabs>
                <w:tab w:val="left" w:pos="720"/>
              </w:tabs>
              <w:spacing w:line="420" w:lineRule="exact"/>
              <w:jc w:val="center"/>
              <w:rPr>
                <w:rFonts w:hint="eastAsia" w:ascii="宋体" w:hAnsi="宋体" w:cs="宋体"/>
                <w:szCs w:val="21"/>
                <w:highlight w:val="none"/>
                <w:lang w:val="en-US" w:eastAsia="zh-CN"/>
              </w:rPr>
            </w:pPr>
            <w:r>
              <w:rPr>
                <w:rFonts w:hint="eastAsia" w:ascii="宋体" w:hAnsi="宋体" w:cs="宋体"/>
                <w:szCs w:val="21"/>
                <w:highlight w:val="none"/>
                <w:lang w:val="en-US" w:eastAsia="zh-CN"/>
              </w:rPr>
              <w:t>20分</w:t>
            </w:r>
          </w:p>
        </w:tc>
        <w:tc>
          <w:tcPr>
            <w:tcW w:w="3478" w:type="pct"/>
            <w:tcBorders>
              <w:top w:val="single" w:color="auto" w:sz="4" w:space="0"/>
              <w:left w:val="single" w:color="auto" w:sz="4" w:space="0"/>
              <w:bottom w:val="single" w:color="auto" w:sz="4" w:space="0"/>
              <w:right w:val="single" w:color="auto" w:sz="4" w:space="0"/>
            </w:tcBorders>
            <w:vAlign w:val="center"/>
          </w:tcPr>
          <w:p>
            <w:pPr>
              <w:pStyle w:val="28"/>
              <w:spacing w:line="500" w:lineRule="exact"/>
              <w:outlineLvl w:val="2"/>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根据近三年合格业绩数量进行打分，以</w:t>
            </w:r>
            <w:r>
              <w:rPr>
                <w:rFonts w:hint="eastAsia" w:hAnsi="宋体" w:cs="宋体"/>
                <w:b w:val="0"/>
                <w:bCs w:val="0"/>
                <w:kern w:val="2"/>
                <w:sz w:val="21"/>
                <w:szCs w:val="21"/>
                <w:highlight w:val="none"/>
                <w:lang w:val="en-US" w:eastAsia="zh-CN" w:bidi="ar-SA"/>
              </w:rPr>
              <w:t>有效合同和拍摄视频为准</w:t>
            </w:r>
            <w:r>
              <w:rPr>
                <w:rFonts w:hint="eastAsia" w:ascii="宋体" w:hAnsi="宋体" w:eastAsia="宋体" w:cs="宋体"/>
                <w:b w:val="0"/>
                <w:bCs w:val="0"/>
                <w:kern w:val="2"/>
                <w:sz w:val="21"/>
                <w:szCs w:val="21"/>
                <w:highlight w:val="none"/>
                <w:lang w:val="en-US" w:eastAsia="zh-CN" w:bidi="ar-SA"/>
              </w:rPr>
              <w:t>。</w:t>
            </w:r>
            <w:r>
              <w:rPr>
                <w:rFonts w:hint="eastAsia" w:hAnsi="宋体" w:cs="宋体"/>
                <w:b w:val="0"/>
                <w:bCs w:val="0"/>
                <w:szCs w:val="21"/>
                <w:highlight w:val="none"/>
                <w:lang w:val="en-US" w:eastAsia="zh-CN"/>
              </w:rPr>
              <w:t>提供</w:t>
            </w:r>
            <w:r>
              <w:rPr>
                <w:rFonts w:hint="eastAsia" w:ascii="宋体" w:hAnsi="宋体" w:cs="宋体"/>
                <w:b w:val="0"/>
                <w:bCs w:val="0"/>
                <w:szCs w:val="21"/>
                <w:highlight w:val="none"/>
              </w:rPr>
              <w:t>相关合同原件扫描件或者中标通知书原件扫描件</w:t>
            </w:r>
            <w:r>
              <w:rPr>
                <w:rFonts w:hint="eastAsia" w:hAnsi="宋体" w:cs="宋体"/>
                <w:b w:val="0"/>
                <w:bCs w:val="0"/>
                <w:szCs w:val="21"/>
                <w:highlight w:val="none"/>
                <w:lang w:eastAsia="zh-CN"/>
              </w:rPr>
              <w:t>，</w:t>
            </w:r>
            <w:r>
              <w:rPr>
                <w:rFonts w:hint="eastAsia" w:ascii="宋体" w:hAnsi="宋体" w:cs="宋体"/>
                <w:b w:val="0"/>
                <w:bCs w:val="0"/>
                <w:szCs w:val="21"/>
                <w:highlight w:val="none"/>
              </w:rPr>
              <w:t>合同或者中标通知书如果盖章、签字不清晰的视为无效业绩</w:t>
            </w:r>
            <w:r>
              <w:rPr>
                <w:rFonts w:hint="eastAsia" w:hAnsi="宋体" w:cs="宋体"/>
                <w:b w:val="0"/>
                <w:bCs w:val="0"/>
                <w:szCs w:val="21"/>
                <w:highlight w:val="none"/>
                <w:lang w:eastAsia="zh-CN"/>
              </w:rPr>
              <w:t>。</w:t>
            </w:r>
          </w:p>
          <w:p>
            <w:pPr>
              <w:pStyle w:val="28"/>
              <w:numPr>
                <w:ilvl w:val="0"/>
                <w:numId w:val="0"/>
              </w:numPr>
              <w:spacing w:line="500" w:lineRule="exact"/>
              <w:ind w:leftChars="0"/>
              <w:jc w:val="left"/>
              <w:outlineLvl w:val="2"/>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每</w:t>
            </w:r>
            <w:r>
              <w:rPr>
                <w:rFonts w:hint="eastAsia" w:hAnsi="宋体" w:cs="宋体"/>
                <w:b w:val="0"/>
                <w:bCs w:val="0"/>
                <w:kern w:val="2"/>
                <w:sz w:val="21"/>
                <w:szCs w:val="21"/>
                <w:highlight w:val="none"/>
                <w:lang w:val="en-US" w:eastAsia="zh-CN" w:bidi="ar-SA"/>
              </w:rPr>
              <w:t>提供</w:t>
            </w:r>
            <w:r>
              <w:rPr>
                <w:rFonts w:hint="eastAsia" w:ascii="宋体" w:hAnsi="宋体" w:eastAsia="宋体" w:cs="宋体"/>
                <w:b w:val="0"/>
                <w:bCs w:val="0"/>
                <w:kern w:val="2"/>
                <w:sz w:val="21"/>
                <w:szCs w:val="21"/>
                <w:highlight w:val="none"/>
                <w:lang w:val="en-US" w:eastAsia="zh-CN" w:bidi="ar-SA"/>
              </w:rPr>
              <w:t>1个合格业绩加</w:t>
            </w:r>
            <w:r>
              <w:rPr>
                <w:rFonts w:hint="eastAsia" w:hAnsi="宋体" w:cs="宋体"/>
                <w:b w:val="0"/>
                <w:bCs w:val="0"/>
                <w:kern w:val="2"/>
                <w:sz w:val="21"/>
                <w:szCs w:val="21"/>
                <w:highlight w:val="none"/>
                <w:lang w:val="en-US" w:eastAsia="zh-CN" w:bidi="ar-SA"/>
              </w:rPr>
              <w:t>2</w:t>
            </w:r>
            <w:r>
              <w:rPr>
                <w:rFonts w:hint="eastAsia" w:ascii="宋体" w:hAnsi="宋体" w:eastAsia="宋体" w:cs="宋体"/>
                <w:b w:val="0"/>
                <w:bCs w:val="0"/>
                <w:kern w:val="2"/>
                <w:sz w:val="21"/>
                <w:szCs w:val="21"/>
                <w:highlight w:val="none"/>
                <w:lang w:val="en-US" w:eastAsia="zh-CN" w:bidi="ar-SA"/>
              </w:rPr>
              <w:t>分，满分</w:t>
            </w:r>
            <w:r>
              <w:rPr>
                <w:rFonts w:hint="eastAsia" w:hAnsi="宋体" w:cs="宋体"/>
                <w:b w:val="0"/>
                <w:bCs w:val="0"/>
                <w:kern w:val="2"/>
                <w:sz w:val="21"/>
                <w:szCs w:val="21"/>
                <w:highlight w:val="none"/>
                <w:lang w:val="en-US" w:eastAsia="zh-CN" w:bidi="ar-SA"/>
              </w:rPr>
              <w:t>14</w:t>
            </w:r>
            <w:r>
              <w:rPr>
                <w:rFonts w:hint="eastAsia" w:ascii="宋体" w:hAnsi="宋体" w:eastAsia="宋体" w:cs="宋体"/>
                <w:b w:val="0"/>
                <w:bCs w:val="0"/>
                <w:kern w:val="2"/>
                <w:sz w:val="21"/>
                <w:szCs w:val="21"/>
                <w:highlight w:val="none"/>
                <w:lang w:val="en-US" w:eastAsia="zh-CN" w:bidi="ar-SA"/>
              </w:rPr>
              <w:t>分。</w:t>
            </w:r>
          </w:p>
          <w:p>
            <w:pPr>
              <w:pStyle w:val="28"/>
              <w:numPr>
                <w:ilvl w:val="0"/>
                <w:numId w:val="0"/>
              </w:numPr>
              <w:spacing w:line="500" w:lineRule="exact"/>
              <w:ind w:leftChars="0"/>
              <w:jc w:val="left"/>
              <w:outlineLvl w:val="2"/>
              <w:rPr>
                <w:rFonts w:hint="default" w:ascii="宋体" w:hAnsi="宋体" w:eastAsia="宋体" w:cs="宋体"/>
                <w:b/>
                <w:bCs/>
                <w:kern w:val="2"/>
                <w:sz w:val="21"/>
                <w:szCs w:val="21"/>
                <w:highlight w:val="none"/>
                <w:lang w:val="en-US" w:eastAsia="zh-CN" w:bidi="ar-SA"/>
              </w:rPr>
            </w:pPr>
            <w:r>
              <w:rPr>
                <w:rFonts w:hint="eastAsia"/>
                <w:highlight w:val="none"/>
                <w:lang w:val="en-US" w:eastAsia="zh-CN"/>
              </w:rPr>
              <w:t>根据获得荣誉进行打分，提供相关荣誉证书扫描件，获得1项国家级荣誉，得4分，获得1项省级或市级荣誉的，得2分，满分6分</w:t>
            </w:r>
          </w:p>
          <w:p>
            <w:pPr>
              <w:tabs>
                <w:tab w:val="left" w:pos="720"/>
              </w:tabs>
              <w:spacing w:line="420" w:lineRule="exact"/>
              <w:jc w:val="left"/>
              <w:rPr>
                <w:rFonts w:ascii="宋体" w:hAnsi="宋体" w:cs="宋体"/>
                <w:szCs w:val="21"/>
                <w:highlight w:val="none"/>
              </w:rPr>
            </w:pPr>
          </w:p>
        </w:tc>
        <w:tc>
          <w:tcPr>
            <w:tcW w:w="463" w:type="pct"/>
            <w:tcBorders>
              <w:top w:val="single" w:color="auto" w:sz="4" w:space="0"/>
              <w:left w:val="single" w:color="auto" w:sz="4" w:space="0"/>
              <w:right w:val="single" w:color="auto" w:sz="4" w:space="0"/>
            </w:tcBorders>
            <w:vAlign w:val="center"/>
          </w:tcPr>
          <w:p>
            <w:pPr>
              <w:tabs>
                <w:tab w:val="left" w:pos="720"/>
              </w:tabs>
              <w:spacing w:line="420" w:lineRule="exact"/>
              <w:jc w:val="center"/>
              <w:rPr>
                <w:rFonts w:ascii="宋体" w:hAnsi="宋体" w:cs="宋体"/>
                <w:sz w:val="16"/>
                <w:szCs w:val="16"/>
                <w:highlight w:val="yellow"/>
              </w:rPr>
            </w:pPr>
          </w:p>
        </w:tc>
      </w:tr>
    </w:tbl>
    <w:p>
      <w:pPr>
        <w:pStyle w:val="23"/>
        <w:rPr>
          <w:rFonts w:ascii="宋体" w:hAnsi="宋体" w:cs="宋体"/>
          <w:color w:val="000000" w:themeColor="text1"/>
          <w:highlight w:val="none"/>
          <w14:textFill>
            <w14:solidFill>
              <w14:schemeClr w14:val="tx1"/>
            </w14:solidFill>
          </w14:textFill>
        </w:rPr>
      </w:pPr>
    </w:p>
    <w:p>
      <w:pPr>
        <w:numPr>
          <w:ilvl w:val="0"/>
          <w:numId w:val="0"/>
        </w:numPr>
        <w:spacing w:line="360" w:lineRule="auto"/>
        <w:ind w:firstLine="210" w:firstLineChars="1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val="0"/>
          <w:bCs/>
          <w:color w:val="000000" w:themeColor="text1"/>
          <w:szCs w:val="21"/>
          <w:highlight w:val="none"/>
          <w:lang w:val="en-US" w:eastAsia="zh-CN"/>
          <w14:textFill>
            <w14:solidFill>
              <w14:schemeClr w14:val="tx1"/>
            </w14:solidFill>
          </w14:textFill>
        </w:rPr>
        <w:t>说明：</w:t>
      </w:r>
      <w:r>
        <w:rPr>
          <w:rFonts w:hint="eastAsia" w:ascii="宋体" w:hAnsi="宋体" w:cs="宋体"/>
          <w:b w:val="0"/>
          <w:bCs/>
          <w:color w:val="000000" w:themeColor="text1"/>
          <w:szCs w:val="21"/>
          <w:highlight w:val="none"/>
          <w14:textFill>
            <w14:solidFill>
              <w14:schemeClr w14:val="tx1"/>
            </w14:solidFill>
          </w14:textFill>
        </w:rPr>
        <w:t>所有认证、证明和业绩均以有效的</w:t>
      </w:r>
      <w:r>
        <w:rPr>
          <w:rFonts w:hint="eastAsia" w:ascii="宋体" w:hAnsi="宋体" w:cs="宋体"/>
          <w:b w:val="0"/>
          <w:bCs/>
          <w:color w:val="000000" w:themeColor="text1"/>
          <w:szCs w:val="21"/>
          <w:highlight w:val="none"/>
          <w:lang w:val="en-US" w:eastAsia="zh-CN"/>
          <w14:textFill>
            <w14:solidFill>
              <w14:schemeClr w14:val="tx1"/>
            </w14:solidFill>
          </w14:textFill>
        </w:rPr>
        <w:t>扫描件</w:t>
      </w:r>
      <w:r>
        <w:rPr>
          <w:rFonts w:hint="eastAsia" w:ascii="宋体" w:hAnsi="宋体" w:cs="宋体"/>
          <w:b w:val="0"/>
          <w:bCs/>
          <w:color w:val="000000" w:themeColor="text1"/>
          <w:szCs w:val="21"/>
          <w:highlight w:val="none"/>
          <w14:textFill>
            <w14:solidFill>
              <w14:schemeClr w14:val="tx1"/>
            </w14:solidFill>
          </w14:textFill>
        </w:rPr>
        <w:t>加盖公章为依据，原件备查</w:t>
      </w:r>
      <w:r>
        <w:rPr>
          <w:rFonts w:hint="eastAsia" w:ascii="宋体" w:hAnsi="宋体" w:cs="宋体"/>
          <w:b/>
          <w:color w:val="000000" w:themeColor="text1"/>
          <w:szCs w:val="21"/>
          <w:highlight w:val="none"/>
          <w14:textFill>
            <w14:solidFill>
              <w14:schemeClr w14:val="tx1"/>
            </w14:solidFill>
          </w14:textFill>
        </w:rPr>
        <w:t>。</w:t>
      </w:r>
    </w:p>
    <w:p>
      <w:pPr>
        <w:numPr>
          <w:ilvl w:val="0"/>
          <w:numId w:val="0"/>
        </w:numPr>
        <w:spacing w:line="360" w:lineRule="auto"/>
        <w:rPr>
          <w:rFonts w:ascii="宋体" w:hAnsi="宋体" w:cs="宋体"/>
          <w:color w:val="000000" w:themeColor="text1"/>
          <w:highlight w:val="none"/>
          <w14:textFill>
            <w14:solidFill>
              <w14:schemeClr w14:val="tx1"/>
            </w14:solidFill>
          </w14:textFill>
        </w:rPr>
      </w:pPr>
    </w:p>
    <w:p>
      <w:pPr>
        <w:pStyle w:val="4"/>
        <w:numPr>
          <w:ilvl w:val="0"/>
          <w:numId w:val="0"/>
        </w:numPr>
        <w:spacing w:before="0" w:after="0" w:line="360" w:lineRule="auto"/>
        <w:jc w:val="both"/>
        <w:rPr>
          <w:rFonts w:hint="eastAsia" w:ascii="宋体" w:hAnsi="宋体" w:cs="宋体"/>
          <w:color w:val="000000" w:themeColor="text1"/>
          <w:highlight w:val="none"/>
          <w:lang w:val="en-US" w:eastAsia="zh-CN"/>
          <w14:textFill>
            <w14:solidFill>
              <w14:schemeClr w14:val="tx1"/>
            </w14:solidFill>
          </w14:textFill>
        </w:rPr>
      </w:pPr>
    </w:p>
    <w:p>
      <w:pPr>
        <w:pStyle w:val="4"/>
        <w:numPr>
          <w:ilvl w:val="0"/>
          <w:numId w:val="0"/>
        </w:numPr>
        <w:spacing w:before="0" w:after="0" w:line="360" w:lineRule="auto"/>
        <w:ind w:firstLine="2209" w:firstLineChars="500"/>
        <w:jc w:val="both"/>
        <w:rPr>
          <w:rFonts w:ascii="宋体" w:hAnsi="宋体" w:cs="宋体"/>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第四章  </w:t>
      </w:r>
      <w:r>
        <w:rPr>
          <w:rFonts w:hint="eastAsia" w:ascii="宋体" w:hAnsi="宋体" w:cs="宋体"/>
          <w:color w:val="000000" w:themeColor="text1"/>
          <w:highlight w:val="none"/>
          <w:lang w:val="zh-CN"/>
          <w14:textFill>
            <w14:solidFill>
              <w14:schemeClr w14:val="tx1"/>
            </w14:solidFill>
          </w14:textFill>
        </w:rPr>
        <w:t>合同主要条款及格式</w:t>
      </w:r>
    </w:p>
    <w:p>
      <w:pPr>
        <w:spacing w:line="360" w:lineRule="auto"/>
        <w:jc w:val="both"/>
        <w:rPr>
          <w:rFonts w:ascii="宋体" w:hAnsi="宋体"/>
          <w:b/>
          <w:sz w:val="36"/>
          <w:szCs w:val="36"/>
          <w:highlight w:val="none"/>
        </w:rPr>
      </w:pPr>
      <w:r>
        <w:rPr>
          <w:rFonts w:hint="eastAsia" w:ascii="仿宋" w:hAnsi="仿宋" w:eastAsia="仿宋" w:cs="仿宋"/>
          <w:b/>
          <w:sz w:val="36"/>
          <w:szCs w:val="36"/>
          <w:highlight w:val="none"/>
        </w:rPr>
        <w:t>合同文本</w:t>
      </w:r>
    </w:p>
    <w:p>
      <w:pPr>
        <w:snapToGrid w:val="0"/>
        <w:spacing w:line="480" w:lineRule="auto"/>
        <w:ind w:firstLine="420"/>
        <w:contextualSpacing/>
        <w:rPr>
          <w:rFonts w:ascii="宋体" w:hAnsi="宋体"/>
          <w:highlight w:val="none"/>
        </w:rPr>
      </w:pPr>
      <w:r>
        <w:rPr>
          <w:rFonts w:hint="eastAsia" w:ascii="宋体" w:hAnsi="宋体"/>
          <w:highlight w:val="none"/>
        </w:rPr>
        <w:t>以下为中标后签定本项目合同的通用条款，中标</w:t>
      </w:r>
      <w:r>
        <w:rPr>
          <w:rFonts w:hint="eastAsia" w:ascii="宋体" w:hAnsi="宋体"/>
          <w:highlight w:val="none"/>
          <w:lang w:eastAsia="zh-CN"/>
        </w:rPr>
        <w:t>乙方</w:t>
      </w:r>
      <w:r>
        <w:rPr>
          <w:rFonts w:hint="eastAsia" w:ascii="宋体" w:hAnsi="宋体"/>
          <w:highlight w:val="none"/>
        </w:rPr>
        <w:t>不得提出实质性的修改，关于专用条款将由采购人与中标</w:t>
      </w:r>
      <w:r>
        <w:rPr>
          <w:rFonts w:hint="eastAsia" w:ascii="宋体" w:hAnsi="宋体"/>
          <w:highlight w:val="none"/>
          <w:lang w:eastAsia="zh-CN"/>
        </w:rPr>
        <w:t>乙方</w:t>
      </w:r>
      <w:r>
        <w:rPr>
          <w:rFonts w:hint="eastAsia" w:ascii="宋体" w:hAnsi="宋体"/>
          <w:highlight w:val="none"/>
        </w:rPr>
        <w:t>结合本项目具体情况协商后签订。</w:t>
      </w:r>
    </w:p>
    <w:p>
      <w:pPr>
        <w:pStyle w:val="6"/>
        <w:rPr>
          <w:rFonts w:hint="eastAsia" w:eastAsia="黑体"/>
          <w:sz w:val="40"/>
          <w:szCs w:val="20"/>
        </w:rPr>
      </w:pPr>
    </w:p>
    <w:p>
      <w:pPr>
        <w:pStyle w:val="6"/>
        <w:ind w:firstLine="400" w:firstLineChars="100"/>
        <w:rPr>
          <w:rFonts w:hint="eastAsia" w:eastAsia="黑体"/>
          <w:sz w:val="40"/>
          <w:szCs w:val="20"/>
        </w:rPr>
      </w:pPr>
      <w:r>
        <w:rPr>
          <w:rFonts w:hint="default" w:eastAsia="黑体"/>
          <w:sz w:val="40"/>
          <w:szCs w:val="20"/>
          <w:lang w:eastAsia="zh-CN"/>
        </w:rPr>
        <w:t>2022年企业宣传片及安全告知等视频摄制服务</w:t>
      </w:r>
      <w:r>
        <w:rPr>
          <w:rFonts w:hint="eastAsia" w:eastAsia="黑体"/>
          <w:sz w:val="40"/>
          <w:szCs w:val="20"/>
        </w:rPr>
        <w:t>合同</w:t>
      </w:r>
    </w:p>
    <w:p>
      <w:pPr>
        <w:pStyle w:val="6"/>
        <w:rPr>
          <w:rFonts w:hint="eastAsia" w:eastAsia="黑体"/>
          <w:sz w:val="36"/>
        </w:rPr>
      </w:pPr>
    </w:p>
    <w:p>
      <w:pPr>
        <w:pStyle w:val="6"/>
        <w:rPr>
          <w:rFonts w:hint="eastAsia" w:eastAsia="黑体"/>
          <w:sz w:val="36"/>
        </w:rPr>
      </w:pPr>
    </w:p>
    <w:p>
      <w:pPr>
        <w:pStyle w:val="6"/>
        <w:rPr>
          <w:rFonts w:hint="eastAsia" w:eastAsia="黑体"/>
          <w:sz w:val="36"/>
        </w:rPr>
      </w:pPr>
    </w:p>
    <w:p>
      <w:pPr>
        <w:pStyle w:val="6"/>
        <w:rPr>
          <w:rFonts w:hint="eastAsia" w:eastAsia="黑体"/>
          <w:sz w:val="36"/>
        </w:rPr>
      </w:pPr>
    </w:p>
    <w:p>
      <w:pPr>
        <w:pStyle w:val="6"/>
        <w:rPr>
          <w:rFonts w:hint="eastAsia" w:eastAsia="黑体"/>
          <w:sz w:val="36"/>
        </w:rPr>
      </w:pPr>
    </w:p>
    <w:p>
      <w:pPr>
        <w:pStyle w:val="6"/>
        <w:jc w:val="both"/>
        <w:rPr>
          <w:rFonts w:hint="eastAsia" w:eastAsia="黑体"/>
          <w:sz w:val="36"/>
        </w:rPr>
      </w:pPr>
    </w:p>
    <w:p>
      <w:pPr>
        <w:pStyle w:val="6"/>
        <w:ind w:firstLine="960" w:firstLineChars="300"/>
        <w:jc w:val="both"/>
        <w:rPr>
          <w:rFonts w:hint="eastAsia" w:eastAsia="黑体"/>
          <w:sz w:val="32"/>
          <w:szCs w:val="16"/>
        </w:rPr>
      </w:pPr>
      <w:r>
        <w:rPr>
          <w:rFonts w:hint="eastAsia" w:eastAsia="黑体"/>
          <w:sz w:val="32"/>
          <w:szCs w:val="16"/>
          <w:lang w:val="en-US" w:eastAsia="zh-CN"/>
        </w:rPr>
        <w:t>甲方</w:t>
      </w:r>
      <w:r>
        <w:rPr>
          <w:rFonts w:hint="eastAsia" w:eastAsia="黑体"/>
          <w:sz w:val="32"/>
          <w:szCs w:val="16"/>
        </w:rPr>
        <w:t>：冀东海天水泥闻喜有限责任公司</w:t>
      </w:r>
    </w:p>
    <w:p>
      <w:pPr>
        <w:pStyle w:val="6"/>
        <w:rPr>
          <w:rFonts w:hint="eastAsia" w:eastAsia="黑体"/>
          <w:sz w:val="32"/>
          <w:szCs w:val="16"/>
        </w:rPr>
      </w:pPr>
    </w:p>
    <w:p>
      <w:pPr>
        <w:pStyle w:val="6"/>
        <w:keepNext w:val="0"/>
        <w:keepLines w:val="0"/>
        <w:pageBreakBefore w:val="0"/>
        <w:widowControl w:val="0"/>
        <w:kinsoku/>
        <w:wordWrap/>
        <w:overflowPunct/>
        <w:topLinePunct w:val="0"/>
        <w:autoSpaceDE w:val="0"/>
        <w:autoSpaceDN w:val="0"/>
        <w:bidi w:val="0"/>
        <w:adjustRightInd w:val="0"/>
        <w:snapToGrid/>
        <w:spacing w:line="360" w:lineRule="auto"/>
        <w:ind w:firstLine="960" w:firstLineChars="300"/>
        <w:jc w:val="both"/>
        <w:textAlignment w:val="auto"/>
        <w:rPr>
          <w:rFonts w:hint="default" w:eastAsia="黑体"/>
          <w:sz w:val="32"/>
          <w:szCs w:val="16"/>
          <w:lang w:val="en-US" w:eastAsia="zh-CN"/>
        </w:rPr>
      </w:pPr>
      <w:r>
        <w:rPr>
          <w:rFonts w:hint="eastAsia" w:eastAsia="黑体"/>
          <w:sz w:val="32"/>
          <w:szCs w:val="16"/>
          <w:lang w:val="en-US" w:eastAsia="zh-CN"/>
        </w:rPr>
        <w:t>乙方</w:t>
      </w:r>
      <w:r>
        <w:rPr>
          <w:rFonts w:hint="eastAsia" w:eastAsia="黑体"/>
          <w:sz w:val="32"/>
          <w:szCs w:val="16"/>
        </w:rPr>
        <w:t>：</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firstLine="960" w:firstLineChars="300"/>
        <w:jc w:val="both"/>
        <w:textAlignment w:val="auto"/>
        <w:rPr>
          <w:rFonts w:hint="default" w:eastAsia="黑体"/>
          <w:sz w:val="32"/>
          <w:szCs w:val="16"/>
          <w:lang w:val="en-US" w:eastAsia="zh-CN"/>
        </w:rPr>
      </w:pPr>
      <w:r>
        <w:rPr>
          <w:rFonts w:hint="eastAsia" w:eastAsia="黑体"/>
          <w:sz w:val="32"/>
          <w:szCs w:val="16"/>
        </w:rPr>
        <w:t>签订地点：</w:t>
      </w:r>
      <w:r>
        <w:rPr>
          <w:rFonts w:hint="eastAsia" w:eastAsia="黑体"/>
          <w:sz w:val="32"/>
          <w:szCs w:val="16"/>
          <w:lang w:val="en-US" w:eastAsia="zh-CN"/>
        </w:rPr>
        <w:t>山西省闻喜县</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firstLine="960" w:firstLineChars="300"/>
        <w:jc w:val="both"/>
        <w:textAlignment w:val="auto"/>
        <w:rPr>
          <w:rFonts w:hint="eastAsia" w:eastAsia="黑体"/>
          <w:sz w:val="32"/>
          <w:szCs w:val="16"/>
        </w:rPr>
      </w:pPr>
      <w:r>
        <w:rPr>
          <w:rFonts w:hint="eastAsia" w:eastAsia="黑体"/>
          <w:sz w:val="32"/>
          <w:szCs w:val="16"/>
        </w:rPr>
        <w:t>签订时间： 年 月 日</w:t>
      </w:r>
    </w:p>
    <w:p>
      <w:pPr>
        <w:pStyle w:val="6"/>
        <w:keepNext w:val="0"/>
        <w:keepLines w:val="0"/>
        <w:pageBreakBefore w:val="0"/>
        <w:widowControl w:val="0"/>
        <w:kinsoku/>
        <w:wordWrap/>
        <w:overflowPunct/>
        <w:topLinePunct w:val="0"/>
        <w:autoSpaceDE w:val="0"/>
        <w:autoSpaceDN w:val="0"/>
        <w:bidi w:val="0"/>
        <w:adjustRightInd w:val="0"/>
        <w:snapToGrid/>
        <w:spacing w:line="360" w:lineRule="auto"/>
        <w:ind w:firstLine="960" w:firstLineChars="300"/>
        <w:jc w:val="both"/>
        <w:textAlignment w:val="auto"/>
        <w:rPr>
          <w:rFonts w:hint="default" w:eastAsia="黑体"/>
          <w:sz w:val="32"/>
          <w:szCs w:val="16"/>
          <w:lang w:val="en-US" w:eastAsia="zh-CN"/>
        </w:rPr>
      </w:pPr>
      <w:r>
        <w:rPr>
          <w:rFonts w:hint="eastAsia" w:eastAsia="黑体"/>
          <w:sz w:val="32"/>
          <w:szCs w:val="16"/>
          <w:lang w:val="en-US" w:eastAsia="zh-CN"/>
        </w:rPr>
        <w:t>有效期限： 年 月 日至  年 月  日</w:t>
      </w:r>
    </w:p>
    <w:p>
      <w:pPr>
        <w:spacing w:line="560" w:lineRule="exact"/>
        <w:rPr>
          <w:rFonts w:hint="eastAsia"/>
          <w:sz w:val="28"/>
          <w:u w:val="single"/>
        </w:rPr>
      </w:pPr>
      <w:r>
        <w:rPr>
          <w:rFonts w:hint="eastAsia"/>
          <w:color w:val="0000FF"/>
          <w:sz w:val="28"/>
        </w:rPr>
        <w:t xml:space="preserve">  </w:t>
      </w:r>
      <w:r>
        <w:rPr>
          <w:rFonts w:hint="eastAsia"/>
          <w:color w:val="0000FF"/>
          <w:sz w:val="28"/>
          <w:lang w:val="en-US" w:eastAsia="zh-CN"/>
        </w:rPr>
        <w:t xml:space="preserve">    </w:t>
      </w:r>
      <w:r>
        <w:rPr>
          <w:rFonts w:hint="eastAsia"/>
          <w:sz w:val="28"/>
        </w:rPr>
        <w:t xml:space="preserve">甲方： </w:t>
      </w:r>
      <w:r>
        <w:rPr>
          <w:rFonts w:hint="eastAsia"/>
          <w:sz w:val="28"/>
          <w:u w:val="single"/>
        </w:rPr>
        <w:t>冀东海天水泥闻喜有限责任公司</w:t>
      </w:r>
      <w:r>
        <w:rPr>
          <w:sz w:val="28"/>
          <w:u w:val="single"/>
        </w:rPr>
        <w:t xml:space="preserve"> </w:t>
      </w:r>
      <w:r>
        <w:rPr>
          <w:rFonts w:hint="eastAsia"/>
          <w:sz w:val="28"/>
          <w:u w:val="single"/>
        </w:rPr>
        <w:t xml:space="preserve">  </w:t>
      </w:r>
    </w:p>
    <w:p>
      <w:pPr>
        <w:spacing w:line="520" w:lineRule="exact"/>
        <w:rPr>
          <w:rFonts w:hint="eastAsia"/>
          <w:sz w:val="28"/>
        </w:rPr>
      </w:pPr>
      <w:r>
        <w:rPr>
          <w:rFonts w:hint="eastAsia"/>
          <w:sz w:val="28"/>
        </w:rPr>
        <w:t xml:space="preserve">      住  所  地：</w:t>
      </w:r>
      <w:r>
        <w:rPr>
          <w:rFonts w:hint="eastAsia"/>
          <w:sz w:val="28"/>
          <w:u w:val="single"/>
        </w:rPr>
        <w:t xml:space="preserve"> </w:t>
      </w:r>
      <w:r>
        <w:rPr>
          <w:rFonts w:hint="eastAsia" w:ascii="宋体"/>
          <w:sz w:val="28"/>
          <w:u w:val="single"/>
        </w:rPr>
        <w:t>山西省闻喜县侯村乡西阳村村西</w:t>
      </w:r>
      <w:r>
        <w:rPr>
          <w:rFonts w:hint="eastAsia"/>
          <w:sz w:val="28"/>
        </w:rPr>
        <w:t xml:space="preserve"> </w:t>
      </w:r>
    </w:p>
    <w:p>
      <w:pPr>
        <w:spacing w:line="560" w:lineRule="exact"/>
        <w:rPr>
          <w:rFonts w:hint="eastAsia"/>
          <w:sz w:val="28"/>
          <w:u w:val="single"/>
        </w:rPr>
      </w:pPr>
      <w:r>
        <w:rPr>
          <w:rFonts w:hint="eastAsia"/>
          <w:sz w:val="28"/>
        </w:rPr>
        <w:t xml:space="preserve">      法定代表人：</w:t>
      </w:r>
      <w:r>
        <w:rPr>
          <w:rFonts w:hint="eastAsia"/>
          <w:sz w:val="28"/>
          <w:u w:val="single"/>
        </w:rPr>
        <w:t xml:space="preserve"> </w:t>
      </w:r>
      <w:r>
        <w:rPr>
          <w:rFonts w:hint="eastAsia" w:ascii="宋体" w:hAnsi="宋体" w:eastAsia="宋体" w:cs="宋体"/>
          <w:color w:val="auto"/>
          <w:sz w:val="28"/>
          <w:highlight w:val="none"/>
          <w:u w:val="single"/>
          <w:lang w:val="en-US" w:eastAsia="zh-CN"/>
        </w:rPr>
        <w:t>王 飞</w:t>
      </w:r>
      <w:r>
        <w:rPr>
          <w:rFonts w:hint="eastAsia"/>
          <w:sz w:val="28"/>
          <w:u w:val="single"/>
        </w:rPr>
        <w:t xml:space="preserve">          </w:t>
      </w:r>
    </w:p>
    <w:p>
      <w:pPr>
        <w:spacing w:line="560" w:lineRule="exact"/>
        <w:rPr>
          <w:rFonts w:hint="eastAsia"/>
          <w:sz w:val="28"/>
          <w:u w:val="single"/>
        </w:rPr>
      </w:pPr>
      <w:r>
        <w:rPr>
          <w:rFonts w:hint="eastAsia"/>
          <w:sz w:val="28"/>
        </w:rPr>
        <w:t xml:space="preserve">      项目联系人：</w:t>
      </w:r>
      <w:r>
        <w:rPr>
          <w:rFonts w:hint="eastAsia"/>
          <w:sz w:val="28"/>
          <w:u w:val="single"/>
        </w:rPr>
        <w:t xml:space="preserve">         </w:t>
      </w:r>
      <w:r>
        <w:rPr>
          <w:rFonts w:hint="eastAsia"/>
          <w:sz w:val="28"/>
        </w:rPr>
        <w:t xml:space="preserve"> </w:t>
      </w:r>
    </w:p>
    <w:p>
      <w:pPr>
        <w:spacing w:line="560" w:lineRule="exact"/>
        <w:rPr>
          <w:sz w:val="28"/>
        </w:rPr>
      </w:pPr>
      <w:r>
        <w:rPr>
          <w:rFonts w:hint="eastAsia"/>
          <w:sz w:val="28"/>
        </w:rPr>
        <w:t xml:space="preserve">      联系方式 ：</w:t>
      </w:r>
      <w:r>
        <w:rPr>
          <w:rFonts w:hint="eastAsia" w:ascii="宋体" w:hAnsi="宋体" w:eastAsia="宋体" w:cs="宋体"/>
          <w:color w:val="auto"/>
          <w:sz w:val="28"/>
          <w:highlight w:val="none"/>
          <w:u w:val="single"/>
          <w:lang w:val="en-US" w:eastAsia="zh-CN"/>
        </w:rPr>
        <w:t xml:space="preserve"> </w:t>
      </w:r>
      <w:r>
        <w:rPr>
          <w:rFonts w:hint="eastAsia" w:ascii="宋体" w:hAnsi="宋体" w:cs="宋体"/>
          <w:color w:val="auto"/>
          <w:sz w:val="28"/>
          <w:highlight w:val="none"/>
          <w:u w:val="single"/>
          <w:lang w:val="en-US" w:eastAsia="zh-CN"/>
        </w:rPr>
        <w:t xml:space="preserve">      </w:t>
      </w:r>
      <w:r>
        <w:rPr>
          <w:rFonts w:hint="eastAsia" w:ascii="宋体" w:hAnsi="宋体" w:eastAsia="宋体" w:cs="宋体"/>
          <w:color w:val="auto"/>
          <w:sz w:val="28"/>
          <w:highlight w:val="none"/>
          <w:u w:val="single"/>
          <w:lang w:val="en-US" w:eastAsia="zh-CN"/>
        </w:rPr>
        <w:t xml:space="preserve"> </w:t>
      </w:r>
      <w:r>
        <w:rPr>
          <w:rFonts w:hint="eastAsia"/>
          <w:sz w:val="28"/>
        </w:rPr>
        <w:t xml:space="preserve"> </w:t>
      </w:r>
    </w:p>
    <w:p>
      <w:pPr>
        <w:tabs>
          <w:tab w:val="left" w:pos="8100"/>
        </w:tabs>
        <w:spacing w:line="560" w:lineRule="exact"/>
        <w:rPr>
          <w:sz w:val="28"/>
          <w:u w:val="single"/>
        </w:rPr>
      </w:pPr>
      <w:r>
        <w:rPr>
          <w:rFonts w:hint="eastAsia"/>
          <w:sz w:val="28"/>
        </w:rPr>
        <w:t xml:space="preserve">      通讯地址：</w:t>
      </w:r>
      <w:r>
        <w:rPr>
          <w:rFonts w:hint="eastAsia"/>
          <w:sz w:val="28"/>
          <w:u w:val="single"/>
        </w:rPr>
        <w:t xml:space="preserve"> 冀东海天水泥闻喜有限责任公司   </w:t>
      </w:r>
      <w:r>
        <w:rPr>
          <w:sz w:val="28"/>
          <w:u w:val="single"/>
        </w:rPr>
        <w:t xml:space="preserve"> </w:t>
      </w:r>
    </w:p>
    <w:p>
      <w:pPr>
        <w:spacing w:line="560" w:lineRule="exact"/>
        <w:rPr>
          <w:rFonts w:hint="eastAsia"/>
          <w:sz w:val="28"/>
          <w:u w:val="single"/>
        </w:rPr>
      </w:pPr>
      <w:r>
        <w:rPr>
          <w:rFonts w:hint="eastAsia"/>
          <w:sz w:val="28"/>
        </w:rPr>
        <w:t xml:space="preserve">      电话：</w:t>
      </w:r>
      <w:r>
        <w:rPr>
          <w:rFonts w:hint="eastAsia"/>
          <w:sz w:val="28"/>
          <w:u w:val="single"/>
        </w:rPr>
        <w:t xml:space="preserve">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0359-7306066</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none"/>
          <w:lang w:val="en-US" w:eastAsia="zh-CN"/>
        </w:rPr>
        <w:t xml:space="preserve"> </w:t>
      </w:r>
      <w:r>
        <w:rPr>
          <w:rFonts w:hint="eastAsia"/>
          <w:sz w:val="28"/>
        </w:rPr>
        <w:t xml:space="preserve"> 传真：</w:t>
      </w:r>
      <w:r>
        <w:rPr>
          <w:rFonts w:hint="eastAsia"/>
          <w:sz w:val="28"/>
          <w:u w:val="single"/>
        </w:rPr>
        <w:t xml:space="preserve"> </w:t>
      </w:r>
      <w:r>
        <w:rPr>
          <w:rFonts w:hint="eastAsia" w:ascii="宋体" w:hAnsi="宋体" w:eastAsia="宋体" w:cs="宋体"/>
          <w:color w:val="auto"/>
          <w:sz w:val="28"/>
          <w:highlight w:val="none"/>
          <w:u w:val="single"/>
          <w:lang w:val="en-US" w:eastAsia="zh-CN"/>
        </w:rPr>
        <w:t>03597306066</w:t>
      </w:r>
      <w:r>
        <w:rPr>
          <w:rFonts w:hint="eastAsia" w:ascii="宋体" w:hAnsi="宋体" w:eastAsia="宋体" w:cs="宋体"/>
          <w:color w:val="auto"/>
          <w:sz w:val="28"/>
          <w:highlight w:val="none"/>
          <w:u w:val="single"/>
        </w:rPr>
        <w:t xml:space="preserve"> </w:t>
      </w:r>
      <w:r>
        <w:rPr>
          <w:rFonts w:hint="eastAsia"/>
          <w:sz w:val="28"/>
          <w:u w:val="single"/>
        </w:rPr>
        <w:t xml:space="preserve">  </w:t>
      </w:r>
    </w:p>
    <w:p>
      <w:pPr>
        <w:spacing w:line="560" w:lineRule="exact"/>
        <w:rPr>
          <w:rFonts w:hint="eastAsia"/>
          <w:sz w:val="28"/>
        </w:rPr>
      </w:pPr>
      <w:r>
        <w:rPr>
          <w:rFonts w:hint="eastAsia"/>
          <w:sz w:val="28"/>
        </w:rPr>
        <w:t xml:space="preserve">      电子信箱：  </w:t>
      </w:r>
      <w:r>
        <w:rPr>
          <w:rFonts w:hint="eastAsia"/>
          <w:sz w:val="28"/>
          <w:u w:val="single"/>
        </w:rPr>
        <w:t xml:space="preserve">            </w:t>
      </w:r>
      <w:r>
        <w:rPr>
          <w:rFonts w:hint="eastAsia"/>
          <w:sz w:val="28"/>
        </w:rPr>
        <w:t xml:space="preserve">    </w:t>
      </w:r>
    </w:p>
    <w:p>
      <w:pPr>
        <w:spacing w:line="560" w:lineRule="exact"/>
        <w:rPr>
          <w:rFonts w:hint="eastAsia"/>
          <w:sz w:val="28"/>
          <w:u w:val="single"/>
          <w:lang w:val="en-US" w:eastAsia="zh-CN"/>
        </w:rPr>
      </w:pPr>
      <w:r>
        <w:rPr>
          <w:rFonts w:hint="eastAsia"/>
          <w:sz w:val="28"/>
        </w:rPr>
        <w:t>乙方：</w:t>
      </w:r>
      <w:r>
        <w:rPr>
          <w:rFonts w:hint="eastAsia"/>
          <w:sz w:val="28"/>
          <w:lang w:val="en-US" w:eastAsia="zh-CN"/>
        </w:rPr>
        <w:t xml:space="preserve">   </w:t>
      </w:r>
      <w:r>
        <w:rPr>
          <w:rFonts w:hint="eastAsia"/>
          <w:sz w:val="28"/>
          <w:u w:val="single"/>
          <w:lang w:val="en-US" w:eastAsia="zh-CN"/>
        </w:rPr>
        <w:t xml:space="preserve">                       </w:t>
      </w:r>
      <w:r>
        <w:rPr>
          <w:rFonts w:hint="eastAsia"/>
          <w:sz w:val="28"/>
          <w:u w:val="single"/>
        </w:rPr>
        <w:t xml:space="preserve">   </w:t>
      </w:r>
    </w:p>
    <w:p>
      <w:pPr>
        <w:spacing w:line="560" w:lineRule="exact"/>
        <w:rPr>
          <w:rFonts w:hint="eastAsia"/>
          <w:sz w:val="28"/>
        </w:rPr>
      </w:pPr>
      <w:r>
        <w:rPr>
          <w:rFonts w:hint="eastAsia"/>
          <w:sz w:val="28"/>
        </w:rPr>
        <w:t xml:space="preserve"> 住  所  地：</w:t>
      </w:r>
      <w:r>
        <w:rPr>
          <w:rFonts w:hint="eastAsia"/>
          <w:sz w:val="28"/>
          <w:u w:val="single"/>
          <w:lang w:val="en-US" w:eastAsia="zh-CN"/>
        </w:rPr>
        <w:t xml:space="preserve">                      </w:t>
      </w:r>
      <w:r>
        <w:rPr>
          <w:rFonts w:hint="eastAsia"/>
          <w:sz w:val="28"/>
          <w:u w:val="single"/>
        </w:rPr>
        <w:t xml:space="preserve">   </w:t>
      </w:r>
    </w:p>
    <w:p>
      <w:pPr>
        <w:spacing w:line="560" w:lineRule="exact"/>
        <w:rPr>
          <w:rFonts w:hint="eastAsia"/>
          <w:sz w:val="28"/>
          <w:u w:val="single"/>
        </w:rPr>
      </w:pPr>
      <w:r>
        <w:rPr>
          <w:rFonts w:hint="eastAsia"/>
          <w:sz w:val="28"/>
        </w:rPr>
        <w:t xml:space="preserve">      法定代表人：</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560" w:lineRule="exact"/>
        <w:rPr>
          <w:rFonts w:hint="eastAsia"/>
          <w:sz w:val="28"/>
          <w:u w:val="single"/>
        </w:rPr>
      </w:pPr>
      <w:r>
        <w:rPr>
          <w:rFonts w:hint="eastAsia"/>
          <w:sz w:val="28"/>
        </w:rPr>
        <w:t xml:space="preserve">      项目联系人：</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560" w:lineRule="exact"/>
        <w:rPr>
          <w:sz w:val="28"/>
          <w:u w:val="single"/>
        </w:rPr>
      </w:pPr>
      <w:r>
        <w:rPr>
          <w:rFonts w:hint="eastAsia"/>
          <w:sz w:val="28"/>
        </w:rPr>
        <w:t xml:space="preserve">      联系方式 ：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tabs>
          <w:tab w:val="left" w:pos="8100"/>
        </w:tabs>
        <w:spacing w:line="560" w:lineRule="exact"/>
        <w:rPr>
          <w:rFonts w:hint="eastAsia"/>
          <w:sz w:val="28"/>
          <w:u w:val="single"/>
        </w:rPr>
      </w:pPr>
      <w:r>
        <w:rPr>
          <w:rFonts w:hint="eastAsia"/>
          <w:sz w:val="28"/>
        </w:rPr>
        <w:t xml:space="preserve">      通讯地址：</w:t>
      </w:r>
      <w:r>
        <w:rPr>
          <w:rFonts w:hint="eastAsia"/>
          <w:sz w:val="28"/>
          <w:u w:val="single"/>
        </w:rPr>
        <w:t xml:space="preserve"> </w:t>
      </w:r>
      <w:r>
        <w:rPr>
          <w:rFonts w:hint="eastAsia"/>
          <w:sz w:val="28"/>
          <w:u w:val="single"/>
          <w:lang w:val="en-US" w:eastAsia="zh-CN"/>
        </w:rPr>
        <w:t xml:space="preserve">               </w:t>
      </w:r>
      <w:r>
        <w:rPr>
          <w:sz w:val="28"/>
          <w:u w:val="single"/>
        </w:rPr>
        <w:t xml:space="preserve"> </w:t>
      </w:r>
    </w:p>
    <w:p>
      <w:pPr>
        <w:spacing w:line="560" w:lineRule="exact"/>
        <w:rPr>
          <w:rFonts w:hint="eastAsia"/>
          <w:sz w:val="28"/>
          <w:u w:val="single"/>
        </w:rPr>
      </w:pPr>
      <w:r>
        <w:rPr>
          <w:rFonts w:hint="eastAsia"/>
          <w:sz w:val="28"/>
        </w:rPr>
        <w:t xml:space="preserve">      电话：</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rPr>
        <w:t xml:space="preserve"> 传真：</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spacing w:line="520" w:lineRule="exact"/>
        <w:rPr>
          <w:rFonts w:ascii="仿宋_GB2312" w:eastAsia="仿宋_GB2312"/>
          <w:sz w:val="30"/>
          <w:szCs w:val="30"/>
        </w:rPr>
      </w:pPr>
      <w:r>
        <w:rPr>
          <w:rFonts w:hint="eastAsia"/>
          <w:sz w:val="28"/>
        </w:rPr>
        <w:t xml:space="preserve">      电子信箱：</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甲乙双方依据《</w:t>
      </w:r>
      <w:r>
        <w:rPr>
          <w:rFonts w:hint="eastAsia" w:ascii="仿宋" w:hAnsi="仿宋" w:eastAsia="仿宋" w:cs="仿宋"/>
          <w:sz w:val="28"/>
          <w:szCs w:val="28"/>
          <w:lang w:eastAsia="zh-CN"/>
        </w:rPr>
        <w:t>民法典</w:t>
      </w:r>
      <w:r>
        <w:rPr>
          <w:rFonts w:hint="eastAsia" w:ascii="仿宋" w:hAnsi="仿宋" w:eastAsia="仿宋" w:cs="仿宋"/>
          <w:sz w:val="28"/>
          <w:szCs w:val="28"/>
        </w:rPr>
        <w:t>》和有关法律、法规的规定，在保证其主体合法的基础上，甲方委托乙方</w:t>
      </w:r>
      <w:r>
        <w:rPr>
          <w:rFonts w:hint="default" w:ascii="仿宋" w:hAnsi="仿宋" w:eastAsia="仿宋" w:cs="仿宋"/>
          <w:sz w:val="28"/>
          <w:szCs w:val="28"/>
        </w:rPr>
        <w:t>摄制企业宣传片及安全告知短片等服务</w:t>
      </w:r>
      <w:r>
        <w:rPr>
          <w:rFonts w:hint="eastAsia" w:ascii="仿宋" w:hAnsi="仿宋" w:eastAsia="仿宋" w:cs="仿宋"/>
          <w:sz w:val="28"/>
          <w:szCs w:val="28"/>
        </w:rPr>
        <w:t>，甲乙双方本着平等自愿、互惠互利的原则，为促使项目申报顺利完成，达成如下协议，需双方共同遵守。具体约定如下：</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一、委托项目类别</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lang w:val="en-US" w:eastAsia="zh-CN"/>
        </w:rPr>
        <w:t>服务</w:t>
      </w:r>
      <w:r>
        <w:rPr>
          <w:rFonts w:hint="eastAsia" w:ascii="仿宋" w:hAnsi="仿宋" w:eastAsia="仿宋" w:cs="仿宋"/>
          <w:sz w:val="28"/>
          <w:szCs w:val="28"/>
        </w:rPr>
        <w:t>项目：</w:t>
      </w:r>
      <w:r>
        <w:rPr>
          <w:rFonts w:hint="default" w:ascii="仿宋" w:hAnsi="仿宋" w:eastAsia="仿宋" w:cs="仿宋"/>
          <w:sz w:val="28"/>
          <w:szCs w:val="28"/>
          <w:highlight w:val="none"/>
          <w:lang w:eastAsia="zh-CN"/>
        </w:rPr>
        <w:t>2022年企业宣传片及安全告知等视频摄制服务</w:t>
      </w:r>
      <w:r>
        <w:rPr>
          <w:rFonts w:hint="eastAsia" w:ascii="仿宋" w:hAnsi="仿宋" w:eastAsia="仿宋" w:cs="仿宋"/>
          <w:sz w:val="28"/>
          <w:szCs w:val="28"/>
          <w:highlight w:val="none"/>
        </w:rPr>
        <w:t>项目，以下简称“项目”。</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1260"/>
        <w:gridCol w:w="1605"/>
        <w:gridCol w:w="152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spacing w:line="480" w:lineRule="exact"/>
              <w:jc w:val="center"/>
              <w:rPr>
                <w:rFonts w:hint="eastAsia"/>
                <w:sz w:val="28"/>
                <w:szCs w:val="28"/>
              </w:rPr>
            </w:pPr>
            <w:r>
              <w:rPr>
                <w:rFonts w:hint="eastAsia"/>
                <w:sz w:val="28"/>
                <w:szCs w:val="28"/>
              </w:rPr>
              <w:t>名称</w:t>
            </w:r>
          </w:p>
        </w:tc>
        <w:tc>
          <w:tcPr>
            <w:tcW w:w="1260" w:type="dxa"/>
            <w:noWrap w:val="0"/>
            <w:vAlign w:val="top"/>
          </w:tcPr>
          <w:p>
            <w:pPr>
              <w:spacing w:line="480" w:lineRule="exact"/>
              <w:jc w:val="center"/>
              <w:rPr>
                <w:rFonts w:hint="eastAsia"/>
                <w:sz w:val="28"/>
                <w:szCs w:val="28"/>
              </w:rPr>
            </w:pPr>
            <w:r>
              <w:rPr>
                <w:rFonts w:hint="eastAsia"/>
                <w:sz w:val="28"/>
                <w:szCs w:val="28"/>
              </w:rPr>
              <w:t>单位</w:t>
            </w:r>
          </w:p>
        </w:tc>
        <w:tc>
          <w:tcPr>
            <w:tcW w:w="1605" w:type="dxa"/>
            <w:noWrap w:val="0"/>
            <w:vAlign w:val="top"/>
          </w:tcPr>
          <w:p>
            <w:pPr>
              <w:spacing w:line="480" w:lineRule="exact"/>
              <w:jc w:val="center"/>
              <w:rPr>
                <w:rFonts w:hint="eastAsia"/>
                <w:sz w:val="28"/>
                <w:szCs w:val="28"/>
              </w:rPr>
            </w:pPr>
            <w:r>
              <w:rPr>
                <w:rFonts w:hint="eastAsia"/>
                <w:sz w:val="21"/>
                <w:szCs w:val="21"/>
              </w:rPr>
              <w:t>单价（元</w:t>
            </w:r>
            <w:r>
              <w:rPr>
                <w:rFonts w:hint="eastAsia"/>
                <w:sz w:val="21"/>
                <w:szCs w:val="21"/>
                <w:lang w:val="en-US" w:eastAsia="zh-CN"/>
              </w:rPr>
              <w:t>/分钟</w:t>
            </w:r>
            <w:r>
              <w:rPr>
                <w:rFonts w:hint="eastAsia"/>
                <w:sz w:val="21"/>
                <w:szCs w:val="21"/>
              </w:rPr>
              <w:t>）</w:t>
            </w:r>
          </w:p>
        </w:tc>
        <w:tc>
          <w:tcPr>
            <w:tcW w:w="1520" w:type="dxa"/>
            <w:noWrap w:val="0"/>
            <w:vAlign w:val="top"/>
          </w:tcPr>
          <w:p>
            <w:pPr>
              <w:spacing w:line="480" w:lineRule="exact"/>
              <w:jc w:val="center"/>
              <w:rPr>
                <w:rFonts w:hint="eastAsia" w:eastAsia="宋体"/>
                <w:sz w:val="28"/>
                <w:szCs w:val="28"/>
                <w:lang w:val="en-US" w:eastAsia="zh-CN"/>
              </w:rPr>
            </w:pPr>
            <w:r>
              <w:rPr>
                <w:rFonts w:hint="eastAsia"/>
                <w:sz w:val="21"/>
                <w:szCs w:val="21"/>
                <w:lang w:val="en-US" w:eastAsia="zh-CN"/>
              </w:rPr>
              <w:t>时长（分钟）</w:t>
            </w:r>
          </w:p>
        </w:tc>
        <w:tc>
          <w:tcPr>
            <w:tcW w:w="1977" w:type="dxa"/>
            <w:noWrap w:val="0"/>
            <w:vAlign w:val="top"/>
          </w:tcPr>
          <w:p>
            <w:pPr>
              <w:spacing w:line="480" w:lineRule="exact"/>
              <w:jc w:val="center"/>
              <w:rPr>
                <w:rFonts w:hint="eastAsia" w:eastAsia="宋体"/>
                <w:sz w:val="28"/>
                <w:szCs w:val="28"/>
                <w:lang w:eastAsia="zh-CN"/>
              </w:rPr>
            </w:pPr>
            <w:r>
              <w:rPr>
                <w:rFonts w:hint="eastAsia"/>
                <w:sz w:val="28"/>
                <w:szCs w:val="28"/>
                <w:lang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eastAsia" w:eastAsia="微软雅黑"/>
                <w:sz w:val="28"/>
                <w:szCs w:val="28"/>
                <w:lang w:val="en-US" w:eastAsia="zh-CN"/>
              </w:rPr>
            </w:pPr>
            <w:r>
              <w:rPr>
                <w:rFonts w:hint="eastAsia" w:eastAsia="宋体" w:cs="Times New Roman"/>
                <w:sz w:val="28"/>
                <w:szCs w:val="28"/>
                <w:lang w:val="en-US" w:eastAsia="zh-CN"/>
              </w:rPr>
              <w:t>企业形象宣传片</w:t>
            </w:r>
          </w:p>
        </w:tc>
        <w:tc>
          <w:tcPr>
            <w:tcW w:w="1260" w:type="dxa"/>
            <w:noWrap w:val="0"/>
            <w:vAlign w:val="top"/>
          </w:tcPr>
          <w:p>
            <w:pPr>
              <w:spacing w:line="480" w:lineRule="exact"/>
              <w:jc w:val="center"/>
              <w:rPr>
                <w:rFonts w:hint="eastAsia" w:eastAsia="宋体"/>
                <w:sz w:val="28"/>
                <w:szCs w:val="28"/>
                <w:lang w:eastAsia="zh-CN"/>
              </w:rPr>
            </w:pPr>
            <w:r>
              <w:rPr>
                <w:rFonts w:hint="eastAsia"/>
                <w:sz w:val="28"/>
                <w:szCs w:val="28"/>
                <w:lang w:eastAsia="zh-CN"/>
              </w:rPr>
              <w:t>分钟</w:t>
            </w:r>
          </w:p>
        </w:tc>
        <w:tc>
          <w:tcPr>
            <w:tcW w:w="1605" w:type="dxa"/>
            <w:noWrap w:val="0"/>
            <w:vAlign w:val="top"/>
          </w:tcPr>
          <w:p>
            <w:pPr>
              <w:spacing w:line="480" w:lineRule="exact"/>
              <w:jc w:val="center"/>
              <w:rPr>
                <w:rFonts w:hint="default" w:eastAsia="宋体"/>
                <w:sz w:val="28"/>
                <w:szCs w:val="28"/>
                <w:lang w:val="en-US" w:eastAsia="zh-CN"/>
              </w:rPr>
            </w:pPr>
          </w:p>
        </w:tc>
        <w:tc>
          <w:tcPr>
            <w:tcW w:w="1520" w:type="dxa"/>
            <w:noWrap w:val="0"/>
            <w:vAlign w:val="top"/>
          </w:tcPr>
          <w:p>
            <w:pPr>
              <w:spacing w:line="480" w:lineRule="exact"/>
              <w:jc w:val="center"/>
              <w:rPr>
                <w:rFonts w:hint="default" w:eastAsia="宋体"/>
                <w:sz w:val="28"/>
                <w:szCs w:val="28"/>
                <w:lang w:val="en-US" w:eastAsia="zh-CN"/>
              </w:rPr>
            </w:pPr>
            <w:r>
              <w:rPr>
                <w:rFonts w:hint="eastAsia" w:eastAsia="宋体"/>
                <w:sz w:val="28"/>
                <w:szCs w:val="28"/>
                <w:lang w:val="en-US" w:eastAsia="zh-CN"/>
              </w:rPr>
              <w:t>7</w:t>
            </w:r>
          </w:p>
        </w:tc>
        <w:tc>
          <w:tcPr>
            <w:tcW w:w="1977" w:type="dxa"/>
            <w:noWrap w:val="0"/>
            <w:vAlign w:val="top"/>
          </w:tcPr>
          <w:p>
            <w:pPr>
              <w:spacing w:line="48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default" w:eastAsia="宋体"/>
                <w:sz w:val="28"/>
                <w:szCs w:val="28"/>
                <w:lang w:val="en-US" w:eastAsia="zh-CN"/>
              </w:rPr>
            </w:pPr>
            <w:r>
              <w:rPr>
                <w:rFonts w:hint="eastAsia" w:eastAsia="宋体"/>
                <w:sz w:val="28"/>
                <w:szCs w:val="28"/>
                <w:lang w:val="en-US" w:eastAsia="zh-CN"/>
              </w:rPr>
              <w:t>安全告知</w:t>
            </w:r>
          </w:p>
        </w:tc>
        <w:tc>
          <w:tcPr>
            <w:tcW w:w="1260" w:type="dxa"/>
            <w:noWrap w:val="0"/>
            <w:vAlign w:val="top"/>
          </w:tcPr>
          <w:p>
            <w:pPr>
              <w:spacing w:line="480" w:lineRule="exact"/>
              <w:jc w:val="center"/>
              <w:rPr>
                <w:rFonts w:hint="eastAsia" w:eastAsia="宋体"/>
                <w:sz w:val="28"/>
                <w:szCs w:val="28"/>
                <w:lang w:eastAsia="zh-CN"/>
              </w:rPr>
            </w:pPr>
            <w:r>
              <w:rPr>
                <w:rFonts w:hint="eastAsia"/>
                <w:sz w:val="28"/>
                <w:szCs w:val="28"/>
                <w:lang w:eastAsia="zh-CN"/>
              </w:rPr>
              <w:t>分钟</w:t>
            </w:r>
          </w:p>
        </w:tc>
        <w:tc>
          <w:tcPr>
            <w:tcW w:w="1605" w:type="dxa"/>
            <w:noWrap w:val="0"/>
            <w:vAlign w:val="top"/>
          </w:tcPr>
          <w:p>
            <w:pPr>
              <w:spacing w:line="480" w:lineRule="exact"/>
              <w:jc w:val="center"/>
              <w:rPr>
                <w:rFonts w:hint="default" w:eastAsia="宋体"/>
                <w:sz w:val="28"/>
                <w:szCs w:val="28"/>
                <w:lang w:val="en-US" w:eastAsia="zh-CN"/>
              </w:rPr>
            </w:pPr>
          </w:p>
        </w:tc>
        <w:tc>
          <w:tcPr>
            <w:tcW w:w="1520" w:type="dxa"/>
            <w:noWrap w:val="0"/>
            <w:vAlign w:val="top"/>
          </w:tcPr>
          <w:p>
            <w:pPr>
              <w:spacing w:line="480" w:lineRule="exact"/>
              <w:jc w:val="center"/>
              <w:rPr>
                <w:rFonts w:hint="default" w:eastAsia="宋体"/>
                <w:sz w:val="28"/>
                <w:szCs w:val="28"/>
                <w:lang w:val="en-US" w:eastAsia="zh-CN"/>
              </w:rPr>
            </w:pPr>
            <w:r>
              <w:rPr>
                <w:rFonts w:hint="eastAsia" w:eastAsia="宋体"/>
                <w:sz w:val="28"/>
                <w:szCs w:val="28"/>
                <w:lang w:val="en-US" w:eastAsia="zh-CN"/>
              </w:rPr>
              <w:t>3</w:t>
            </w:r>
          </w:p>
        </w:tc>
        <w:tc>
          <w:tcPr>
            <w:tcW w:w="1977" w:type="dxa"/>
            <w:noWrap w:val="0"/>
            <w:vAlign w:val="top"/>
          </w:tcPr>
          <w:p>
            <w:pPr>
              <w:spacing w:line="48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default" w:eastAsia="宋体"/>
                <w:sz w:val="28"/>
                <w:szCs w:val="28"/>
                <w:lang w:val="en-US" w:eastAsia="zh-CN"/>
              </w:rPr>
            </w:pPr>
            <w:r>
              <w:rPr>
                <w:rFonts w:hint="eastAsia" w:eastAsia="宋体"/>
                <w:sz w:val="28"/>
                <w:szCs w:val="28"/>
                <w:lang w:val="en-US" w:eastAsia="zh-CN"/>
              </w:rPr>
              <w:t>安全文化宣传</w:t>
            </w:r>
          </w:p>
        </w:tc>
        <w:tc>
          <w:tcPr>
            <w:tcW w:w="1260" w:type="dxa"/>
            <w:noWrap w:val="0"/>
            <w:vAlign w:val="top"/>
          </w:tcPr>
          <w:p>
            <w:pPr>
              <w:spacing w:line="480" w:lineRule="exact"/>
              <w:jc w:val="center"/>
              <w:rPr>
                <w:rFonts w:hint="eastAsia" w:eastAsia="宋体"/>
                <w:sz w:val="28"/>
                <w:szCs w:val="28"/>
                <w:lang w:val="en-US" w:eastAsia="zh-CN"/>
              </w:rPr>
            </w:pPr>
            <w:r>
              <w:rPr>
                <w:rFonts w:hint="eastAsia"/>
                <w:sz w:val="28"/>
                <w:szCs w:val="28"/>
                <w:lang w:eastAsia="zh-CN"/>
              </w:rPr>
              <w:t>分钟</w:t>
            </w:r>
          </w:p>
        </w:tc>
        <w:tc>
          <w:tcPr>
            <w:tcW w:w="1605" w:type="dxa"/>
            <w:noWrap w:val="0"/>
            <w:vAlign w:val="top"/>
          </w:tcPr>
          <w:p>
            <w:pPr>
              <w:spacing w:line="480" w:lineRule="exact"/>
              <w:jc w:val="center"/>
              <w:rPr>
                <w:rFonts w:hint="default" w:eastAsia="宋体"/>
                <w:sz w:val="28"/>
                <w:szCs w:val="28"/>
                <w:lang w:val="en-US" w:eastAsia="zh-CN"/>
              </w:rPr>
            </w:pPr>
          </w:p>
        </w:tc>
        <w:tc>
          <w:tcPr>
            <w:tcW w:w="1520" w:type="dxa"/>
            <w:noWrap w:val="0"/>
            <w:vAlign w:val="top"/>
          </w:tcPr>
          <w:p>
            <w:pPr>
              <w:spacing w:line="480" w:lineRule="exact"/>
              <w:jc w:val="center"/>
              <w:rPr>
                <w:rFonts w:hint="default" w:eastAsia="宋体"/>
                <w:sz w:val="28"/>
                <w:szCs w:val="28"/>
                <w:lang w:val="en-US" w:eastAsia="zh-CN"/>
              </w:rPr>
            </w:pPr>
            <w:r>
              <w:rPr>
                <w:rFonts w:hint="eastAsia" w:eastAsia="宋体"/>
                <w:sz w:val="28"/>
                <w:szCs w:val="28"/>
                <w:lang w:val="en-US" w:eastAsia="zh-CN"/>
              </w:rPr>
              <w:t>5</w:t>
            </w:r>
          </w:p>
        </w:tc>
        <w:tc>
          <w:tcPr>
            <w:tcW w:w="1977" w:type="dxa"/>
            <w:noWrap w:val="0"/>
            <w:vAlign w:val="top"/>
          </w:tcPr>
          <w:p>
            <w:pPr>
              <w:spacing w:line="48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eastAsia"/>
                <w:sz w:val="28"/>
                <w:szCs w:val="28"/>
                <w:lang w:val="en-US" w:eastAsia="zh-CN"/>
              </w:rPr>
            </w:pPr>
            <w:r>
              <w:rPr>
                <w:rFonts w:hint="eastAsia"/>
                <w:sz w:val="28"/>
                <w:szCs w:val="28"/>
                <w:lang w:val="en-US" w:eastAsia="zh-CN"/>
              </w:rPr>
              <w:t>环保文化宣传</w:t>
            </w:r>
          </w:p>
        </w:tc>
        <w:tc>
          <w:tcPr>
            <w:tcW w:w="1260" w:type="dxa"/>
            <w:noWrap w:val="0"/>
            <w:vAlign w:val="top"/>
          </w:tcPr>
          <w:p>
            <w:pPr>
              <w:spacing w:line="480" w:lineRule="exact"/>
              <w:jc w:val="center"/>
              <w:rPr>
                <w:rFonts w:hint="eastAsia" w:eastAsia="微软雅黑"/>
                <w:sz w:val="28"/>
                <w:szCs w:val="28"/>
                <w:lang w:eastAsia="zh-CN"/>
              </w:rPr>
            </w:pPr>
            <w:r>
              <w:rPr>
                <w:rFonts w:hint="eastAsia"/>
                <w:sz w:val="28"/>
                <w:szCs w:val="28"/>
                <w:lang w:eastAsia="zh-CN"/>
              </w:rPr>
              <w:t>分钟</w:t>
            </w:r>
          </w:p>
        </w:tc>
        <w:tc>
          <w:tcPr>
            <w:tcW w:w="1605" w:type="dxa"/>
            <w:noWrap w:val="0"/>
            <w:vAlign w:val="top"/>
          </w:tcPr>
          <w:p>
            <w:pPr>
              <w:spacing w:line="480" w:lineRule="exact"/>
              <w:jc w:val="center"/>
              <w:rPr>
                <w:rFonts w:hint="eastAsia"/>
                <w:sz w:val="28"/>
                <w:szCs w:val="28"/>
                <w:lang w:val="en-US" w:eastAsia="zh-CN"/>
              </w:rPr>
            </w:pPr>
          </w:p>
        </w:tc>
        <w:tc>
          <w:tcPr>
            <w:tcW w:w="1520" w:type="dxa"/>
            <w:noWrap w:val="0"/>
            <w:vAlign w:val="top"/>
          </w:tcPr>
          <w:p>
            <w:pPr>
              <w:spacing w:line="480" w:lineRule="exact"/>
              <w:jc w:val="center"/>
              <w:rPr>
                <w:rFonts w:hint="default"/>
                <w:sz w:val="28"/>
                <w:szCs w:val="28"/>
                <w:lang w:val="en-US" w:eastAsia="zh-CN"/>
              </w:rPr>
            </w:pPr>
            <w:r>
              <w:rPr>
                <w:rFonts w:hint="eastAsia"/>
                <w:sz w:val="28"/>
                <w:szCs w:val="28"/>
                <w:lang w:val="en-US" w:eastAsia="zh-CN"/>
              </w:rPr>
              <w:t>5</w:t>
            </w:r>
          </w:p>
        </w:tc>
        <w:tc>
          <w:tcPr>
            <w:tcW w:w="1977" w:type="dxa"/>
            <w:noWrap w:val="0"/>
            <w:vAlign w:val="top"/>
          </w:tcPr>
          <w:p>
            <w:pPr>
              <w:spacing w:line="480" w:lineRule="exact"/>
              <w:jc w:val="center"/>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7" w:type="dxa"/>
            <w:gridSpan w:val="4"/>
            <w:noWrap w:val="0"/>
            <w:vAlign w:val="top"/>
          </w:tcPr>
          <w:p>
            <w:pPr>
              <w:spacing w:line="480" w:lineRule="exact"/>
              <w:jc w:val="center"/>
              <w:rPr>
                <w:rFonts w:hint="eastAsia"/>
                <w:sz w:val="28"/>
                <w:szCs w:val="28"/>
                <w:lang w:val="en-US" w:eastAsia="zh-CN"/>
              </w:rPr>
            </w:pPr>
            <w:r>
              <w:rPr>
                <w:rFonts w:hint="eastAsia"/>
                <w:sz w:val="28"/>
                <w:szCs w:val="28"/>
                <w:lang w:val="en-US" w:eastAsia="zh-CN"/>
              </w:rPr>
              <w:t>合计</w:t>
            </w:r>
          </w:p>
        </w:tc>
        <w:tc>
          <w:tcPr>
            <w:tcW w:w="1977" w:type="dxa"/>
            <w:noWrap w:val="0"/>
            <w:vAlign w:val="top"/>
          </w:tcPr>
          <w:p>
            <w:pPr>
              <w:spacing w:line="480" w:lineRule="exact"/>
              <w:jc w:val="center"/>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4" w:type="dxa"/>
            <w:gridSpan w:val="5"/>
            <w:noWrap w:val="0"/>
            <w:vAlign w:val="top"/>
          </w:tcPr>
          <w:p>
            <w:pPr>
              <w:spacing w:line="480" w:lineRule="exact"/>
              <w:jc w:val="left"/>
              <w:rPr>
                <w:rFonts w:hint="default"/>
                <w:sz w:val="28"/>
                <w:szCs w:val="28"/>
                <w:lang w:val="en-US" w:eastAsia="zh-CN"/>
              </w:rPr>
            </w:pPr>
            <w:r>
              <w:rPr>
                <w:rFonts w:hint="eastAsia"/>
                <w:sz w:val="21"/>
                <w:szCs w:val="21"/>
                <w:lang w:val="en-US" w:eastAsia="zh-CN"/>
              </w:rPr>
              <w:t>注：拍摄作品不低于合同约定时长，按照小计价格支付。</w:t>
            </w:r>
          </w:p>
        </w:tc>
      </w:tr>
    </w:tbl>
    <w:p>
      <w:pPr>
        <w:pStyle w:val="2"/>
        <w:ind w:left="0" w:leftChars="0" w:firstLine="0" w:firstLineChars="0"/>
        <w:rPr>
          <w:rFonts w:hint="eastAsia"/>
        </w:rPr>
      </w:pP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二、甲方的权利及义务</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甲方有权知道</w:t>
      </w:r>
      <w:r>
        <w:rPr>
          <w:rFonts w:hint="eastAsia" w:ascii="仿宋" w:hAnsi="仿宋" w:eastAsia="仿宋" w:cs="仿宋"/>
          <w:sz w:val="28"/>
          <w:szCs w:val="28"/>
          <w:lang w:val="en-US" w:eastAsia="zh-Hans"/>
        </w:rPr>
        <w:t>摄制工作</w:t>
      </w:r>
      <w:r>
        <w:rPr>
          <w:rFonts w:hint="eastAsia" w:ascii="仿宋" w:hAnsi="仿宋" w:eastAsia="仿宋" w:cs="仿宋"/>
          <w:sz w:val="28"/>
          <w:szCs w:val="28"/>
        </w:rPr>
        <w:t>的进度并督促乙方尽快完成</w:t>
      </w:r>
      <w:r>
        <w:rPr>
          <w:rFonts w:hint="eastAsia" w:ascii="仿宋" w:hAnsi="仿宋" w:eastAsia="仿宋" w:cs="仿宋"/>
          <w:sz w:val="28"/>
          <w:szCs w:val="28"/>
          <w:lang w:val="en-US" w:eastAsia="zh-Hans"/>
        </w:rPr>
        <w:t>摄制服务</w:t>
      </w:r>
      <w:r>
        <w:rPr>
          <w:rFonts w:hint="eastAsia" w:ascii="仿宋" w:hAnsi="仿宋" w:eastAsia="仿宋" w:cs="仿宋"/>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甲方有权要求乙方对甲方企业提供的资料、商业秘密及知识产权高度保密，未经甲方书面同意不得提供给第三方，如出现以上或相关类似情况，乙方应承担因此给甲方造成的经济损失及承担相应的法律责任。</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楷体" w:eastAsia="仿宋_GB2312" w:cs="楷体_GB2312"/>
          <w:bCs/>
          <w:sz w:val="30"/>
          <w:szCs w:val="30"/>
        </w:rPr>
      </w:pPr>
      <w:r>
        <w:rPr>
          <w:rFonts w:hint="eastAsia" w:ascii="仿宋" w:hAnsi="仿宋" w:eastAsia="仿宋" w:cs="仿宋"/>
          <w:sz w:val="28"/>
          <w:szCs w:val="28"/>
          <w:highlight w:val="none"/>
        </w:rPr>
        <w:t>2.3</w:t>
      </w:r>
      <w:r>
        <w:rPr>
          <w:rFonts w:hint="eastAsia" w:ascii="仿宋" w:hAnsi="仿宋" w:eastAsia="仿宋" w:cs="仿宋"/>
          <w:sz w:val="28"/>
          <w:szCs w:val="28"/>
          <w:highlight w:val="none"/>
          <w:lang w:val="en-US" w:eastAsia="zh-CN"/>
        </w:rPr>
        <w:t xml:space="preserve"> </w:t>
      </w:r>
      <w:r>
        <w:rPr>
          <w:rFonts w:hint="eastAsia" w:ascii="仿宋_GB2312" w:hAnsi="楷体" w:eastAsia="仿宋_GB2312" w:cs="楷体_GB2312"/>
          <w:bCs/>
          <w:sz w:val="30"/>
          <w:szCs w:val="30"/>
        </w:rPr>
        <w:t>甲方有义</w:t>
      </w:r>
      <w:r>
        <w:rPr>
          <w:rFonts w:hint="eastAsia" w:ascii="仿宋_GB2312" w:eastAsia="仿宋_GB2312" w:cs="楷体_GB2312" w:hAnsiTheme="minorEastAsia"/>
          <w:bCs/>
          <w:sz w:val="30"/>
          <w:szCs w:val="30"/>
        </w:rPr>
        <w:t>务按照</w:t>
      </w:r>
      <w:r>
        <w:rPr>
          <w:rFonts w:hint="eastAsia" w:ascii="仿宋_GB2312" w:hAnsi="楷体" w:eastAsia="仿宋_GB2312" w:cs="楷体_GB2312"/>
          <w:bCs/>
          <w:sz w:val="30"/>
          <w:szCs w:val="30"/>
        </w:rPr>
        <w:t>协议内容中相关费用标准和支付方式支付乙方</w:t>
      </w:r>
      <w:r>
        <w:rPr>
          <w:rFonts w:hint="eastAsia" w:ascii="仿宋_GB2312" w:hAnsi="楷体" w:eastAsia="仿宋_GB2312" w:cs="楷体_GB2312"/>
          <w:bCs/>
          <w:sz w:val="30"/>
          <w:szCs w:val="30"/>
          <w:lang w:eastAsia="zh-CN"/>
        </w:rPr>
        <w:t>拍摄</w:t>
      </w:r>
      <w:r>
        <w:rPr>
          <w:rFonts w:hint="eastAsia" w:ascii="仿宋_GB2312" w:hAnsi="楷体" w:eastAsia="仿宋_GB2312" w:cs="楷体_GB2312"/>
          <w:bCs/>
          <w:sz w:val="30"/>
          <w:szCs w:val="30"/>
        </w:rPr>
        <w:t>费等相关费用。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甲方指定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与乙方联系，交接相关文件，如实陈述情况，及时、真实、详尽地向乙方提供与委托事项有关的全部文件和背景材料。</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 xml:space="preserve">5 </w:t>
      </w:r>
      <w:r>
        <w:rPr>
          <w:rFonts w:hint="eastAsia" w:ascii="仿宋" w:hAnsi="仿宋" w:eastAsia="仿宋" w:cs="仿宋"/>
          <w:sz w:val="28"/>
          <w:szCs w:val="28"/>
        </w:rPr>
        <w:t>甲方有义务为乙方派出的有关工作人员提供必要的工作条件及合作。</w:t>
      </w:r>
    </w:p>
    <w:p>
      <w:pPr>
        <w:pStyle w:val="2"/>
        <w:ind w:left="0" w:leftChars="0" w:firstLine="560" w:firstLineChars="200"/>
        <w:rPr>
          <w:rFonts w:hint="default" w:eastAsia="仿宋"/>
          <w:lang w:val="en-US" w:eastAsia="zh-CN"/>
        </w:rPr>
      </w:pPr>
      <w:r>
        <w:rPr>
          <w:rFonts w:hint="eastAsia" w:ascii="仿宋" w:hAnsi="仿宋" w:eastAsia="仿宋" w:cs="仿宋"/>
          <w:sz w:val="28"/>
          <w:szCs w:val="28"/>
          <w:lang w:val="en-US" w:eastAsia="zh-CN"/>
        </w:rPr>
        <w:t>2.6 甲方委托乙方拍摄企业宣传视频等，甲方享有著作权等一切权利，乙方不得将视频用于商业宣传。</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rPr>
        <w:t>三、乙方的权利及义务</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highlight w:val="green"/>
        </w:rPr>
      </w:pPr>
      <w:r>
        <w:rPr>
          <w:rFonts w:hint="eastAsia" w:ascii="仿宋" w:hAnsi="仿宋" w:eastAsia="仿宋" w:cs="仿宋"/>
          <w:sz w:val="28"/>
          <w:szCs w:val="28"/>
          <w:lang w:val="en-US" w:eastAsia="zh-CN"/>
        </w:rPr>
        <w:t>3.1 乙</w:t>
      </w:r>
      <w:r>
        <w:rPr>
          <w:rFonts w:hint="eastAsia" w:ascii="仿宋" w:hAnsi="仿宋" w:eastAsia="仿宋" w:cs="仿宋"/>
          <w:sz w:val="28"/>
          <w:szCs w:val="28"/>
        </w:rPr>
        <w:t xml:space="preserve">方指定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与</w:t>
      </w:r>
      <w:r>
        <w:rPr>
          <w:rFonts w:hint="eastAsia" w:ascii="仿宋" w:hAnsi="仿宋" w:eastAsia="仿宋" w:cs="仿宋"/>
          <w:sz w:val="28"/>
          <w:szCs w:val="28"/>
          <w:lang w:val="en-US" w:eastAsia="zh-CN"/>
        </w:rPr>
        <w:t>甲</w:t>
      </w:r>
      <w:r>
        <w:rPr>
          <w:rFonts w:hint="eastAsia" w:ascii="仿宋" w:hAnsi="仿宋" w:eastAsia="仿宋" w:cs="仿宋"/>
          <w:sz w:val="28"/>
          <w:szCs w:val="28"/>
        </w:rPr>
        <w:t>方联系，交接相关文件</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四、服务期间及付款方式</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本协议约定的服务期间自</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年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日至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日</w:t>
      </w:r>
      <w:r>
        <w:rPr>
          <w:rFonts w:hint="eastAsia" w:ascii="仿宋" w:hAnsi="仿宋" w:eastAsia="仿宋" w:cs="仿宋"/>
          <w:sz w:val="28"/>
          <w:szCs w:val="28"/>
        </w:rPr>
        <w:t>止。</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4.2 </w:t>
      </w:r>
      <w:r>
        <w:rPr>
          <w:rFonts w:hint="eastAsia" w:ascii="仿宋" w:hAnsi="仿宋" w:eastAsia="仿宋" w:cs="仿宋"/>
          <w:sz w:val="28"/>
          <w:szCs w:val="28"/>
        </w:rPr>
        <w:t>甲方可以通过现金、支票、银行转账或汇款等方式支付乙方相关费用。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u w:val="single"/>
        </w:rPr>
        <w:t>开户银行：</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开户单位：</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开户帐号：</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4.3 </w:t>
      </w:r>
      <w:r>
        <w:rPr>
          <w:rFonts w:hint="eastAsia" w:ascii="仿宋" w:hAnsi="仿宋" w:eastAsia="仿宋" w:cs="仿宋"/>
          <w:sz w:val="28"/>
          <w:szCs w:val="28"/>
        </w:rPr>
        <w:t>付款方式：甲方</w:t>
      </w:r>
      <w:r>
        <w:rPr>
          <w:rFonts w:hint="eastAsia" w:ascii="仿宋" w:hAnsi="仿宋" w:eastAsia="仿宋" w:cs="仿宋"/>
          <w:sz w:val="28"/>
          <w:szCs w:val="28"/>
          <w:lang w:eastAsia="zh-CN"/>
        </w:rPr>
        <w:t>一次性</w:t>
      </w:r>
      <w:r>
        <w:rPr>
          <w:rFonts w:hint="eastAsia" w:ascii="仿宋" w:hAnsi="仿宋" w:eastAsia="仿宋" w:cs="仿宋"/>
          <w:sz w:val="28"/>
          <w:szCs w:val="28"/>
        </w:rPr>
        <w:t>支付乙方的费用。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视频拍摄完成，通过甲方审核验收无误</w:t>
      </w:r>
      <w:r>
        <w:rPr>
          <w:rFonts w:hint="eastAsia" w:ascii="仿宋" w:hAnsi="仿宋" w:eastAsia="仿宋" w:cs="仿宋"/>
          <w:sz w:val="28"/>
          <w:szCs w:val="28"/>
        </w:rPr>
        <w:t>后</w:t>
      </w:r>
      <w:r>
        <w:rPr>
          <w:rFonts w:hint="eastAsia" w:ascii="仿宋" w:hAnsi="仿宋" w:eastAsia="仿宋" w:cs="仿宋"/>
          <w:sz w:val="28"/>
          <w:szCs w:val="28"/>
          <w:lang w:eastAsia="zh-CN"/>
        </w:rPr>
        <w:t>，</w:t>
      </w:r>
      <w:r>
        <w:rPr>
          <w:rFonts w:hint="eastAsia" w:ascii="仿宋" w:hAnsi="仿宋" w:eastAsia="仿宋" w:cs="仿宋"/>
          <w:sz w:val="28"/>
          <w:szCs w:val="28"/>
        </w:rPr>
        <w:t>乙方为甲方开具税率为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%的</w:t>
      </w:r>
      <w:r>
        <w:rPr>
          <w:rFonts w:hint="eastAsia" w:ascii="仿宋" w:hAnsi="仿宋" w:eastAsia="仿宋" w:cs="仿宋"/>
          <w:sz w:val="28"/>
          <w:szCs w:val="28"/>
          <w:lang w:val="en-US" w:eastAsia="zh-CN"/>
        </w:rPr>
        <w:t>全额</w:t>
      </w:r>
      <w:r>
        <w:rPr>
          <w:rFonts w:hint="eastAsia" w:ascii="仿宋" w:hAnsi="仿宋" w:eastAsia="仿宋" w:cs="仿宋"/>
          <w:sz w:val="28"/>
          <w:szCs w:val="28"/>
        </w:rPr>
        <w:t>增值税</w:t>
      </w:r>
      <w:r>
        <w:rPr>
          <w:rFonts w:hint="eastAsia" w:ascii="仿宋" w:hAnsi="仿宋" w:eastAsia="仿宋" w:cs="仿宋"/>
          <w:sz w:val="28"/>
          <w:szCs w:val="28"/>
          <w:lang w:val="en-US" w:eastAsia="zh-CN"/>
        </w:rPr>
        <w:t>普通</w:t>
      </w:r>
      <w:r>
        <w:rPr>
          <w:rFonts w:hint="eastAsia" w:ascii="仿宋" w:hAnsi="仿宋" w:eastAsia="仿宋" w:cs="仿宋"/>
          <w:sz w:val="28"/>
          <w:szCs w:val="28"/>
        </w:rPr>
        <w:t>发票</w:t>
      </w:r>
      <w:r>
        <w:rPr>
          <w:rFonts w:hint="eastAsia" w:ascii="仿宋" w:hAnsi="仿宋" w:eastAsia="仿宋" w:cs="仿宋"/>
          <w:sz w:val="28"/>
          <w:szCs w:val="28"/>
          <w:lang w:eastAsia="zh-CN"/>
        </w:rPr>
        <w:t>，甲方支付拍摄费用。</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五、保密义务及要求</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乙方对</w:t>
      </w:r>
      <w:r>
        <w:rPr>
          <w:rFonts w:hint="eastAsia" w:ascii="仿宋" w:hAnsi="仿宋" w:eastAsia="仿宋" w:cs="仿宋"/>
          <w:sz w:val="28"/>
          <w:szCs w:val="28"/>
          <w:lang w:val="en-US" w:eastAsia="zh-CN"/>
        </w:rPr>
        <w:t>服务</w:t>
      </w:r>
      <w:r>
        <w:rPr>
          <w:rFonts w:hint="eastAsia" w:ascii="仿宋" w:hAnsi="仿宋" w:eastAsia="仿宋" w:cs="仿宋"/>
          <w:sz w:val="28"/>
          <w:szCs w:val="28"/>
        </w:rPr>
        <w:t>过程中了解的甲方商业秘密承担保密责任，未经甲方同意，不得向项目审批机关等以外与申报项目无关的任何第三方披露。</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甲方对在乙方</w:t>
      </w:r>
      <w:r>
        <w:rPr>
          <w:rFonts w:hint="eastAsia" w:ascii="仿宋" w:hAnsi="仿宋" w:eastAsia="仿宋" w:cs="仿宋"/>
          <w:sz w:val="28"/>
          <w:szCs w:val="28"/>
          <w:lang w:val="en-US" w:eastAsia="zh-CN"/>
        </w:rPr>
        <w:t>服务</w:t>
      </w:r>
      <w:r>
        <w:rPr>
          <w:rFonts w:hint="eastAsia" w:ascii="仿宋" w:hAnsi="仿宋" w:eastAsia="仿宋" w:cs="仿宋"/>
          <w:sz w:val="28"/>
          <w:szCs w:val="28"/>
        </w:rPr>
        <w:t>过程中了解、知悉的属于乙方的商业秘密，应当承担保密义务。</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六、违约处理</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6.1</w:t>
      </w:r>
      <w:r>
        <w:rPr>
          <w:rFonts w:hint="eastAsia" w:ascii="仿宋" w:hAnsi="仿宋" w:eastAsia="仿宋" w:cs="仿宋"/>
          <w:sz w:val="28"/>
          <w:szCs w:val="28"/>
        </w:rPr>
        <w:tab/>
      </w:r>
      <w:r>
        <w:rPr>
          <w:rFonts w:hint="eastAsia" w:ascii="仿宋" w:hAnsi="仿宋" w:eastAsia="仿宋" w:cs="仿宋"/>
          <w:sz w:val="28"/>
          <w:szCs w:val="28"/>
        </w:rPr>
        <w:t>本</w:t>
      </w:r>
      <w:r>
        <w:rPr>
          <w:rFonts w:hint="eastAsia" w:ascii="仿宋" w:hAnsi="仿宋" w:eastAsia="仿宋" w:cs="仿宋"/>
          <w:sz w:val="28"/>
          <w:szCs w:val="28"/>
          <w:lang w:val="en-US" w:eastAsia="zh-CN"/>
        </w:rPr>
        <w:t>合同自签订之日</w:t>
      </w:r>
      <w:r>
        <w:rPr>
          <w:rFonts w:hint="eastAsia" w:ascii="仿宋" w:hAnsi="仿宋" w:eastAsia="仿宋" w:cs="仿宋"/>
          <w:sz w:val="28"/>
          <w:szCs w:val="28"/>
        </w:rPr>
        <w:t>起生效，并在本</w:t>
      </w:r>
      <w:r>
        <w:rPr>
          <w:rFonts w:hint="eastAsia" w:ascii="仿宋" w:hAnsi="仿宋" w:eastAsia="仿宋" w:cs="仿宋"/>
          <w:sz w:val="28"/>
          <w:szCs w:val="28"/>
          <w:lang w:val="en-US" w:eastAsia="zh-CN"/>
        </w:rPr>
        <w:t>合同</w:t>
      </w:r>
      <w:r>
        <w:rPr>
          <w:rFonts w:hint="eastAsia" w:ascii="仿宋" w:hAnsi="仿宋" w:eastAsia="仿宋" w:cs="仿宋"/>
          <w:sz w:val="28"/>
          <w:szCs w:val="28"/>
        </w:rPr>
        <w:t>事项全部完成日之前有效。甲乙双方按已收取的协议价款为限承担违约责任。</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如任何一方违反本合同约定侵害对方合法权益的，另一方有权解除合同。</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 廉洁承诺条款：</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乙方承诺</w:t>
      </w:r>
      <w:r>
        <w:rPr>
          <w:rFonts w:hint="eastAsia" w:ascii="仿宋" w:hAnsi="仿宋" w:eastAsia="仿宋" w:cs="仿宋"/>
          <w:sz w:val="28"/>
          <w:szCs w:val="28"/>
        </w:rPr>
        <w:t>不以任何理由邀请甲方人员参加有乙方出资的任何餐饮、娱乐、休闲、健身等活动；不向甲方人员及其家属、朋友送礼（含礼金、购物卡、有价证券和物品）、报销应由其个人负担的费用；不为甲方人员及其家属、朋友的个人事物提供低酬劳、无偿帮助或任何形式的好处，不为甲方及其家属、朋友提供使用交通工具、通讯工具；遵守公平竞争原则；不通过非正常手段进行商业竞争、损害甲方及其其他商家利益。如违反上述承诺之一的，视为乙方违约，乙方同意向甲方支付合同价款30%的违约金。</w:t>
      </w:r>
    </w:p>
    <w:p>
      <w:pPr>
        <w:pStyle w:val="6"/>
        <w:keepNext w:val="0"/>
        <w:keepLines w:val="0"/>
        <w:pageBreakBefore w:val="0"/>
        <w:widowControl w:val="0"/>
        <w:kinsoku/>
        <w:wordWrap/>
        <w:overflowPunct/>
        <w:topLinePunct w:val="0"/>
        <w:bidi w:val="0"/>
        <w:snapToGrid/>
        <w:spacing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本合同双方对合同的全部条款均无疑义，并对当事人有关权利义务和责任限制或免除条款的法律含义有准确无误的理解。</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八</w:t>
      </w:r>
      <w:r>
        <w:rPr>
          <w:rFonts w:hint="eastAsia" w:ascii="仿宋" w:hAnsi="仿宋" w:eastAsia="仿宋" w:cs="仿宋"/>
          <w:b/>
          <w:bCs/>
          <w:sz w:val="28"/>
          <w:szCs w:val="28"/>
        </w:rPr>
        <w:t>、 其他</w:t>
      </w:r>
      <w:r>
        <w:rPr>
          <w:rFonts w:hint="eastAsia" w:ascii="仿宋" w:hAnsi="仿宋" w:eastAsia="仿宋" w:cs="仿宋"/>
          <w:b/>
          <w:bCs/>
          <w:sz w:val="28"/>
          <w:szCs w:val="28"/>
          <w:lang w:val="en-US" w:eastAsia="zh-CN"/>
        </w:rPr>
        <w:t>事项</w:t>
      </w:r>
    </w:p>
    <w:p>
      <w:pPr>
        <w:keepNext w:val="0"/>
        <w:keepLines w:val="0"/>
        <w:pageBreakBefore w:val="0"/>
        <w:widowControl w:val="0"/>
        <w:kinsoku/>
        <w:wordWrap/>
        <w:overflowPunct/>
        <w:topLinePunct w:val="0"/>
        <w:bidi w:val="0"/>
        <w:adjustRightInd/>
        <w:snapToGrid/>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lang w:val="en-US" w:eastAsia="zh-CN"/>
        </w:rPr>
        <w:t>8</w:t>
      </w:r>
      <w:r>
        <w:rPr>
          <w:rFonts w:hint="eastAsia" w:ascii="仿宋" w:hAnsi="仿宋" w:eastAsia="仿宋" w:cs="仿宋"/>
          <w:sz w:val="28"/>
          <w:szCs w:val="28"/>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highlight w:val="none"/>
        </w:rPr>
        <w:t>本合同一式六份，甲方四份，乙方二份，具有同等法律效力。</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8.2  </w:t>
      </w:r>
      <w:r>
        <w:rPr>
          <w:rFonts w:hint="eastAsia" w:ascii="仿宋" w:hAnsi="仿宋" w:eastAsia="仿宋" w:cs="仿宋"/>
          <w:sz w:val="28"/>
          <w:szCs w:val="28"/>
          <w:highlight w:val="none"/>
        </w:rPr>
        <w:t>双方因履行本合同而发生的争议，应协商、调解解决</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调解不成功由合同签订地法院进行裁决。</w:t>
      </w:r>
    </w:p>
    <w:p>
      <w:pPr>
        <w:keepNext w:val="0"/>
        <w:keepLines w:val="0"/>
        <w:pageBreakBefore w:val="0"/>
        <w:widowControl w:val="0"/>
        <w:kinsoku/>
        <w:wordWrap/>
        <w:overflowPunct/>
        <w:topLinePunct w:val="0"/>
        <w:bidi w:val="0"/>
        <w:adjustRightInd/>
        <w:snapToGrid/>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ab/>
      </w:r>
      <w:r>
        <w:rPr>
          <w:rFonts w:hint="eastAsia" w:ascii="仿宋" w:hAnsi="仿宋" w:eastAsia="仿宋" w:cs="仿宋"/>
          <w:spacing w:val="4"/>
          <w:sz w:val="28"/>
          <w:szCs w:val="28"/>
          <w:highlight w:val="none"/>
        </w:rPr>
        <w:t>本合同经双方签字盖章后生效，有效时间截止到202</w:t>
      </w:r>
      <w:r>
        <w:rPr>
          <w:rFonts w:hint="eastAsia" w:ascii="仿宋" w:hAnsi="仿宋" w:eastAsia="仿宋" w:cs="仿宋"/>
          <w:spacing w:val="4"/>
          <w:sz w:val="28"/>
          <w:szCs w:val="28"/>
          <w:highlight w:val="none"/>
          <w:lang w:val="en-US" w:eastAsia="zh-CN"/>
        </w:rPr>
        <w:t>3</w:t>
      </w:r>
      <w:r>
        <w:rPr>
          <w:rFonts w:hint="eastAsia" w:ascii="仿宋" w:hAnsi="仿宋" w:eastAsia="仿宋" w:cs="仿宋"/>
          <w:spacing w:val="4"/>
          <w:sz w:val="28"/>
          <w:szCs w:val="28"/>
          <w:highlight w:val="none"/>
        </w:rPr>
        <w:t>年</w:t>
      </w:r>
      <w:r>
        <w:rPr>
          <w:rFonts w:hint="eastAsia" w:ascii="仿宋" w:hAnsi="仿宋" w:eastAsia="仿宋" w:cs="仿宋"/>
          <w:spacing w:val="4"/>
          <w:sz w:val="28"/>
          <w:szCs w:val="28"/>
          <w:highlight w:val="none"/>
          <w:lang w:val="en-US" w:eastAsia="zh-CN"/>
        </w:rPr>
        <w:t>12</w:t>
      </w:r>
      <w:r>
        <w:rPr>
          <w:rFonts w:hint="eastAsia" w:ascii="仿宋" w:hAnsi="仿宋" w:eastAsia="仿宋" w:cs="仿宋"/>
          <w:spacing w:val="4"/>
          <w:sz w:val="28"/>
          <w:szCs w:val="28"/>
          <w:highlight w:val="none"/>
        </w:rPr>
        <w:t>月</w:t>
      </w:r>
      <w:r>
        <w:rPr>
          <w:rFonts w:hint="eastAsia" w:ascii="仿宋" w:hAnsi="仿宋" w:eastAsia="仿宋" w:cs="仿宋"/>
          <w:spacing w:val="4"/>
          <w:sz w:val="28"/>
          <w:szCs w:val="28"/>
          <w:highlight w:val="none"/>
          <w:lang w:val="en-US" w:eastAsia="zh-CN"/>
        </w:rPr>
        <w:t>31</w:t>
      </w:r>
      <w:r>
        <w:rPr>
          <w:rFonts w:hint="eastAsia" w:ascii="仿宋" w:hAnsi="仿宋" w:eastAsia="仿宋" w:cs="仿宋"/>
          <w:spacing w:val="4"/>
          <w:sz w:val="28"/>
          <w:szCs w:val="28"/>
          <w:highlight w:val="none"/>
        </w:rPr>
        <w:t>日。</w:t>
      </w:r>
    </w:p>
    <w:p>
      <w:pPr>
        <w:pStyle w:val="6"/>
        <w:keepNext w:val="0"/>
        <w:keepLines w:val="0"/>
        <w:pageBreakBefore w:val="0"/>
        <w:widowControl w:val="0"/>
        <w:kinsoku/>
        <w:wordWrap/>
        <w:overflowPunct/>
        <w:topLinePunct w:val="0"/>
        <w:bidi w:val="0"/>
        <w:snapToGrid/>
        <w:spacing w:line="560" w:lineRule="exact"/>
        <w:jc w:val="both"/>
        <w:textAlignment w:val="auto"/>
        <w:rPr>
          <w:rFonts w:hint="default" w:ascii="仿宋" w:hAnsi="仿宋" w:eastAsia="仿宋" w:cs="仿宋"/>
          <w:sz w:val="28"/>
          <w:szCs w:val="28"/>
          <w:lang w:val="en-US" w:eastAsia="zh-CN"/>
        </w:rPr>
      </w:pPr>
    </w:p>
    <w:tbl>
      <w:tblPr>
        <w:tblStyle w:val="58"/>
        <w:tblpPr w:leftFromText="180" w:rightFromText="180" w:vertAnchor="text" w:horzAnchor="margin" w:tblpY="26"/>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4"/>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8" w:hRule="atLeast"/>
        </w:trPr>
        <w:tc>
          <w:tcPr>
            <w:tcW w:w="499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sz w:val="28"/>
              </w:rPr>
            </w:pPr>
            <w:r>
              <w:rPr>
                <w:rFonts w:hint="eastAsia" w:ascii="宋体"/>
                <w:sz w:val="28"/>
              </w:rPr>
              <w:t>甲方：冀东海天水泥闻喜有限责任公司</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w w:val="90"/>
                <w:sz w:val="28"/>
              </w:rPr>
            </w:pPr>
            <w:r>
              <w:rPr>
                <w:rFonts w:hint="eastAsia" w:ascii="宋体"/>
                <w:sz w:val="28"/>
              </w:rPr>
              <w:t>住所地：</w:t>
            </w:r>
            <w:r>
              <w:rPr>
                <w:rFonts w:hint="eastAsia" w:ascii="宋体"/>
                <w:w w:val="90"/>
                <w:sz w:val="28"/>
              </w:rPr>
              <w:t>山西省闻喜县侯村乡西阳村村西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eastAsia="宋体"/>
                <w:sz w:val="28"/>
                <w:lang w:val="en-US" w:eastAsia="zh-CN"/>
              </w:rPr>
            </w:pPr>
            <w:r>
              <w:rPr>
                <w:rFonts w:hint="eastAsia" w:ascii="宋体"/>
                <w:sz w:val="28"/>
              </w:rPr>
              <w:t>法定代表人：</w:t>
            </w:r>
            <w:r>
              <w:rPr>
                <w:rFonts w:hint="eastAsia" w:ascii="宋体"/>
                <w:sz w:val="28"/>
                <w:lang w:val="en-US" w:eastAsia="zh-CN"/>
              </w:rPr>
              <w:t>王飞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sz w:val="28"/>
              </w:rPr>
            </w:pPr>
            <w:r>
              <w:rPr>
                <w:rFonts w:hint="eastAsia" w:ascii="宋体"/>
                <w:sz w:val="28"/>
              </w:rPr>
              <w:t xml:space="preserve">委托代理人：  </w:t>
            </w:r>
          </w:p>
          <w:p>
            <w:pPr>
              <w:spacing w:line="600" w:lineRule="exact"/>
              <w:rPr>
                <w:rFonts w:hint="eastAsia" w:ascii="宋体"/>
                <w:sz w:val="28"/>
              </w:rPr>
            </w:pPr>
            <w:r>
              <w:rPr>
                <w:rFonts w:hint="eastAsia" w:ascii="宋体"/>
                <w:sz w:val="28"/>
              </w:rPr>
              <w:t xml:space="preserve">电话： </w:t>
            </w:r>
            <w:r>
              <w:rPr>
                <w:rFonts w:hint="eastAsia" w:ascii="宋体"/>
                <w:sz w:val="28"/>
                <w:highlight w:val="none"/>
                <w:lang w:val="en-US" w:eastAsia="zh-CN"/>
              </w:rPr>
              <w:t>0359-8704270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w w:val="90"/>
                <w:sz w:val="28"/>
              </w:rPr>
            </w:pPr>
            <w:r>
              <w:rPr>
                <w:rFonts w:hint="eastAsia" w:ascii="宋体"/>
                <w:sz w:val="28"/>
              </w:rPr>
              <w:t>开户银行：</w:t>
            </w:r>
            <w:r>
              <w:rPr>
                <w:rFonts w:hint="eastAsia" w:ascii="宋体"/>
                <w:w w:val="90"/>
                <w:sz w:val="28"/>
              </w:rPr>
              <w:t>中国银行股份有限公司闻喜支行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bCs/>
                <w:sz w:val="28"/>
              </w:rPr>
            </w:pPr>
            <w:r>
              <w:rPr>
                <w:rFonts w:hint="eastAsia" w:ascii="宋体"/>
                <w:sz w:val="28"/>
              </w:rPr>
              <w:t>账号：</w:t>
            </w:r>
            <w:r>
              <w:rPr>
                <w:rFonts w:hint="eastAsia" w:ascii="宋体"/>
                <w:bCs/>
                <w:sz w:val="28"/>
              </w:rPr>
              <w:t>141701239346</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sz w:val="28"/>
                <w:u w:val="single"/>
              </w:rPr>
            </w:pPr>
            <w:r>
              <w:rPr>
                <w:rFonts w:hint="eastAsia" w:ascii="宋体"/>
                <w:sz w:val="28"/>
              </w:rPr>
              <w:t>社会信用代码：</w:t>
            </w:r>
            <w:r>
              <w:rPr>
                <w:rFonts w:hint="eastAsia" w:ascii="宋体"/>
                <w:bCs/>
                <w:sz w:val="28"/>
              </w:rPr>
              <w:t>91140823670183926Y</w:t>
            </w:r>
          </w:p>
        </w:tc>
        <w:tc>
          <w:tcPr>
            <w:tcW w:w="47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28"/>
              </w:rPr>
            </w:pPr>
            <w:r>
              <w:rPr>
                <w:rFonts w:hint="eastAsia" w:ascii="宋体" w:hAnsi="宋体"/>
                <w:sz w:val="28"/>
              </w:rPr>
              <w:t>乙方：</w:t>
            </w:r>
            <w:r>
              <w:rPr>
                <w:rFonts w:hint="eastAsia"/>
                <w:sz w:val="28"/>
                <w:szCs w:val="28"/>
              </w:rPr>
              <w:t xml:space="preserve">  </w:t>
            </w:r>
            <w:r>
              <w:rPr>
                <w:rFonts w:hint="eastAsia" w:ascii="宋体" w:hAnsi="宋体"/>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28"/>
              </w:rPr>
            </w:pPr>
            <w:r>
              <w:rPr>
                <w:rFonts w:hint="eastAsia" w:ascii="宋体" w:hAnsi="宋体"/>
                <w:sz w:val="28"/>
              </w:rPr>
              <w:t>住所地：</w:t>
            </w:r>
            <w:r>
              <w:rPr>
                <w:rFonts w:hint="eastAsia"/>
                <w:sz w:val="28"/>
                <w:szCs w:val="28"/>
              </w:rPr>
              <w:t xml:space="preserve"> </w:t>
            </w:r>
            <w:r>
              <w:rPr>
                <w:rFonts w:hint="eastAsia" w:ascii="宋体" w:hAnsi="宋体"/>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28"/>
              </w:rPr>
            </w:pPr>
            <w:r>
              <w:rPr>
                <w:rFonts w:hint="eastAsia" w:ascii="宋体" w:hAnsi="宋体"/>
                <w:sz w:val="28"/>
              </w:rPr>
              <w:t xml:space="preserve">法定代表人：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28"/>
              </w:rPr>
            </w:pPr>
            <w:r>
              <w:rPr>
                <w:rFonts w:hint="eastAsia" w:ascii="宋体" w:hAnsi="宋体"/>
                <w:sz w:val="28"/>
              </w:rPr>
              <w:t xml:space="preserve">委托代理人：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28"/>
              </w:rPr>
            </w:pPr>
            <w:r>
              <w:rPr>
                <w:rFonts w:hint="eastAsia" w:ascii="宋体" w:hAnsi="宋体"/>
                <w:sz w:val="28"/>
              </w:rPr>
              <w:t xml:space="preserve">电话：           </w:t>
            </w:r>
          </w:p>
          <w:p>
            <w:pPr>
              <w:widowControl/>
              <w:jc w:val="left"/>
              <w:rPr>
                <w:rFonts w:hint="eastAsia"/>
                <w:sz w:val="28"/>
                <w:szCs w:val="28"/>
              </w:rPr>
            </w:pPr>
            <w:r>
              <w:rPr>
                <w:rFonts w:hint="eastAsia" w:ascii="宋体" w:hAnsi="宋体"/>
                <w:sz w:val="28"/>
              </w:rPr>
              <w:t>开户银行：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sz w:val="28"/>
              </w:rPr>
            </w:pPr>
            <w:r>
              <w:rPr>
                <w:rFonts w:hint="eastAsia" w:ascii="宋体" w:hAnsi="宋体"/>
                <w:sz w:val="28"/>
              </w:rPr>
              <w:t>账号：</w:t>
            </w:r>
            <w:r>
              <w:rPr>
                <w:rFonts w:hint="eastAsia"/>
                <w:sz w:val="28"/>
                <w:szCs w:val="28"/>
              </w:rPr>
              <w:t xml:space="preserve"> </w:t>
            </w:r>
            <w:r>
              <w:rPr>
                <w:sz w:val="28"/>
                <w:szCs w:val="28"/>
              </w:rPr>
              <w:t xml:space="preserve"> </w:t>
            </w:r>
            <w:r>
              <w:rPr>
                <w:rFonts w:hint="eastAsia" w:ascii="宋体" w:hAnsi="宋体"/>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sz w:val="28"/>
              </w:rPr>
            </w:pPr>
            <w:r>
              <w:rPr>
                <w:rFonts w:hint="eastAsia" w:ascii="宋体" w:hAnsi="Calibri" w:eastAsia="Calibri"/>
                <w:sz w:val="28"/>
              </w:rPr>
              <w:t>社会信用代码</w:t>
            </w:r>
            <w:r>
              <w:rPr>
                <w:rFonts w:hint="eastAsia" w:ascii="宋体" w:hAnsi="Calibri"/>
                <w:sz w:val="28"/>
              </w:rPr>
              <w:t>：</w:t>
            </w:r>
            <w:r>
              <w:rPr>
                <w:rFonts w:hint="eastAsia"/>
                <w:sz w:val="28"/>
                <w:szCs w:val="28"/>
              </w:rPr>
              <w:t xml:space="preserve"> </w:t>
            </w:r>
            <w:r>
              <w:rPr>
                <w:rFonts w:hint="eastAsia" w:ascii="宋体" w:hAnsi="宋体"/>
                <w:sz w:val="28"/>
              </w:rPr>
              <w:t xml:space="preserve">               </w:t>
            </w:r>
          </w:p>
        </w:tc>
      </w:tr>
    </w:tbl>
    <w:p>
      <w:pPr>
        <w:pStyle w:val="4"/>
        <w:keepNext w:val="0"/>
        <w:keepLines w:val="0"/>
        <w:pageBreakBefore w:val="0"/>
        <w:widowControl w:val="0"/>
        <w:tabs>
          <w:tab w:val="left" w:pos="719"/>
          <w:tab w:val="left" w:pos="1439"/>
          <w:tab w:val="left" w:pos="2159"/>
        </w:tabs>
        <w:kinsoku/>
        <w:wordWrap/>
        <w:overflowPunct/>
        <w:topLinePunct w:val="0"/>
        <w:autoSpaceDE/>
        <w:autoSpaceDN/>
        <w:bidi w:val="0"/>
        <w:adjustRightInd/>
        <w:snapToGrid/>
        <w:spacing w:line="400" w:lineRule="exact"/>
        <w:jc w:val="both"/>
        <w:textAlignment w:val="auto"/>
        <w:rPr>
          <w:rFonts w:hint="eastAsia" w:ascii="宋体" w:hAnsi="宋体" w:eastAsia="宋体" w:cs="宋体"/>
        </w:rPr>
      </w:pPr>
    </w:p>
    <w:p>
      <w:pPr>
        <w:pStyle w:val="4"/>
        <w:numPr>
          <w:ilvl w:val="0"/>
          <w:numId w:val="0"/>
        </w:numPr>
        <w:spacing w:before="0" w:after="0" w:line="360" w:lineRule="auto"/>
        <w:ind w:left="2520" w:leftChars="0"/>
        <w:jc w:val="both"/>
        <w:rPr>
          <w:rFonts w:hint="eastAsia" w:ascii="宋体" w:hAnsi="宋体" w:cs="宋体"/>
          <w:color w:val="000000" w:themeColor="text1"/>
          <w:highlight w:val="none"/>
          <w:lang w:val="en-US" w:eastAsia="zh-CN"/>
          <w14:textFill>
            <w14:solidFill>
              <w14:schemeClr w14:val="tx1"/>
            </w14:solidFill>
          </w14:textFill>
        </w:rPr>
      </w:pPr>
    </w:p>
    <w:p>
      <w:pPr>
        <w:pStyle w:val="4"/>
        <w:numPr>
          <w:ilvl w:val="0"/>
          <w:numId w:val="0"/>
        </w:numPr>
        <w:spacing w:before="0" w:after="0" w:line="360" w:lineRule="auto"/>
        <w:jc w:val="both"/>
        <w:rPr>
          <w:rFonts w:hint="eastAsia" w:ascii="宋体" w:hAnsi="宋体" w:cs="宋体"/>
          <w:color w:val="000000" w:themeColor="text1"/>
          <w:highlight w:val="none"/>
          <w:lang w:val="en-US" w:eastAsia="zh-CN"/>
          <w14:textFill>
            <w14:solidFill>
              <w14:schemeClr w14:val="tx1"/>
            </w14:solidFill>
          </w14:textFill>
        </w:rPr>
      </w:pPr>
    </w:p>
    <w:p>
      <w:pPr>
        <w:pStyle w:val="4"/>
        <w:numPr>
          <w:ilvl w:val="0"/>
          <w:numId w:val="0"/>
        </w:numPr>
        <w:spacing w:before="0" w:after="0" w:line="360" w:lineRule="auto"/>
        <w:ind w:left="2520" w:leftChars="0"/>
        <w:jc w:val="both"/>
        <w:rPr>
          <w:rFonts w:hint="eastAsia" w:ascii="宋体" w:hAnsi="宋体" w:cs="宋体"/>
          <w:color w:val="000000" w:themeColor="text1"/>
          <w:highlight w:val="none"/>
          <w:lang w:val="en-US" w:eastAsia="zh-CN"/>
          <w14:textFill>
            <w14:solidFill>
              <w14:schemeClr w14:val="tx1"/>
            </w14:solidFill>
          </w14:textFill>
        </w:rPr>
      </w:pPr>
    </w:p>
    <w:p>
      <w:pPr>
        <w:rPr>
          <w:rFonts w:hint="eastAsia" w:ascii="宋体" w:hAnsi="宋体" w:cs="宋体"/>
          <w:color w:val="000000" w:themeColor="text1"/>
          <w:highlight w:val="none"/>
          <w:lang w:val="en-US" w:eastAsia="zh-CN"/>
          <w14:textFill>
            <w14:solidFill>
              <w14:schemeClr w14:val="tx1"/>
            </w14:solidFill>
          </w14:textFill>
        </w:rPr>
      </w:pPr>
    </w:p>
    <w:p>
      <w:pPr>
        <w:pStyle w:val="2"/>
        <w:rPr>
          <w:rFonts w:hint="eastAsia"/>
          <w:lang w:val="en-US" w:eastAsia="zh-CN"/>
        </w:rPr>
      </w:pPr>
    </w:p>
    <w:p>
      <w:pPr>
        <w:pStyle w:val="4"/>
        <w:numPr>
          <w:ilvl w:val="0"/>
          <w:numId w:val="0"/>
        </w:numPr>
        <w:spacing w:before="0" w:after="0" w:line="360" w:lineRule="auto"/>
        <w:ind w:left="2520" w:leftChars="0"/>
        <w:jc w:val="both"/>
        <w:rPr>
          <w:rFonts w:hint="eastAsia" w:ascii="宋体" w:hAnsi="宋体" w:cs="宋体"/>
          <w:color w:val="000000" w:themeColor="text1"/>
          <w:highlight w:val="none"/>
          <w:lang w:val="en-US" w:eastAsia="zh-CN"/>
          <w14:textFill>
            <w14:solidFill>
              <w14:schemeClr w14:val="tx1"/>
            </w14:solidFill>
          </w14:textFill>
        </w:rPr>
      </w:pPr>
    </w:p>
    <w:p>
      <w:pPr>
        <w:pStyle w:val="4"/>
        <w:numPr>
          <w:ilvl w:val="0"/>
          <w:numId w:val="0"/>
        </w:numPr>
        <w:spacing w:before="0" w:after="0" w:line="360" w:lineRule="auto"/>
        <w:ind w:left="2520" w:leftChars="0"/>
        <w:jc w:val="both"/>
        <w:rPr>
          <w:rFonts w:ascii="宋体" w:hAnsi="宋体" w:cs="宋体"/>
          <w:b/>
          <w:bCs/>
          <w:color w:val="000000" w:themeColor="text1"/>
          <w:sz w:val="48"/>
          <w:szCs w:val="48"/>
          <w:highlight w:val="none"/>
          <w:lang w:val="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第五章 </w:t>
      </w:r>
      <w:r>
        <w:rPr>
          <w:rFonts w:hint="eastAsia" w:ascii="宋体" w:hAnsi="宋体" w:cs="宋体"/>
          <w:color w:val="000000" w:themeColor="text1"/>
          <w:highlight w:val="none"/>
          <w:lang w:val="zh-CN"/>
          <w14:textFill>
            <w14:solidFill>
              <w14:schemeClr w14:val="tx1"/>
            </w14:solidFill>
          </w14:textFill>
        </w:rPr>
        <w:t>投标文件格式及附件</w:t>
      </w:r>
    </w:p>
    <w:p>
      <w:pPr>
        <w:pStyle w:val="23"/>
        <w:spacing w:after="0" w:line="360" w:lineRule="auto"/>
        <w:jc w:val="center"/>
        <w:rPr>
          <w:rFonts w:ascii="宋体" w:hAnsi="宋体" w:cs="宋体"/>
          <w:b/>
          <w:bCs/>
          <w:color w:val="000000" w:themeColor="text1"/>
          <w:sz w:val="40"/>
          <w:szCs w:val="40"/>
          <w:highlight w:val="none"/>
          <w:lang w:val="zh-CN"/>
          <w14:textFill>
            <w14:solidFill>
              <w14:schemeClr w14:val="tx1"/>
            </w14:solidFill>
          </w14:textFill>
        </w:rPr>
      </w:pPr>
      <w:r>
        <w:rPr>
          <w:rFonts w:hint="default" w:ascii="宋体" w:hAnsi="宋体" w:cs="宋体"/>
          <w:b/>
          <w:bCs/>
          <w:color w:val="000000" w:themeColor="text1"/>
          <w:sz w:val="40"/>
          <w:szCs w:val="40"/>
          <w:highlight w:val="none"/>
          <w:lang w:val="zh-CN" w:eastAsia="zh-CN"/>
          <w14:textFill>
            <w14:solidFill>
              <w14:schemeClr w14:val="tx1"/>
            </w14:solidFill>
          </w14:textFill>
        </w:rPr>
        <w:t>2022年企业宣传片及安全告知等视频摄制服务</w:t>
      </w:r>
      <w:r>
        <w:rPr>
          <w:rFonts w:hint="eastAsia" w:ascii="宋体" w:hAnsi="宋体" w:cs="宋体"/>
          <w:b/>
          <w:bCs/>
          <w:color w:val="000000" w:themeColor="text1"/>
          <w:sz w:val="40"/>
          <w:szCs w:val="40"/>
          <w:highlight w:val="none"/>
          <w:lang w:val="zh-CN"/>
          <w14:textFill>
            <w14:solidFill>
              <w14:schemeClr w14:val="tx1"/>
            </w14:solidFill>
          </w14:textFill>
        </w:rPr>
        <w:t>项目</w:t>
      </w: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spacing w:line="360" w:lineRule="auto"/>
        <w:jc w:val="center"/>
        <w:rPr>
          <w:rFonts w:ascii="宋体" w:hAnsi="宋体" w:cs="宋体"/>
          <w:b/>
          <w:color w:val="000000" w:themeColor="text1"/>
          <w:sz w:val="56"/>
          <w:szCs w:val="22"/>
          <w:highlight w:val="none"/>
          <w14:textFill>
            <w14:solidFill>
              <w14:schemeClr w14:val="tx1"/>
            </w14:solidFill>
          </w14:textFill>
        </w:rPr>
      </w:pPr>
      <w:r>
        <w:rPr>
          <w:rFonts w:hint="eastAsia" w:ascii="宋体" w:hAnsi="宋体" w:cs="宋体"/>
          <w:b/>
          <w:color w:val="000000" w:themeColor="text1"/>
          <w:sz w:val="56"/>
          <w:szCs w:val="22"/>
          <w:highlight w:val="none"/>
          <w14:textFill>
            <w14:solidFill>
              <w14:schemeClr w14:val="tx1"/>
            </w14:solidFill>
          </w14:textFill>
        </w:rPr>
        <w:t>投  标  文  件</w:t>
      </w:r>
    </w:p>
    <w:p>
      <w:pPr>
        <w:spacing w:line="360" w:lineRule="auto"/>
        <w:rPr>
          <w:rFonts w:ascii="宋体" w:hAnsi="宋体" w:cs="宋体"/>
          <w:b/>
          <w:color w:val="000000" w:themeColor="text1"/>
          <w:sz w:val="36"/>
          <w:highlight w:val="none"/>
          <w14:textFill>
            <w14:solidFill>
              <w14:schemeClr w14:val="tx1"/>
            </w14:solidFill>
          </w14:textFill>
        </w:rPr>
      </w:pPr>
    </w:p>
    <w:p>
      <w:pPr>
        <w:pStyle w:val="23"/>
        <w:spacing w:after="0" w:line="360" w:lineRule="auto"/>
        <w:rPr>
          <w:rFonts w:ascii="宋体" w:hAnsi="宋体" w:cs="宋体"/>
          <w:b/>
          <w:color w:val="000000" w:themeColor="text1"/>
          <w:sz w:val="36"/>
          <w:highlight w:val="none"/>
          <w14:textFill>
            <w14:solidFill>
              <w14:schemeClr w14:val="tx1"/>
            </w14:solidFill>
          </w14:textFill>
        </w:rPr>
      </w:pPr>
    </w:p>
    <w:p>
      <w:pPr>
        <w:pStyle w:val="23"/>
        <w:spacing w:after="0" w:line="360" w:lineRule="auto"/>
        <w:rPr>
          <w:rFonts w:ascii="宋体" w:hAnsi="宋体" w:cs="宋体"/>
          <w:b/>
          <w:color w:val="000000" w:themeColor="text1"/>
          <w:sz w:val="36"/>
          <w:highlight w:val="none"/>
          <w14:textFill>
            <w14:solidFill>
              <w14:schemeClr w14:val="tx1"/>
            </w14:solidFill>
          </w14:textFill>
        </w:rPr>
      </w:pPr>
    </w:p>
    <w:p>
      <w:pPr>
        <w:pStyle w:val="23"/>
        <w:spacing w:after="0" w:line="360" w:lineRule="auto"/>
        <w:rPr>
          <w:rFonts w:ascii="宋体" w:hAnsi="宋体" w:cs="宋体"/>
          <w:b/>
          <w:color w:val="000000" w:themeColor="text1"/>
          <w:sz w:val="30"/>
          <w:szCs w:val="30"/>
          <w:highlight w:val="none"/>
          <w14:textFill>
            <w14:solidFill>
              <w14:schemeClr w14:val="tx1"/>
            </w14:solidFill>
          </w14:textFill>
        </w:rPr>
      </w:pPr>
    </w:p>
    <w:p>
      <w:pPr>
        <w:spacing w:line="360" w:lineRule="auto"/>
        <w:ind w:firstLine="1205" w:firstLineChars="400"/>
        <w:rPr>
          <w:rFonts w:ascii="宋体" w:hAnsi="宋体" w:cs="宋体"/>
          <w:b/>
          <w:color w:val="000000" w:themeColor="text1"/>
          <w:sz w:val="30"/>
          <w:szCs w:val="30"/>
          <w:highlight w:val="none"/>
          <w14:textFill>
            <w14:solidFill>
              <w14:schemeClr w14:val="tx1"/>
            </w14:solidFill>
          </w14:textFill>
        </w:rPr>
      </w:pPr>
    </w:p>
    <w:p>
      <w:pPr>
        <w:spacing w:line="360" w:lineRule="auto"/>
        <w:ind w:firstLine="1205" w:firstLineChars="400"/>
        <w:rPr>
          <w:rFonts w:hint="eastAsia" w:ascii="宋体" w:hAnsi="宋体" w:cs="宋体"/>
          <w:b/>
          <w:color w:val="000000" w:themeColor="text1"/>
          <w:sz w:val="30"/>
          <w:szCs w:val="30"/>
          <w:highlight w:val="none"/>
          <w14:textFill>
            <w14:solidFill>
              <w14:schemeClr w14:val="tx1"/>
            </w14:solidFill>
          </w14:textFill>
        </w:rPr>
      </w:pPr>
    </w:p>
    <w:p>
      <w:pPr>
        <w:spacing w:line="360" w:lineRule="auto"/>
        <w:ind w:firstLine="1205" w:firstLineChars="400"/>
        <w:rPr>
          <w:rFonts w:hint="eastAsia" w:ascii="宋体" w:hAnsi="宋体" w:cs="宋体"/>
          <w:b/>
          <w:color w:val="000000" w:themeColor="text1"/>
          <w:sz w:val="30"/>
          <w:szCs w:val="30"/>
          <w:highlight w:val="none"/>
          <w14:textFill>
            <w14:solidFill>
              <w14:schemeClr w14:val="tx1"/>
            </w14:solidFill>
          </w14:textFill>
        </w:rPr>
      </w:pPr>
    </w:p>
    <w:p>
      <w:pPr>
        <w:pStyle w:val="2"/>
        <w:ind w:left="0" w:leftChars="0" w:firstLine="0" w:firstLineChars="0"/>
        <w:rPr>
          <w:rFonts w:hint="eastAsia" w:ascii="宋体" w:hAnsi="宋体" w:cs="宋体"/>
          <w:b/>
          <w:color w:val="000000" w:themeColor="text1"/>
          <w:sz w:val="30"/>
          <w:szCs w:val="30"/>
          <w:highlight w:val="none"/>
          <w14:textFill>
            <w14:solidFill>
              <w14:schemeClr w14:val="tx1"/>
            </w14:solidFill>
          </w14:textFill>
        </w:rPr>
      </w:pPr>
    </w:p>
    <w:p>
      <w:pPr>
        <w:spacing w:line="360" w:lineRule="auto"/>
        <w:ind w:firstLine="1205" w:firstLineChars="400"/>
        <w:rPr>
          <w:rFonts w:hint="eastAsia" w:ascii="宋体" w:hAnsi="宋体" w:cs="宋体"/>
          <w:b/>
          <w:color w:val="000000" w:themeColor="text1"/>
          <w:sz w:val="30"/>
          <w:szCs w:val="30"/>
          <w:highlight w:val="none"/>
          <w14:textFill>
            <w14:solidFill>
              <w14:schemeClr w14:val="tx1"/>
            </w14:solidFill>
          </w14:textFill>
        </w:rPr>
      </w:pPr>
    </w:p>
    <w:p>
      <w:pPr>
        <w:spacing w:line="360" w:lineRule="auto"/>
        <w:ind w:firstLine="1205" w:firstLineChars="400"/>
        <w:rPr>
          <w:rFonts w:ascii="宋体" w:hAnsi="宋体" w:cs="宋体"/>
          <w:b/>
          <w:color w:val="000000" w:themeColor="text1"/>
          <w:sz w:val="30"/>
          <w:szCs w:val="30"/>
          <w:highlight w:val="none"/>
          <w:u w:val="singl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投标人名称 ：</w:t>
      </w:r>
    </w:p>
    <w:p>
      <w:pPr>
        <w:spacing w:line="360" w:lineRule="auto"/>
        <w:ind w:firstLine="1205" w:firstLineChars="400"/>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日      期 ：</w:t>
      </w:r>
    </w:p>
    <w:p>
      <w:pPr>
        <w:widowControl/>
        <w:jc w:val="left"/>
        <w:rPr>
          <w:rFonts w:ascii="宋体" w:hAnsi="宋体" w:cs="宋体"/>
          <w:b/>
          <w:bCs/>
          <w:color w:val="000000" w:themeColor="text1"/>
          <w:sz w:val="30"/>
          <w:szCs w:val="30"/>
          <w:highlight w:val="none"/>
          <w14:textFill>
            <w14:solidFill>
              <w14:schemeClr w14:val="tx1"/>
            </w14:solidFill>
          </w14:textFill>
        </w:rPr>
      </w:pPr>
      <w:r>
        <w:rPr>
          <w:rFonts w:ascii="宋体" w:hAnsi="宋体" w:cs="宋体"/>
          <w:b/>
          <w:bCs/>
          <w:color w:val="000000" w:themeColor="text1"/>
          <w:sz w:val="30"/>
          <w:szCs w:val="30"/>
          <w:highlight w:val="none"/>
          <w14:textFill>
            <w14:solidFill>
              <w14:schemeClr w14:val="tx1"/>
            </w14:solidFill>
          </w14:textFill>
        </w:rPr>
        <w:br w:type="page"/>
      </w:r>
    </w:p>
    <w:p>
      <w:pPr>
        <w:spacing w:line="360" w:lineRule="auto"/>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投标文件主要目录及相关证明材料格式、附件</w:t>
      </w:r>
    </w:p>
    <w:p>
      <w:pPr>
        <w:widowControl w:val="0"/>
        <w:numPr>
          <w:ilvl w:val="0"/>
          <w:numId w:val="0"/>
        </w:numPr>
        <w:tabs>
          <w:tab w:val="left" w:pos="1276"/>
        </w:tabs>
        <w:spacing w:line="360" w:lineRule="auto"/>
        <w:jc w:val="left"/>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主要目录：</w:t>
      </w:r>
    </w:p>
    <w:p>
      <w:pPr>
        <w:numPr>
          <w:ilvl w:val="0"/>
          <w:numId w:val="3"/>
        </w:numPr>
        <w:spacing w:line="360" w:lineRule="auto"/>
        <w:ind w:left="210" w:leftChars="0" w:firstLine="42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投标申请及声明</w:t>
      </w:r>
    </w:p>
    <w:p>
      <w:pPr>
        <w:numPr>
          <w:ilvl w:val="0"/>
          <w:numId w:val="3"/>
        </w:numPr>
        <w:spacing w:line="360" w:lineRule="auto"/>
        <w:ind w:left="210" w:leftChars="0" w:firstLine="42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法定代表人身份证明书或授权委托书</w:t>
      </w:r>
    </w:p>
    <w:p>
      <w:pPr>
        <w:numPr>
          <w:ilvl w:val="0"/>
          <w:numId w:val="3"/>
        </w:numPr>
        <w:spacing w:line="360" w:lineRule="auto"/>
        <w:ind w:left="210" w:leftChars="0" w:firstLine="42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投标承诺书</w:t>
      </w:r>
    </w:p>
    <w:p>
      <w:pPr>
        <w:numPr>
          <w:ilvl w:val="0"/>
          <w:numId w:val="3"/>
        </w:numPr>
        <w:spacing w:line="360" w:lineRule="auto"/>
        <w:ind w:left="210" w:leftChars="0" w:firstLine="42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营业执照复印件</w:t>
      </w:r>
    </w:p>
    <w:p>
      <w:pPr>
        <w:numPr>
          <w:ilvl w:val="0"/>
          <w:numId w:val="3"/>
        </w:numPr>
        <w:spacing w:line="360" w:lineRule="auto"/>
        <w:ind w:left="210" w:leftChars="0" w:firstLine="420" w:firstLineChars="0"/>
        <w:rPr>
          <w:rFonts w:hint="eastAsia"/>
        </w:rPr>
      </w:pPr>
      <w:r>
        <w:rPr>
          <w:rFonts w:hint="eastAsia" w:ascii="宋体" w:hAnsi="宋体" w:cs="宋体"/>
          <w:color w:val="000000" w:themeColor="text1"/>
          <w:sz w:val="24"/>
          <w:highlight w:val="none"/>
          <w14:textFill>
            <w14:solidFill>
              <w14:schemeClr w14:val="tx1"/>
            </w14:solidFill>
          </w14:textFill>
        </w:rPr>
        <w:t>相关资质、业绩</w:t>
      </w:r>
    </w:p>
    <w:p>
      <w:pPr>
        <w:numPr>
          <w:ilvl w:val="0"/>
          <w:numId w:val="3"/>
        </w:numPr>
        <w:spacing w:line="360" w:lineRule="auto"/>
        <w:ind w:left="210" w:leftChars="0" w:firstLine="42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投标报价表</w:t>
      </w:r>
    </w:p>
    <w:p>
      <w:pPr>
        <w:spacing w:line="360" w:lineRule="auto"/>
        <w:ind w:firstLine="720" w:firstLineChars="3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七、拍摄创意方案</w:t>
      </w:r>
    </w:p>
    <w:p>
      <w:pPr>
        <w:spacing w:line="360" w:lineRule="auto"/>
        <w:ind w:firstLine="720" w:firstLineChars="3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八、</w:t>
      </w:r>
      <w:r>
        <w:rPr>
          <w:rFonts w:hint="eastAsia" w:ascii="宋体" w:hAnsi="宋体" w:cs="宋体"/>
          <w:color w:val="000000" w:themeColor="text1"/>
          <w:sz w:val="24"/>
          <w:highlight w:val="none"/>
          <w:lang w:val="en-US" w:eastAsia="zh-Hans"/>
          <w14:textFill>
            <w14:solidFill>
              <w14:schemeClr w14:val="tx1"/>
            </w14:solidFill>
          </w14:textFill>
        </w:rPr>
        <w:t>广播电视节目制作经营许可证</w:t>
      </w:r>
    </w:p>
    <w:p>
      <w:pPr>
        <w:spacing w:line="360" w:lineRule="auto"/>
        <w:ind w:firstLine="720" w:firstLineChars="3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九、投标需要的其他证明文件及材料</w:t>
      </w:r>
    </w:p>
    <w:p>
      <w:pPr>
        <w:spacing w:line="360" w:lineRule="auto"/>
        <w:ind w:firstLine="720" w:firstLine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十、投标人认为需要提供的其他材料</w:t>
      </w:r>
    </w:p>
    <w:p>
      <w:pPr>
        <w:pStyle w:val="2"/>
        <w:rPr>
          <w:rFonts w:hint="eastAsia"/>
        </w:rPr>
      </w:pPr>
    </w:p>
    <w:p>
      <w:pPr>
        <w:spacing w:line="360" w:lineRule="auto"/>
        <w:rPr>
          <w:rFonts w:ascii="宋体" w:hAnsi="宋体" w:cs="宋体"/>
          <w:color w:val="000000" w:themeColor="text1"/>
          <w:sz w:val="28"/>
          <w:szCs w:val="28"/>
          <w:highlight w:val="none"/>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both"/>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23"/>
        <w:spacing w:after="0" w:line="360" w:lineRule="auto"/>
        <w:jc w:val="center"/>
        <w:rPr>
          <w:rFonts w:ascii="宋体" w:hAnsi="宋体" w:cs="宋体"/>
          <w:b/>
          <w:bCs/>
          <w:color w:val="000000" w:themeColor="text1"/>
          <w:sz w:val="48"/>
          <w:szCs w:val="48"/>
          <w:highlight w:val="none"/>
          <w:lang w:val="zh-CN"/>
          <w14:textFill>
            <w14:solidFill>
              <w14:schemeClr w14:val="tx1"/>
            </w14:solidFill>
          </w14:textFill>
        </w:rPr>
      </w:pPr>
    </w:p>
    <w:p>
      <w:pPr>
        <w:pStyle w:val="5"/>
        <w:numPr>
          <w:ilvl w:val="0"/>
          <w:numId w:val="4"/>
        </w:numPr>
        <w:spacing w:before="0" w:after="0" w:line="360" w:lineRule="auto"/>
        <w:ind w:left="420" w:leftChars="0" w:firstLineChars="0"/>
        <w:jc w:val="center"/>
        <w:rPr>
          <w:rFonts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lang w:val="zh-CN"/>
          <w14:textFill>
            <w14:solidFill>
              <w14:schemeClr w14:val="tx1"/>
            </w14:solidFill>
          </w14:textFill>
        </w:rPr>
        <w:t>投标申请及声明</w:t>
      </w:r>
    </w:p>
    <w:p>
      <w:pPr>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致：冀东海天水泥闻喜有限责任公司</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在审阅了项目招标文件（招标项目：</w:t>
      </w:r>
      <w:r>
        <w:rPr>
          <w:rFonts w:hint="eastAsia" w:ascii="宋体" w:hAnsi="宋体" w:cs="宋体"/>
          <w:color w:val="000000" w:themeColor="text1"/>
          <w:sz w:val="24"/>
          <w:highlight w:val="none"/>
          <w:lang w:eastAsia="zh-CN"/>
          <w14:textFill>
            <w14:solidFill>
              <w14:schemeClr w14:val="tx1"/>
            </w14:solidFill>
          </w14:textFill>
        </w:rPr>
        <w:t>2022年企业宣传片及安全告知等视频摄制服务</w:t>
      </w:r>
      <w:r>
        <w:rPr>
          <w:rFonts w:hint="eastAsia" w:ascii="宋体" w:hAnsi="宋体" w:cs="宋体"/>
          <w:color w:val="000000" w:themeColor="text1"/>
          <w:sz w:val="24"/>
          <w:highlight w:val="none"/>
          <w14:textFill>
            <w14:solidFill>
              <w14:schemeClr w14:val="tx1"/>
            </w14:solidFill>
          </w14:textFill>
        </w:rPr>
        <w:t>项目</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）所有内容后，签字代表_________（姓名）经正式授权并代表__________________（投标人名称） 提交下述文件。</w:t>
      </w:r>
    </w:p>
    <w:p>
      <w:pPr>
        <w:spacing w:line="360" w:lineRule="auto"/>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投标申请及声明</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法定代表人身份证明书或授权委托书</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投标承诺书</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营业执照复印件</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相关资质、业绩</w:t>
      </w:r>
    </w:p>
    <w:p>
      <w:pPr>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投标报价、分项报价表</w:t>
      </w:r>
    </w:p>
    <w:p>
      <w:pPr>
        <w:spacing w:line="360" w:lineRule="auto"/>
        <w:ind w:firstLine="480" w:firstLineChars="2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7、拍摄创意方案</w:t>
      </w:r>
    </w:p>
    <w:p>
      <w:pPr>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r>
        <w:rPr>
          <w:rFonts w:hint="eastAsia" w:ascii="宋体" w:hAnsi="宋体" w:cs="宋体"/>
          <w:color w:val="000000" w:themeColor="text1"/>
          <w:sz w:val="24"/>
          <w:highlight w:val="none"/>
          <w:lang w:val="en-US" w:eastAsia="zh-Hans"/>
          <w14:textFill>
            <w14:solidFill>
              <w14:schemeClr w14:val="tx1"/>
            </w14:solidFill>
          </w14:textFill>
        </w:rPr>
        <w:t>广播电视节目制作经营许可证</w:t>
      </w:r>
    </w:p>
    <w:p>
      <w:pPr>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9、投标需要的其他证明文件及材料</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10、投标人认为需要提供的其他材料</w:t>
      </w:r>
    </w:p>
    <w:p>
      <w:pPr>
        <w:pStyle w:val="6"/>
        <w:rPr>
          <w:rFonts w:hint="eastAsia"/>
          <w:highlight w:val="none"/>
        </w:rPr>
      </w:pPr>
    </w:p>
    <w:p>
      <w:pPr>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我方决定按照招标文件的规定和投标报价</w:t>
      </w:r>
      <w:r>
        <w:rPr>
          <w:rFonts w:hint="eastAsia" w:ascii="宋体" w:hAnsi="宋体" w:cs="宋体"/>
          <w:color w:val="000000" w:themeColor="text1"/>
          <w:sz w:val="24"/>
          <w:highlight w:val="none"/>
          <w:lang w:val="en-US" w:eastAsia="zh-CN"/>
          <w14:textFill>
            <w14:solidFill>
              <w14:schemeClr w14:val="tx1"/>
            </w14:solidFill>
          </w14:textFill>
        </w:rPr>
        <w:t>单</w:t>
      </w:r>
      <w:r>
        <w:rPr>
          <w:rFonts w:hint="eastAsia" w:ascii="宋体" w:hAnsi="宋体" w:cs="宋体"/>
          <w:color w:val="000000" w:themeColor="text1"/>
          <w:sz w:val="24"/>
          <w:highlight w:val="none"/>
          <w14:textFill>
            <w14:solidFill>
              <w14:schemeClr w14:val="tx1"/>
            </w14:solidFill>
          </w14:textFill>
        </w:rPr>
        <w:t>确定：</w:t>
      </w:r>
    </w:p>
    <w:p>
      <w:pPr>
        <w:pStyle w:val="23"/>
        <w:spacing w:line="360" w:lineRule="auto"/>
        <w:ind w:firstLine="48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按上述要求对合同的完成承担全部责任和义务，参与投标并承诺：</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1）我方同意按照招标文件中有关条款的要求提交投标保证金：</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人民币（大写）元。</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2）我方同意按照招标文件中有关条款的要求在合同签订后完成</w:t>
      </w:r>
      <w:r>
        <w:rPr>
          <w:rFonts w:hint="eastAsia" w:ascii="宋体" w:hAnsi="宋体" w:cs="宋体"/>
          <w:color w:val="000000" w:themeColor="text1"/>
          <w:sz w:val="24"/>
          <w:highlight w:val="none"/>
          <w:lang w:val="en-US" w:eastAsia="zh-CN"/>
          <w14:textFill>
            <w14:solidFill>
              <w14:schemeClr w14:val="tx1"/>
            </w14:solidFill>
          </w14:textFill>
        </w:rPr>
        <w:t>项目整体技术研发</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3）如果我方中标，我方将按照招标文件中有关条款的要求履行合同义务。</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4）我方派出项目负责人：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身份证号：</w:t>
      </w:r>
      <w:r>
        <w:rPr>
          <w:rFonts w:hint="eastAsia" w:ascii="宋体" w:hAnsi="宋体" w:cs="宋体"/>
          <w:color w:val="000000" w:themeColor="text1"/>
          <w:sz w:val="24"/>
          <w:highlight w:val="none"/>
          <w:u w:val="single"/>
          <w14:textFill>
            <w14:solidFill>
              <w14:schemeClr w14:val="tx1"/>
            </w14:solidFill>
          </w14:textFill>
        </w:rPr>
        <w:t xml:space="preserve"> </w:t>
      </w:r>
      <w:r>
        <w:rPr>
          <w:rFonts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5）我方完全理解贵方无义务必须接受最低报价的投标并有权拒绝所有的投标。</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6）我方同意本投标书在投标人须知前附表规定的投标截止日期起</w:t>
      </w:r>
      <w:r>
        <w:rPr>
          <w:rFonts w:hint="eastAsia" w:ascii="宋体" w:hAnsi="宋体" w:cs="宋体"/>
          <w:color w:val="000000" w:themeColor="text1"/>
          <w:sz w:val="24"/>
          <w:highlight w:val="none"/>
          <w:u w:val="single"/>
          <w14:textFill>
            <w14:solidFill>
              <w14:schemeClr w14:val="tx1"/>
            </w14:solidFill>
          </w14:textFill>
        </w:rPr>
        <w:t>90</w:t>
      </w:r>
      <w:r>
        <w:rPr>
          <w:rFonts w:hint="eastAsia" w:ascii="宋体" w:hAnsi="宋体" w:cs="宋体"/>
          <w:color w:val="000000" w:themeColor="text1"/>
          <w:sz w:val="24"/>
          <w:highlight w:val="none"/>
          <w14:textFill>
            <w14:solidFill>
              <w14:schemeClr w14:val="tx1"/>
            </w14:solidFill>
          </w14:textFill>
        </w:rPr>
        <w:t>天内有效，并对我方具有约束力。我方投标在有效期期满前均有可能被接受。如果我方中标，在正式合同准备好和签字前，本投标书及贵方的中标通知书将构成约束我们双方的合同。</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7）我方保证不会在竞争性投标过程中有不正当竞争行为。</w:t>
      </w:r>
    </w:p>
    <w:p>
      <w:pPr>
        <w:pStyle w:val="23"/>
        <w:spacing w:after="0" w:line="360" w:lineRule="auto"/>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投标人（盖章）：</w:t>
      </w:r>
    </w:p>
    <w:p>
      <w:pPr>
        <w:pStyle w:val="23"/>
        <w:spacing w:after="0" w:line="360" w:lineRule="auto"/>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投标人代表（签字）：</w:t>
      </w:r>
    </w:p>
    <w:p>
      <w:pPr>
        <w:pStyle w:val="23"/>
        <w:spacing w:after="0" w:line="360" w:lineRule="auto"/>
        <w:ind w:firstLine="566" w:firstLineChars="236"/>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   年  月  日</w:t>
      </w:r>
    </w:p>
    <w:p>
      <w:pPr>
        <w:widowControl/>
        <w:jc w:val="left"/>
        <w:rPr>
          <w:rFonts w:ascii="宋体" w:hAnsi="宋体" w:cs="宋体"/>
          <w:b/>
          <w:bCs/>
          <w:color w:val="000000" w:themeColor="text1"/>
          <w:kern w:val="0"/>
          <w:sz w:val="32"/>
          <w:szCs w:val="32"/>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br w:type="page"/>
      </w:r>
    </w:p>
    <w:p>
      <w:pPr>
        <w:pStyle w:val="5"/>
        <w:spacing w:before="0" w:after="0" w:line="360" w:lineRule="auto"/>
        <w:jc w:val="center"/>
        <w:rPr>
          <w:rFonts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w:t>
      </w:r>
      <w:r>
        <w:rPr>
          <w:rFonts w:hint="eastAsia" w:ascii="宋体" w:hAnsi="宋体" w:eastAsia="宋体" w:cs="宋体"/>
          <w:color w:val="000000" w:themeColor="text1"/>
          <w:highlight w:val="none"/>
          <w:lang w:val="zh-CN"/>
          <w14:textFill>
            <w14:solidFill>
              <w14:schemeClr w14:val="tx1"/>
            </w14:solidFill>
          </w14:textFill>
        </w:rPr>
        <w:t>法定代表人授权委托书</w:t>
      </w:r>
    </w:p>
    <w:p>
      <w:pPr>
        <w:widowControl/>
        <w:adjustRightInd w:val="0"/>
        <w:spacing w:line="360" w:lineRule="auto"/>
        <w:jc w:val="left"/>
        <w:rPr>
          <w:rFonts w:ascii="宋体" w:hAnsi="宋体" w:cs="宋体"/>
          <w:color w:val="000000" w:themeColor="text1"/>
          <w:kern w:val="0"/>
          <w:szCs w:val="21"/>
          <w:highlight w:val="none"/>
          <w:lang w:val="zh-CN"/>
          <w14:textFill>
            <w14:solidFill>
              <w14:schemeClr w14:val="tx1"/>
            </w14:solidFill>
          </w14:textFill>
        </w:rPr>
      </w:pPr>
    </w:p>
    <w:p>
      <w:pPr>
        <w:widowControl/>
        <w:adjustRightInd w:val="0"/>
        <w:spacing w:line="360" w:lineRule="auto"/>
        <w:ind w:firstLine="42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本授权书声明：注册于（投标人住址）的（投标人名称）法定代表人（法定代表人姓名、职务）代表本公司授权在下面签字的（投标人代表姓名、职务）为本公司的合法代理人，就贵方组织的（项目名称），（项目编号）投标，以本公司名义处理一切与之有关的事务。</w:t>
      </w:r>
    </w:p>
    <w:p>
      <w:pPr>
        <w:widowControl/>
        <w:adjustRightInd w:val="0"/>
        <w:spacing w:line="360" w:lineRule="auto"/>
        <w:ind w:firstLine="408"/>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本授权书于年月日签字生效，特此声明。</w:t>
      </w:r>
    </w:p>
    <w:p>
      <w:pPr>
        <w:widowControl/>
        <w:adjustRightInd w:val="0"/>
        <w:spacing w:line="360" w:lineRule="auto"/>
        <w:ind w:firstLine="408"/>
        <w:jc w:val="left"/>
        <w:rPr>
          <w:rFonts w:ascii="宋体" w:hAnsi="宋体" w:cs="宋体"/>
          <w:color w:val="000000" w:themeColor="text1"/>
          <w:kern w:val="0"/>
          <w:sz w:val="24"/>
          <w:highlight w:val="none"/>
          <w:lang w:val="zh-CN"/>
          <w14:textFill>
            <w14:solidFill>
              <w14:schemeClr w14:val="tx1"/>
            </w14:solidFill>
          </w14:textFill>
        </w:rPr>
      </w:pPr>
    </w:p>
    <w:p>
      <w:pPr>
        <w:widowControl/>
        <w:adjustRightIn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法定代表人签字：</w:t>
      </w:r>
    </w:p>
    <w:p>
      <w:pPr>
        <w:widowControl/>
        <w:adjustRightIn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授权委托人签字：</w:t>
      </w:r>
    </w:p>
    <w:p>
      <w:pPr>
        <w:widowControl/>
        <w:tabs>
          <w:tab w:val="left" w:pos="1440"/>
        </w:tabs>
        <w:adjustRightInd w:val="0"/>
        <w:spacing w:line="360" w:lineRule="auto"/>
        <w:ind w:firstLine="42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widowControl/>
        <w:adjustRightIn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p>
    <w:p>
      <w:pPr>
        <w:autoSpaceDE w:val="0"/>
        <w:autoSpaceDN w:val="0"/>
        <w:adjustRightInd w:val="0"/>
        <w:spacing w:line="360" w:lineRule="auto"/>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注：提供法定代表人及被授权人身份证复印件加盖公章。</w:t>
      </w:r>
    </w:p>
    <w:p>
      <w:pPr>
        <w:widowControl/>
        <w:adjustRightInd w:val="0"/>
        <w:spacing w:line="360" w:lineRule="auto"/>
        <w:jc w:val="left"/>
        <w:rPr>
          <w:rFonts w:ascii="宋体" w:hAnsi="宋体" w:cs="宋体"/>
          <w:b/>
          <w:color w:val="000000" w:themeColor="text1"/>
          <w:kern w:val="0"/>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23"/>
        <w:spacing w:after="0" w:line="360" w:lineRule="auto"/>
        <w:rPr>
          <w:rFonts w:ascii="宋体" w:hAnsi="宋体" w:cs="宋体"/>
          <w:b/>
          <w:color w:val="000000" w:themeColor="text1"/>
          <w:szCs w:val="21"/>
          <w:highlight w:val="none"/>
          <w:lang w:val="zh-CN"/>
          <w14:textFill>
            <w14:solidFill>
              <w14:schemeClr w14:val="tx1"/>
            </w14:solidFill>
          </w14:textFill>
        </w:rPr>
      </w:pPr>
    </w:p>
    <w:p>
      <w:pPr>
        <w:pStyle w:val="5"/>
        <w:numPr>
          <w:ilvl w:val="0"/>
          <w:numId w:val="0"/>
        </w:numPr>
        <w:ind w:left="420" w:leftChars="0"/>
        <w:jc w:val="both"/>
        <w:rPr>
          <w:rFonts w:hint="eastAsia" w:ascii="宋体" w:hAnsi="宋体" w:eastAsia="宋体" w:cs="宋体"/>
          <w:b/>
          <w:bCs/>
          <w:color w:val="000000" w:themeColor="text1"/>
          <w:highlight w:val="none"/>
          <w:u w:val="none"/>
          <w14:textFill>
            <w14:solidFill>
              <w14:schemeClr w14:val="tx1"/>
            </w14:solidFill>
          </w14:textFill>
        </w:rPr>
      </w:pPr>
      <w:r>
        <w:rPr>
          <w:rFonts w:hint="eastAsia" w:ascii="宋体" w:hAnsi="宋体" w:eastAsia="宋体" w:cs="宋体"/>
          <w:b/>
          <w:bCs/>
          <w:color w:val="000000" w:themeColor="text1"/>
          <w:highlight w:val="none"/>
          <w:u w:val="none"/>
          <w:lang w:val="en-US" w:eastAsia="zh-CN"/>
          <w14:textFill>
            <w14:solidFill>
              <w14:schemeClr w14:val="tx1"/>
            </w14:solidFill>
          </w14:textFill>
        </w:rPr>
        <w:t xml:space="preserve">                       三  </w:t>
      </w:r>
      <w:r>
        <w:rPr>
          <w:rFonts w:hint="eastAsia" w:ascii="宋体" w:hAnsi="宋体" w:eastAsia="宋体" w:cs="宋体"/>
          <w:b/>
          <w:bCs/>
          <w:color w:val="000000" w:themeColor="text1"/>
          <w:highlight w:val="none"/>
          <w:u w:val="none"/>
          <w14:textFill>
            <w14:solidFill>
              <w14:schemeClr w14:val="tx1"/>
            </w14:solidFill>
          </w14:textFill>
        </w:rPr>
        <w:t>承诺书</w:t>
      </w:r>
    </w:p>
    <w:p>
      <w:pPr>
        <w:pStyle w:val="5"/>
        <w:numPr>
          <w:ilvl w:val="0"/>
          <w:numId w:val="0"/>
        </w:numPr>
        <w:ind w:firstLine="3855" w:firstLineChars="1200"/>
        <w:jc w:val="both"/>
        <w:rPr>
          <w:rFonts w:hint="eastAsia" w:ascii="宋体" w:hAnsi="宋体" w:eastAsia="宋体" w:cs="宋体"/>
          <w:b/>
          <w:bCs/>
          <w:color w:val="000000" w:themeColor="text1"/>
          <w:highlight w:val="none"/>
          <w:u w:val="none"/>
          <w14:textFill>
            <w14:solidFill>
              <w14:schemeClr w14:val="tx1"/>
            </w14:solidFill>
          </w14:textFill>
        </w:rPr>
      </w:pPr>
      <w:r>
        <w:rPr>
          <w:rFonts w:hint="eastAsia" w:ascii="宋体" w:hAnsi="宋体" w:eastAsia="宋体" w:cs="宋体"/>
          <w:b/>
          <w:bCs/>
          <w:color w:val="000000" w:themeColor="text1"/>
          <w:highlight w:val="none"/>
          <w:u w:val="none"/>
          <w:lang w:val="en-US" w:eastAsia="zh-CN"/>
          <w14:textFill>
            <w14:solidFill>
              <w14:schemeClr w14:val="tx1"/>
            </w14:solidFill>
          </w14:textFill>
        </w:rPr>
        <w:t>企业合规</w:t>
      </w:r>
      <w:r>
        <w:rPr>
          <w:rFonts w:hint="eastAsia" w:ascii="宋体" w:hAnsi="宋体" w:eastAsia="宋体" w:cs="宋体"/>
          <w:b/>
          <w:bCs/>
          <w:color w:val="000000" w:themeColor="text1"/>
          <w:highlight w:val="none"/>
          <w:u w:val="none"/>
          <w14:textFill>
            <w14:solidFill>
              <w14:schemeClr w14:val="tx1"/>
            </w14:solidFill>
          </w14:textFill>
        </w:rPr>
        <w:t>承诺书</w:t>
      </w:r>
    </w:p>
    <w:p>
      <w:pPr>
        <w:numPr>
          <w:ilvl w:val="0"/>
          <w:numId w:val="0"/>
        </w:numPr>
        <w:ind w:leftChars="0"/>
        <w:rPr>
          <w:rFonts w:hint="eastAsia"/>
          <w:highlight w:val="none"/>
        </w:rPr>
      </w:pPr>
    </w:p>
    <w:p>
      <w:pPr>
        <w:rPr>
          <w:rFonts w:hint="default" w:eastAsia="宋体"/>
          <w:sz w:val="24"/>
          <w:szCs w:val="32"/>
          <w:highlight w:val="none"/>
          <w:u w:val="single"/>
          <w:lang w:val="en-US" w:eastAsia="zh-CN"/>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致</w:t>
      </w:r>
      <w:r>
        <w:rPr>
          <w:rFonts w:hint="eastAsia"/>
          <w:sz w:val="24"/>
          <w:szCs w:val="32"/>
          <w:highlight w:val="none"/>
          <w:u w:val="single"/>
          <w:lang w:val="en-US" w:eastAsia="zh-CN"/>
        </w:rPr>
        <w:t>冀东海天水泥闻喜有限责任公司：</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本人以企业法定代表人的身份郑重承诺：</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（1）未处于被责令停业、投标资格被取消或者财产被接管、冻结和破产状态；  </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（2）企业没有因骗取中标或者严重违约以及发生重大工程质量、安全生产事故等违法违规问题，被有关部门暂停投标资格并在暂停期内的；</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（3）企业无隐瞒不良记录或在任何阶段提供虚假资料有欺诈行为的，如有将取消中标资格并承担由此造成的招标人的损失；</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（4）符合法律、法规规定的其他条件。</w:t>
      </w:r>
    </w:p>
    <w:p>
      <w:pPr>
        <w:spacing w:line="360"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承诺人：（公章）</w:t>
      </w:r>
    </w:p>
    <w:p>
      <w:pPr>
        <w:spacing w:line="360" w:lineRule="auto"/>
        <w:jc w:val="right"/>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日期：______年    月    日</w:t>
      </w:r>
    </w:p>
    <w:p>
      <w:pPr>
        <w:pStyle w:val="23"/>
        <w:rPr>
          <w:rFonts w:ascii="宋体" w:hAnsi="宋体" w:cs="宋体"/>
          <w:b/>
          <w:color w:val="000000" w:themeColor="text1"/>
          <w:highlight w:val="none"/>
          <w14:textFill>
            <w14:solidFill>
              <w14:schemeClr w14:val="tx1"/>
            </w14:solidFill>
          </w14:textFill>
        </w:rPr>
      </w:pPr>
    </w:p>
    <w:p>
      <w:pPr>
        <w:pStyle w:val="23"/>
        <w:rPr>
          <w:rFonts w:ascii="宋体" w:hAnsi="宋体" w:cs="宋体"/>
          <w:b/>
          <w:color w:val="000000" w:themeColor="text1"/>
          <w:highlight w:val="none"/>
          <w14:textFill>
            <w14:solidFill>
              <w14:schemeClr w14:val="tx1"/>
            </w14:solidFill>
          </w14:textFill>
        </w:rPr>
      </w:pPr>
    </w:p>
    <w:p>
      <w:pPr>
        <w:pStyle w:val="23"/>
        <w:spacing w:after="0" w:line="360" w:lineRule="auto"/>
        <w:ind w:firstLine="643" w:firstLineChars="200"/>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诚信投标承诺书</w:t>
      </w:r>
    </w:p>
    <w:p>
      <w:pPr>
        <w:rPr>
          <w:rFonts w:hint="default" w:eastAsia="宋体"/>
          <w:sz w:val="24"/>
          <w:szCs w:val="32"/>
          <w:highlight w:val="none"/>
          <w:u w:val="single"/>
          <w:lang w:val="en-US" w:eastAsia="zh-CN"/>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致</w:t>
      </w:r>
      <w:r>
        <w:rPr>
          <w:rFonts w:hint="eastAsia"/>
          <w:sz w:val="24"/>
          <w:szCs w:val="32"/>
          <w:highlight w:val="none"/>
          <w:u w:val="single"/>
          <w:lang w:val="en-US" w:eastAsia="zh-CN"/>
        </w:rPr>
        <w:t>冀东海天水泥闻喜有限责任公司：</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本人以企业法定代表人的身份郑重承诺：</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一、将遵循公开、公正和诚实信用的原则自愿参加项目的投标；</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二、所提供的一切材料都是真实、有效、合法；</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三、不出借、转让资质证书，不让他人挂靠投标，不以他人名义投标或其他方式弄虚作假，骗取中标；</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四、不与其他投标人相互串通投标报价，不排挤其他投标人的公平竞争、损害招标人的合法权益；</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五、不与招标人或招标代理机构串通投标，损害国家利益、社会公共利益或他人的合法权益；</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六、不向招标人或者评标委员会成员行贿以牟取中标；</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七、保证中标后不转包及使用挂靠规划设计队伍；</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八、保证中标之后，按照投标文件要求在规定的设计周期内完成本项目的设计和相关服务，如有违反，同意接受建设单位违约处罚。</w:t>
      </w:r>
    </w:p>
    <w:p>
      <w:pPr>
        <w:pStyle w:val="23"/>
        <w:spacing w:after="0"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本公司若有违反承诺内容的行为，自愿接受取消其投标资格、记入信用档案、没收投标保证金等有关处理，愿意承担法律责任。如已中标的，自动放弃中标资格；给招标人造成损失的，依法承担赔偿责任。</w:t>
      </w:r>
    </w:p>
    <w:p>
      <w:pPr>
        <w:spacing w:line="360" w:lineRule="auto"/>
        <w:jc w:val="righ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承诺人：（公章）</w:t>
      </w:r>
    </w:p>
    <w:p>
      <w:pPr>
        <w:spacing w:line="360" w:lineRule="auto"/>
        <w:jc w:val="righ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日期：______年</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日</w:t>
      </w:r>
    </w:p>
    <w:p>
      <w:pPr>
        <w:numPr>
          <w:ilvl w:val="0"/>
          <w:numId w:val="0"/>
        </w:numPr>
        <w:spacing w:line="360" w:lineRule="auto"/>
        <w:rPr>
          <w:rFonts w:hint="eastAsia" w:ascii="宋体" w:hAnsi="宋体" w:cs="宋体"/>
          <w:color w:val="000000" w:themeColor="text1"/>
          <w:sz w:val="24"/>
          <w:highlight w:val="none"/>
          <w14:textFill>
            <w14:solidFill>
              <w14:schemeClr w14:val="tx1"/>
            </w14:solidFill>
          </w14:textFill>
        </w:rPr>
      </w:pPr>
    </w:p>
    <w:p>
      <w:pPr>
        <w:pStyle w:val="5"/>
        <w:numPr>
          <w:ilvl w:val="255"/>
          <w:numId w:val="0"/>
        </w:numPr>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四 营业执照复印件</w:t>
      </w:r>
    </w:p>
    <w:p>
      <w:pPr>
        <w:pStyle w:val="5"/>
        <w:spacing w:before="0" w:after="0" w:line="360" w:lineRule="auto"/>
        <w:ind w:firstLine="3534" w:firstLineChars="1100"/>
        <w:jc w:val="both"/>
        <w:rPr>
          <w:rFonts w:hint="default" w:ascii="宋体" w:hAnsi="宋体" w:eastAsia="宋体" w:cs="宋体"/>
          <w:color w:val="000000" w:themeColor="text1"/>
          <w:highlight w:val="none"/>
          <w:lang w:val="en-US" w:eastAsia="zh-CN"/>
          <w14:textFill>
            <w14:solidFill>
              <w14:schemeClr w14:val="tx1"/>
            </w14:solidFill>
          </w14:textFill>
        </w:rPr>
      </w:pPr>
    </w:p>
    <w:p>
      <w:pPr>
        <w:pStyle w:val="5"/>
        <w:numPr>
          <w:ilvl w:val="255"/>
          <w:numId w:val="0"/>
        </w:numPr>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五</w:t>
      </w:r>
      <w:r>
        <w:rPr>
          <w:rFonts w:hint="eastAsia" w:ascii="宋体" w:hAnsi="宋体" w:eastAsia="宋体" w:cs="宋体"/>
          <w:color w:val="000000" w:themeColor="text1"/>
          <w:highlight w:val="none"/>
          <w14:textFill>
            <w14:solidFill>
              <w14:schemeClr w14:val="tx1"/>
            </w14:solidFill>
          </w14:textFill>
        </w:rPr>
        <w:t>、类似项目业绩</w:t>
      </w:r>
      <w:r>
        <w:rPr>
          <w:rFonts w:hint="eastAsia" w:ascii="宋体" w:hAnsi="宋体" w:eastAsia="宋体" w:cs="宋体"/>
          <w:color w:val="000000" w:themeColor="text1"/>
          <w:highlight w:val="none"/>
          <w:lang w:eastAsia="zh-CN"/>
          <w14:textFill>
            <w14:solidFill>
              <w14:schemeClr w14:val="tx1"/>
            </w14:solidFill>
          </w14:textFill>
        </w:rPr>
        <w:t>（含合同对应视频）</w:t>
      </w:r>
    </w:p>
    <w:tbl>
      <w:tblPr>
        <w:tblStyle w:val="5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87"/>
        <w:gridCol w:w="1797"/>
        <w:gridCol w:w="1212"/>
        <w:gridCol w:w="1266"/>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57"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序号</w:t>
            </w:r>
          </w:p>
        </w:tc>
        <w:tc>
          <w:tcPr>
            <w:tcW w:w="929"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项目名称</w:t>
            </w:r>
          </w:p>
        </w:tc>
        <w:tc>
          <w:tcPr>
            <w:tcW w:w="934"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项目地点</w:t>
            </w:r>
          </w:p>
        </w:tc>
        <w:tc>
          <w:tcPr>
            <w:tcW w:w="630"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项目日期</w:t>
            </w:r>
          </w:p>
        </w:tc>
        <w:tc>
          <w:tcPr>
            <w:tcW w:w="658"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项目负责人</w:t>
            </w: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合同金额</w:t>
            </w: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（万元）</w:t>
            </w: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57" w:type="pct"/>
            <w:noWrap/>
            <w:vAlign w:val="center"/>
          </w:tcPr>
          <w:p>
            <w:pPr>
              <w:jc w:val="center"/>
              <w:rPr>
                <w:rFonts w:ascii="宋体" w:hAnsi="宋体" w:cs="宋体"/>
                <w:color w:val="000000" w:themeColor="text1"/>
                <w:highlight w:val="none"/>
                <w14:textFill>
                  <w14:solidFill>
                    <w14:schemeClr w14:val="tx1"/>
                  </w14:solidFill>
                </w14:textFill>
              </w:rPr>
            </w:pPr>
          </w:p>
        </w:tc>
        <w:tc>
          <w:tcPr>
            <w:tcW w:w="929" w:type="pct"/>
            <w:noWrap/>
            <w:vAlign w:val="center"/>
          </w:tcPr>
          <w:p>
            <w:pPr>
              <w:jc w:val="center"/>
              <w:rPr>
                <w:rFonts w:ascii="宋体" w:hAnsi="宋体" w:cs="宋体"/>
                <w:color w:val="000000" w:themeColor="text1"/>
                <w:highlight w:val="none"/>
                <w14:textFill>
                  <w14:solidFill>
                    <w14:schemeClr w14:val="tx1"/>
                  </w14:solidFill>
                </w14:textFill>
              </w:rPr>
            </w:pPr>
          </w:p>
        </w:tc>
        <w:tc>
          <w:tcPr>
            <w:tcW w:w="934" w:type="pct"/>
            <w:noWrap/>
            <w:vAlign w:val="center"/>
          </w:tcPr>
          <w:p>
            <w:pPr>
              <w:jc w:val="center"/>
              <w:rPr>
                <w:rFonts w:ascii="宋体" w:hAnsi="宋体" w:cs="宋体"/>
                <w:color w:val="000000" w:themeColor="text1"/>
                <w:highlight w:val="none"/>
                <w14:textFill>
                  <w14:solidFill>
                    <w14:schemeClr w14:val="tx1"/>
                  </w14:solidFill>
                </w14:textFill>
              </w:rPr>
            </w:pPr>
          </w:p>
        </w:tc>
        <w:tc>
          <w:tcPr>
            <w:tcW w:w="630" w:type="pct"/>
            <w:noWrap/>
            <w:vAlign w:val="center"/>
          </w:tcPr>
          <w:p>
            <w:pPr>
              <w:jc w:val="center"/>
              <w:rPr>
                <w:rFonts w:ascii="宋体" w:hAnsi="宋体" w:cs="宋体"/>
                <w:color w:val="000000" w:themeColor="text1"/>
                <w:highlight w:val="none"/>
                <w14:textFill>
                  <w14:solidFill>
                    <w14:schemeClr w14:val="tx1"/>
                  </w14:solidFill>
                </w14:textFill>
              </w:rPr>
            </w:pPr>
          </w:p>
        </w:tc>
        <w:tc>
          <w:tcPr>
            <w:tcW w:w="658" w:type="pct"/>
            <w:noWrap/>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7" w:type="pct"/>
            <w:noWrap/>
            <w:vAlign w:val="center"/>
          </w:tcPr>
          <w:p>
            <w:pPr>
              <w:jc w:val="center"/>
              <w:rPr>
                <w:rFonts w:ascii="宋体" w:hAnsi="宋体" w:cs="宋体"/>
                <w:color w:val="000000" w:themeColor="text1"/>
                <w:highlight w:val="none"/>
                <w14:textFill>
                  <w14:solidFill>
                    <w14:schemeClr w14:val="tx1"/>
                  </w14:solidFill>
                </w14:textFill>
              </w:rPr>
            </w:pPr>
          </w:p>
        </w:tc>
        <w:tc>
          <w:tcPr>
            <w:tcW w:w="929" w:type="pct"/>
            <w:noWrap/>
            <w:vAlign w:val="center"/>
          </w:tcPr>
          <w:p>
            <w:pPr>
              <w:jc w:val="center"/>
              <w:rPr>
                <w:rFonts w:ascii="宋体" w:hAnsi="宋体" w:cs="宋体"/>
                <w:color w:val="000000" w:themeColor="text1"/>
                <w:highlight w:val="none"/>
                <w14:textFill>
                  <w14:solidFill>
                    <w14:schemeClr w14:val="tx1"/>
                  </w14:solidFill>
                </w14:textFill>
              </w:rPr>
            </w:pPr>
          </w:p>
        </w:tc>
        <w:tc>
          <w:tcPr>
            <w:tcW w:w="934" w:type="pct"/>
            <w:noWrap/>
            <w:vAlign w:val="center"/>
          </w:tcPr>
          <w:p>
            <w:pPr>
              <w:jc w:val="center"/>
              <w:rPr>
                <w:rFonts w:ascii="宋体" w:hAnsi="宋体" w:cs="宋体"/>
                <w:color w:val="000000" w:themeColor="text1"/>
                <w:highlight w:val="none"/>
                <w14:textFill>
                  <w14:solidFill>
                    <w14:schemeClr w14:val="tx1"/>
                  </w14:solidFill>
                </w14:textFill>
              </w:rPr>
            </w:pPr>
          </w:p>
        </w:tc>
        <w:tc>
          <w:tcPr>
            <w:tcW w:w="630" w:type="pct"/>
            <w:noWrap/>
            <w:vAlign w:val="center"/>
          </w:tcPr>
          <w:p>
            <w:pPr>
              <w:jc w:val="center"/>
              <w:rPr>
                <w:rFonts w:ascii="宋体" w:hAnsi="宋体" w:cs="宋体"/>
                <w:color w:val="000000" w:themeColor="text1"/>
                <w:highlight w:val="none"/>
                <w14:textFill>
                  <w14:solidFill>
                    <w14:schemeClr w14:val="tx1"/>
                  </w14:solidFill>
                </w14:textFill>
              </w:rPr>
            </w:pPr>
          </w:p>
        </w:tc>
        <w:tc>
          <w:tcPr>
            <w:tcW w:w="658" w:type="pct"/>
            <w:noWrap/>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57" w:type="pct"/>
            <w:noWrap/>
            <w:vAlign w:val="center"/>
          </w:tcPr>
          <w:p>
            <w:pPr>
              <w:jc w:val="center"/>
              <w:rPr>
                <w:rFonts w:ascii="宋体" w:hAnsi="宋体" w:cs="宋体"/>
                <w:color w:val="000000" w:themeColor="text1"/>
                <w:highlight w:val="none"/>
                <w14:textFill>
                  <w14:solidFill>
                    <w14:schemeClr w14:val="tx1"/>
                  </w14:solidFill>
                </w14:textFill>
              </w:rPr>
            </w:pPr>
          </w:p>
        </w:tc>
        <w:tc>
          <w:tcPr>
            <w:tcW w:w="929" w:type="pct"/>
            <w:noWrap/>
            <w:vAlign w:val="center"/>
          </w:tcPr>
          <w:p>
            <w:pPr>
              <w:jc w:val="center"/>
              <w:rPr>
                <w:rFonts w:ascii="宋体" w:hAnsi="宋体" w:cs="宋体"/>
                <w:color w:val="000000" w:themeColor="text1"/>
                <w:highlight w:val="none"/>
                <w14:textFill>
                  <w14:solidFill>
                    <w14:schemeClr w14:val="tx1"/>
                  </w14:solidFill>
                </w14:textFill>
              </w:rPr>
            </w:pPr>
          </w:p>
        </w:tc>
        <w:tc>
          <w:tcPr>
            <w:tcW w:w="934" w:type="pct"/>
            <w:noWrap/>
            <w:vAlign w:val="center"/>
          </w:tcPr>
          <w:p>
            <w:pPr>
              <w:jc w:val="center"/>
              <w:rPr>
                <w:rFonts w:ascii="宋体" w:hAnsi="宋体" w:cs="宋体"/>
                <w:color w:val="000000" w:themeColor="text1"/>
                <w:highlight w:val="none"/>
                <w14:textFill>
                  <w14:solidFill>
                    <w14:schemeClr w14:val="tx1"/>
                  </w14:solidFill>
                </w14:textFill>
              </w:rPr>
            </w:pPr>
          </w:p>
        </w:tc>
        <w:tc>
          <w:tcPr>
            <w:tcW w:w="630" w:type="pct"/>
            <w:noWrap/>
            <w:vAlign w:val="center"/>
          </w:tcPr>
          <w:p>
            <w:pPr>
              <w:jc w:val="center"/>
              <w:rPr>
                <w:rFonts w:ascii="宋体" w:hAnsi="宋体" w:cs="宋体"/>
                <w:color w:val="000000" w:themeColor="text1"/>
                <w:highlight w:val="none"/>
                <w14:textFill>
                  <w14:solidFill>
                    <w14:schemeClr w14:val="tx1"/>
                  </w14:solidFill>
                </w14:textFill>
              </w:rPr>
            </w:pPr>
          </w:p>
        </w:tc>
        <w:tc>
          <w:tcPr>
            <w:tcW w:w="658" w:type="pct"/>
            <w:noWrap/>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57" w:type="pct"/>
            <w:noWrap/>
            <w:vAlign w:val="center"/>
          </w:tcPr>
          <w:p>
            <w:pPr>
              <w:jc w:val="center"/>
              <w:rPr>
                <w:rFonts w:ascii="宋体" w:hAnsi="宋体" w:cs="宋体"/>
                <w:color w:val="000000" w:themeColor="text1"/>
                <w:highlight w:val="none"/>
                <w14:textFill>
                  <w14:solidFill>
                    <w14:schemeClr w14:val="tx1"/>
                  </w14:solidFill>
                </w14:textFill>
              </w:rPr>
            </w:pPr>
          </w:p>
        </w:tc>
        <w:tc>
          <w:tcPr>
            <w:tcW w:w="929" w:type="pct"/>
            <w:noWrap/>
            <w:vAlign w:val="center"/>
          </w:tcPr>
          <w:p>
            <w:pPr>
              <w:jc w:val="center"/>
              <w:rPr>
                <w:rFonts w:ascii="宋体" w:hAnsi="宋体" w:cs="宋体"/>
                <w:color w:val="000000" w:themeColor="text1"/>
                <w:highlight w:val="none"/>
                <w14:textFill>
                  <w14:solidFill>
                    <w14:schemeClr w14:val="tx1"/>
                  </w14:solidFill>
                </w14:textFill>
              </w:rPr>
            </w:pPr>
          </w:p>
        </w:tc>
        <w:tc>
          <w:tcPr>
            <w:tcW w:w="934" w:type="pct"/>
            <w:noWrap/>
            <w:vAlign w:val="center"/>
          </w:tcPr>
          <w:p>
            <w:pPr>
              <w:jc w:val="center"/>
              <w:rPr>
                <w:rFonts w:ascii="宋体" w:hAnsi="宋体" w:cs="宋体"/>
                <w:color w:val="000000" w:themeColor="text1"/>
                <w:highlight w:val="none"/>
                <w14:textFill>
                  <w14:solidFill>
                    <w14:schemeClr w14:val="tx1"/>
                  </w14:solidFill>
                </w14:textFill>
              </w:rPr>
            </w:pPr>
          </w:p>
        </w:tc>
        <w:tc>
          <w:tcPr>
            <w:tcW w:w="630" w:type="pct"/>
            <w:noWrap/>
            <w:vAlign w:val="center"/>
          </w:tcPr>
          <w:p>
            <w:pPr>
              <w:jc w:val="center"/>
              <w:rPr>
                <w:rFonts w:ascii="宋体" w:hAnsi="宋体" w:cs="宋体"/>
                <w:color w:val="000000" w:themeColor="text1"/>
                <w:highlight w:val="none"/>
                <w14:textFill>
                  <w14:solidFill>
                    <w14:schemeClr w14:val="tx1"/>
                  </w14:solidFill>
                </w14:textFill>
              </w:rPr>
            </w:pPr>
          </w:p>
        </w:tc>
        <w:tc>
          <w:tcPr>
            <w:tcW w:w="658" w:type="pct"/>
            <w:noWrap/>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57" w:type="pct"/>
            <w:noWrap/>
            <w:vAlign w:val="center"/>
          </w:tcPr>
          <w:p>
            <w:pPr>
              <w:jc w:val="center"/>
              <w:rPr>
                <w:rFonts w:ascii="宋体" w:hAnsi="宋体" w:cs="宋体"/>
                <w:color w:val="000000" w:themeColor="text1"/>
                <w:highlight w:val="none"/>
                <w14:textFill>
                  <w14:solidFill>
                    <w14:schemeClr w14:val="tx1"/>
                  </w14:solidFill>
                </w14:textFill>
              </w:rPr>
            </w:pPr>
          </w:p>
        </w:tc>
        <w:tc>
          <w:tcPr>
            <w:tcW w:w="929" w:type="pct"/>
            <w:noWrap/>
            <w:vAlign w:val="center"/>
          </w:tcPr>
          <w:p>
            <w:pPr>
              <w:jc w:val="center"/>
              <w:rPr>
                <w:rFonts w:ascii="宋体" w:hAnsi="宋体" w:cs="宋体"/>
                <w:color w:val="000000" w:themeColor="text1"/>
                <w:highlight w:val="none"/>
                <w14:textFill>
                  <w14:solidFill>
                    <w14:schemeClr w14:val="tx1"/>
                  </w14:solidFill>
                </w14:textFill>
              </w:rPr>
            </w:pPr>
          </w:p>
        </w:tc>
        <w:tc>
          <w:tcPr>
            <w:tcW w:w="934" w:type="pct"/>
            <w:noWrap/>
            <w:vAlign w:val="center"/>
          </w:tcPr>
          <w:p>
            <w:pPr>
              <w:jc w:val="center"/>
              <w:rPr>
                <w:rFonts w:ascii="宋体" w:hAnsi="宋体" w:cs="宋体"/>
                <w:color w:val="000000" w:themeColor="text1"/>
                <w:highlight w:val="none"/>
                <w14:textFill>
                  <w14:solidFill>
                    <w14:schemeClr w14:val="tx1"/>
                  </w14:solidFill>
                </w14:textFill>
              </w:rPr>
            </w:pPr>
          </w:p>
        </w:tc>
        <w:tc>
          <w:tcPr>
            <w:tcW w:w="630" w:type="pct"/>
            <w:noWrap/>
            <w:vAlign w:val="center"/>
          </w:tcPr>
          <w:p>
            <w:pPr>
              <w:jc w:val="center"/>
              <w:rPr>
                <w:rFonts w:ascii="宋体" w:hAnsi="宋体" w:cs="宋体"/>
                <w:color w:val="000000" w:themeColor="text1"/>
                <w:highlight w:val="none"/>
                <w14:textFill>
                  <w14:solidFill>
                    <w14:schemeClr w14:val="tx1"/>
                  </w14:solidFill>
                </w14:textFill>
              </w:rPr>
            </w:pPr>
          </w:p>
        </w:tc>
        <w:tc>
          <w:tcPr>
            <w:tcW w:w="658" w:type="pct"/>
            <w:noWrap/>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c>
          <w:tcPr>
            <w:tcW w:w="695" w:type="pct"/>
            <w:noWrap/>
            <w:vAlign w:val="center"/>
          </w:tcPr>
          <w:p>
            <w:pPr>
              <w:jc w:val="center"/>
              <w:rPr>
                <w:rFonts w:ascii="宋体" w:hAnsi="宋体" w:cs="宋体"/>
                <w:color w:val="000000" w:themeColor="text1"/>
                <w:highlight w:val="none"/>
                <w14:textFill>
                  <w14:solidFill>
                    <w14:schemeClr w14:val="tx1"/>
                  </w14:solidFill>
                </w14:textFill>
              </w:rPr>
            </w:pPr>
          </w:p>
        </w:tc>
      </w:tr>
    </w:tbl>
    <w:p>
      <w:pPr>
        <w:pStyle w:val="23"/>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kern w:val="18"/>
          <w:szCs w:val="21"/>
          <w:highlight w:val="none"/>
          <w14:textFill>
            <w14:solidFill>
              <w14:schemeClr w14:val="tx1"/>
            </w14:solidFill>
          </w14:textFill>
        </w:rPr>
        <w:t>注：提供合同</w:t>
      </w:r>
      <w:r>
        <w:rPr>
          <w:rFonts w:hint="eastAsia" w:ascii="宋体" w:hAnsi="宋体" w:cs="宋体"/>
          <w:b/>
          <w:bCs/>
          <w:color w:val="000000" w:themeColor="text1"/>
          <w:kern w:val="18"/>
          <w:szCs w:val="21"/>
          <w:highlight w:val="none"/>
          <w:lang w:val="en-US" w:eastAsia="zh-CN"/>
          <w14:textFill>
            <w14:solidFill>
              <w14:schemeClr w14:val="tx1"/>
            </w14:solidFill>
          </w14:textFill>
        </w:rPr>
        <w:t>扫描</w:t>
      </w:r>
      <w:r>
        <w:rPr>
          <w:rFonts w:hint="eastAsia" w:ascii="宋体" w:hAnsi="宋体" w:cs="宋体"/>
          <w:b/>
          <w:bCs/>
          <w:color w:val="000000" w:themeColor="text1"/>
          <w:kern w:val="18"/>
          <w:szCs w:val="21"/>
          <w:highlight w:val="none"/>
          <w14:textFill>
            <w14:solidFill>
              <w14:schemeClr w14:val="tx1"/>
            </w14:solidFill>
          </w14:textFill>
        </w:rPr>
        <w:t>件或中标通知书</w:t>
      </w:r>
      <w:r>
        <w:rPr>
          <w:rFonts w:hint="eastAsia" w:ascii="宋体" w:hAnsi="宋体" w:cs="宋体"/>
          <w:b/>
          <w:bCs/>
          <w:color w:val="000000" w:themeColor="text1"/>
          <w:kern w:val="18"/>
          <w:szCs w:val="21"/>
          <w:highlight w:val="none"/>
          <w:lang w:val="en-US" w:eastAsia="zh-CN"/>
          <w14:textFill>
            <w14:solidFill>
              <w14:schemeClr w14:val="tx1"/>
            </w14:solidFill>
          </w14:textFill>
        </w:rPr>
        <w:t>扫描件</w:t>
      </w:r>
      <w:r>
        <w:rPr>
          <w:rFonts w:hint="eastAsia" w:ascii="宋体" w:hAnsi="宋体" w:cs="宋体"/>
          <w:b/>
          <w:bCs/>
          <w:color w:val="000000" w:themeColor="text1"/>
          <w:kern w:val="18"/>
          <w:szCs w:val="21"/>
          <w:highlight w:val="none"/>
          <w14:textFill>
            <w14:solidFill>
              <w14:schemeClr w14:val="tx1"/>
            </w14:solidFill>
          </w14:textFill>
        </w:rPr>
        <w:t>并加盖公章，信息不全的证明材料不予认可。</w:t>
      </w:r>
    </w:p>
    <w:p>
      <w:pPr>
        <w:spacing w:line="360" w:lineRule="auto"/>
        <w:jc w:val="center"/>
        <w:rPr>
          <w:rFonts w:hint="eastAsia" w:ascii="宋体" w:hAnsi="宋体" w:cs="宋体"/>
          <w:sz w:val="28"/>
          <w:szCs w:val="28"/>
        </w:rPr>
      </w:pPr>
    </w:p>
    <w:p>
      <w:pPr>
        <w:spacing w:line="360" w:lineRule="auto"/>
        <w:jc w:val="center"/>
        <w:rPr>
          <w:rFonts w:hint="eastAsia" w:ascii="宋体" w:hAnsi="宋体" w:cs="宋体"/>
          <w:sz w:val="28"/>
          <w:szCs w:val="28"/>
        </w:rPr>
      </w:pPr>
    </w:p>
    <w:p>
      <w:pPr>
        <w:spacing w:line="360" w:lineRule="auto"/>
        <w:jc w:val="center"/>
        <w:rPr>
          <w:rFonts w:hint="eastAsia" w:ascii="宋体" w:hAnsi="宋体" w:cs="宋体"/>
          <w:sz w:val="28"/>
          <w:szCs w:val="28"/>
        </w:rPr>
      </w:pPr>
    </w:p>
    <w:p>
      <w:pPr>
        <w:pStyle w:val="5"/>
        <w:numPr>
          <w:ilvl w:val="255"/>
          <w:numId w:val="0"/>
        </w:numPr>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六、投标报价单</w:t>
      </w:r>
    </w:p>
    <w:p>
      <w:pPr>
        <w:spacing w:line="360" w:lineRule="auto"/>
        <w:rPr>
          <w:rFonts w:hint="eastAsia" w:ascii="宋体" w:hAnsi="宋体" w:cs="宋体"/>
          <w:color w:val="FF0000"/>
          <w:sz w:val="28"/>
          <w:szCs w:val="28"/>
          <w:u w:val="single"/>
        </w:rPr>
      </w:pPr>
      <w:r>
        <w:rPr>
          <w:rFonts w:hint="eastAsia" w:ascii="宋体" w:hAnsi="宋体" w:cs="宋体"/>
          <w:color w:val="000000"/>
          <w:sz w:val="28"/>
          <w:szCs w:val="28"/>
          <w:lang w:bidi="ar"/>
        </w:rPr>
        <w:t>物资</w:t>
      </w:r>
      <w:r>
        <w:rPr>
          <w:rFonts w:hint="eastAsia" w:ascii="宋体" w:hAnsi="宋体" w:cs="宋体"/>
          <w:sz w:val="28"/>
          <w:szCs w:val="28"/>
        </w:rPr>
        <w:t>项目名称：</w:t>
      </w:r>
      <w:r>
        <w:rPr>
          <w:rFonts w:hint="eastAsia" w:ascii="宋体" w:hAnsi="宋体" w:cs="宋体"/>
          <w:sz w:val="28"/>
          <w:szCs w:val="28"/>
          <w:u w:val="single"/>
          <w:lang w:eastAsia="zh-CN"/>
        </w:rPr>
        <w:t>企业宣传片等拍摄</w:t>
      </w:r>
      <w:r>
        <w:rPr>
          <w:rFonts w:hint="eastAsia" w:ascii="宋体" w:hAnsi="宋体" w:eastAsia="宋体" w:cs="宋体"/>
          <w:sz w:val="28"/>
          <w:szCs w:val="28"/>
          <w:u w:val="single"/>
          <w:lang w:eastAsia="zh-CN"/>
        </w:rPr>
        <w:t>服务</w:t>
      </w:r>
    </w:p>
    <w:p>
      <w:pPr>
        <w:spacing w:line="360" w:lineRule="auto"/>
        <w:rPr>
          <w:rFonts w:ascii="宋体" w:hAnsi="宋体" w:cs="宋体"/>
          <w:sz w:val="28"/>
          <w:szCs w:val="28"/>
          <w:u w:val="single"/>
        </w:rPr>
      </w:pPr>
      <w:r>
        <w:rPr>
          <w:rFonts w:hint="eastAsia" w:ascii="宋体" w:hAnsi="宋体" w:cs="宋体"/>
          <w:sz w:val="28"/>
          <w:szCs w:val="28"/>
        </w:rPr>
        <w:t>招标编号：</w:t>
      </w:r>
      <w:r>
        <w:rPr>
          <w:rFonts w:hint="eastAsia" w:ascii="宋体" w:hAnsi="宋体" w:cs="宋体"/>
          <w:sz w:val="28"/>
          <w:szCs w:val="28"/>
          <w:lang w:val="en-US" w:eastAsia="zh-CN"/>
        </w:rPr>
        <w:t xml:space="preserve">   </w:t>
      </w:r>
      <w:r>
        <w:rPr>
          <w:rFonts w:hint="eastAsia" w:ascii="宋体" w:hAnsi="宋体" w:cs="宋体"/>
          <w:color w:val="0070C0"/>
          <w:sz w:val="28"/>
          <w:szCs w:val="28"/>
        </w:rPr>
        <w:t xml:space="preserve"> </w:t>
      </w:r>
      <w:r>
        <w:rPr>
          <w:rFonts w:hint="eastAsia" w:ascii="宋体" w:hAnsi="宋体" w:cs="宋体"/>
          <w:sz w:val="28"/>
          <w:szCs w:val="28"/>
        </w:rPr>
        <w:t xml:space="preserve">               </w:t>
      </w:r>
      <w:r>
        <w:rPr>
          <w:rFonts w:hint="eastAsia" w:ascii="宋体" w:hAnsi="宋体" w:cs="宋体"/>
          <w:sz w:val="28"/>
          <w:szCs w:val="28"/>
          <w:u w:val="single"/>
        </w:rPr>
        <w:t>金额单位：人民币（元）</w:t>
      </w:r>
    </w:p>
    <w:p>
      <w:pPr>
        <w:spacing w:line="360" w:lineRule="auto"/>
        <w:ind w:left="480"/>
        <w:rPr>
          <w:b/>
          <w:bCs/>
          <w:sz w:val="28"/>
          <w:szCs w:val="28"/>
        </w:rPr>
      </w:pPr>
      <w:r>
        <w:rPr>
          <w:rFonts w:hint="eastAsia"/>
          <w:b/>
          <w:sz w:val="24"/>
          <w:szCs w:val="28"/>
        </w:rPr>
        <w:t>一、</w:t>
      </w:r>
      <w:r>
        <w:rPr>
          <w:rFonts w:hint="eastAsia"/>
          <w:b/>
          <w:bCs/>
          <w:sz w:val="28"/>
          <w:szCs w:val="28"/>
        </w:rPr>
        <w:t>制作物品</w:t>
      </w:r>
    </w:p>
    <w:p>
      <w:pPr>
        <w:spacing w:line="480" w:lineRule="exact"/>
        <w:ind w:firstLine="560" w:firstLineChars="200"/>
        <w:rPr>
          <w:rFonts w:hint="eastAsia"/>
          <w:sz w:val="28"/>
          <w:szCs w:val="28"/>
        </w:rPr>
      </w:pP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1260"/>
        <w:gridCol w:w="1605"/>
        <w:gridCol w:w="152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spacing w:line="480" w:lineRule="exact"/>
              <w:jc w:val="center"/>
              <w:rPr>
                <w:rFonts w:hint="eastAsia"/>
                <w:sz w:val="28"/>
                <w:szCs w:val="28"/>
              </w:rPr>
            </w:pPr>
            <w:r>
              <w:rPr>
                <w:rFonts w:hint="eastAsia"/>
                <w:sz w:val="28"/>
                <w:szCs w:val="28"/>
              </w:rPr>
              <w:t>名称</w:t>
            </w:r>
          </w:p>
        </w:tc>
        <w:tc>
          <w:tcPr>
            <w:tcW w:w="1260" w:type="dxa"/>
            <w:noWrap w:val="0"/>
            <w:vAlign w:val="top"/>
          </w:tcPr>
          <w:p>
            <w:pPr>
              <w:spacing w:line="480" w:lineRule="exact"/>
              <w:jc w:val="center"/>
              <w:rPr>
                <w:rFonts w:hint="eastAsia"/>
                <w:sz w:val="28"/>
                <w:szCs w:val="28"/>
              </w:rPr>
            </w:pPr>
            <w:r>
              <w:rPr>
                <w:rFonts w:hint="eastAsia"/>
                <w:sz w:val="28"/>
                <w:szCs w:val="28"/>
              </w:rPr>
              <w:t>单位</w:t>
            </w:r>
          </w:p>
        </w:tc>
        <w:tc>
          <w:tcPr>
            <w:tcW w:w="1605" w:type="dxa"/>
            <w:noWrap w:val="0"/>
            <w:vAlign w:val="top"/>
          </w:tcPr>
          <w:p>
            <w:pPr>
              <w:spacing w:line="480" w:lineRule="exact"/>
              <w:jc w:val="center"/>
              <w:rPr>
                <w:rFonts w:hint="eastAsia"/>
                <w:sz w:val="28"/>
                <w:szCs w:val="28"/>
              </w:rPr>
            </w:pPr>
            <w:r>
              <w:rPr>
                <w:rFonts w:hint="eastAsia"/>
                <w:sz w:val="21"/>
                <w:szCs w:val="21"/>
              </w:rPr>
              <w:t>单价（元</w:t>
            </w:r>
            <w:r>
              <w:rPr>
                <w:rFonts w:hint="eastAsia"/>
                <w:sz w:val="21"/>
                <w:szCs w:val="21"/>
                <w:lang w:val="en-US" w:eastAsia="zh-CN"/>
              </w:rPr>
              <w:t>/分钟</w:t>
            </w:r>
            <w:r>
              <w:rPr>
                <w:rFonts w:hint="eastAsia"/>
                <w:sz w:val="21"/>
                <w:szCs w:val="21"/>
              </w:rPr>
              <w:t>）</w:t>
            </w:r>
          </w:p>
        </w:tc>
        <w:tc>
          <w:tcPr>
            <w:tcW w:w="1520" w:type="dxa"/>
            <w:noWrap w:val="0"/>
            <w:vAlign w:val="top"/>
          </w:tcPr>
          <w:p>
            <w:pPr>
              <w:spacing w:line="480" w:lineRule="exact"/>
              <w:jc w:val="center"/>
              <w:rPr>
                <w:rFonts w:hint="eastAsia" w:eastAsia="宋体"/>
                <w:sz w:val="28"/>
                <w:szCs w:val="28"/>
                <w:lang w:val="en-US" w:eastAsia="zh-CN"/>
              </w:rPr>
            </w:pPr>
            <w:r>
              <w:rPr>
                <w:rFonts w:hint="eastAsia"/>
                <w:sz w:val="28"/>
                <w:szCs w:val="28"/>
                <w:lang w:val="en-US" w:eastAsia="zh-CN"/>
              </w:rPr>
              <w:t>数量</w:t>
            </w:r>
          </w:p>
        </w:tc>
        <w:tc>
          <w:tcPr>
            <w:tcW w:w="1977" w:type="dxa"/>
            <w:noWrap w:val="0"/>
            <w:vAlign w:val="top"/>
          </w:tcPr>
          <w:p>
            <w:pPr>
              <w:spacing w:line="480" w:lineRule="exact"/>
              <w:jc w:val="center"/>
              <w:rPr>
                <w:rFonts w:hint="eastAsia" w:eastAsia="宋体"/>
                <w:sz w:val="28"/>
                <w:szCs w:val="28"/>
                <w:lang w:eastAsia="zh-CN"/>
              </w:rPr>
            </w:pPr>
            <w:r>
              <w:rPr>
                <w:rFonts w:hint="eastAsia"/>
                <w:sz w:val="28"/>
                <w:szCs w:val="28"/>
                <w:lang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eastAsia" w:eastAsia="微软雅黑"/>
                <w:sz w:val="28"/>
                <w:szCs w:val="28"/>
                <w:lang w:val="en-US" w:eastAsia="zh-CN"/>
              </w:rPr>
            </w:pPr>
            <w:r>
              <w:rPr>
                <w:rFonts w:hint="eastAsia" w:eastAsia="宋体" w:cs="Times New Roman"/>
                <w:sz w:val="28"/>
                <w:szCs w:val="28"/>
                <w:lang w:val="en-US" w:eastAsia="zh-CN"/>
              </w:rPr>
              <w:t>企业形象宣传片</w:t>
            </w:r>
          </w:p>
        </w:tc>
        <w:tc>
          <w:tcPr>
            <w:tcW w:w="1260" w:type="dxa"/>
            <w:noWrap w:val="0"/>
            <w:vAlign w:val="top"/>
          </w:tcPr>
          <w:p>
            <w:pPr>
              <w:spacing w:line="480" w:lineRule="exact"/>
              <w:jc w:val="center"/>
              <w:rPr>
                <w:rFonts w:hint="eastAsia" w:eastAsia="宋体"/>
                <w:sz w:val="28"/>
                <w:szCs w:val="28"/>
                <w:lang w:eastAsia="zh-CN"/>
              </w:rPr>
            </w:pPr>
            <w:r>
              <w:rPr>
                <w:rFonts w:hint="eastAsia"/>
                <w:sz w:val="28"/>
                <w:szCs w:val="28"/>
                <w:lang w:eastAsia="zh-CN"/>
              </w:rPr>
              <w:t>分钟</w:t>
            </w:r>
          </w:p>
        </w:tc>
        <w:tc>
          <w:tcPr>
            <w:tcW w:w="1605" w:type="dxa"/>
            <w:noWrap w:val="0"/>
            <w:vAlign w:val="top"/>
          </w:tcPr>
          <w:p>
            <w:pPr>
              <w:spacing w:line="480" w:lineRule="exact"/>
              <w:jc w:val="center"/>
              <w:rPr>
                <w:rFonts w:hint="default" w:eastAsia="宋体"/>
                <w:sz w:val="28"/>
                <w:szCs w:val="28"/>
                <w:lang w:val="en-US" w:eastAsia="zh-CN"/>
              </w:rPr>
            </w:pPr>
          </w:p>
        </w:tc>
        <w:tc>
          <w:tcPr>
            <w:tcW w:w="1520" w:type="dxa"/>
            <w:noWrap w:val="0"/>
            <w:vAlign w:val="top"/>
          </w:tcPr>
          <w:p>
            <w:pPr>
              <w:spacing w:line="480" w:lineRule="exact"/>
              <w:jc w:val="center"/>
              <w:rPr>
                <w:rFonts w:hint="default" w:eastAsia="宋体"/>
                <w:sz w:val="28"/>
                <w:szCs w:val="28"/>
                <w:lang w:val="en-US" w:eastAsia="zh-CN"/>
              </w:rPr>
            </w:pPr>
            <w:r>
              <w:rPr>
                <w:rFonts w:hint="eastAsia" w:eastAsia="宋体"/>
                <w:sz w:val="28"/>
                <w:szCs w:val="28"/>
                <w:lang w:val="en-US" w:eastAsia="zh-CN"/>
              </w:rPr>
              <w:t>7</w:t>
            </w:r>
          </w:p>
        </w:tc>
        <w:tc>
          <w:tcPr>
            <w:tcW w:w="1977" w:type="dxa"/>
            <w:noWrap w:val="0"/>
            <w:vAlign w:val="top"/>
          </w:tcPr>
          <w:p>
            <w:pPr>
              <w:spacing w:line="48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default" w:eastAsia="宋体"/>
                <w:sz w:val="28"/>
                <w:szCs w:val="28"/>
                <w:lang w:val="en-US" w:eastAsia="zh-CN"/>
              </w:rPr>
            </w:pPr>
            <w:r>
              <w:rPr>
                <w:rFonts w:hint="eastAsia" w:eastAsia="宋体"/>
                <w:sz w:val="28"/>
                <w:szCs w:val="28"/>
                <w:lang w:val="en-US" w:eastAsia="zh-CN"/>
              </w:rPr>
              <w:t>安全告知</w:t>
            </w:r>
          </w:p>
        </w:tc>
        <w:tc>
          <w:tcPr>
            <w:tcW w:w="1260" w:type="dxa"/>
            <w:noWrap w:val="0"/>
            <w:vAlign w:val="top"/>
          </w:tcPr>
          <w:p>
            <w:pPr>
              <w:spacing w:line="480" w:lineRule="exact"/>
              <w:jc w:val="center"/>
              <w:rPr>
                <w:rFonts w:hint="eastAsia" w:eastAsia="宋体"/>
                <w:sz w:val="28"/>
                <w:szCs w:val="28"/>
                <w:lang w:eastAsia="zh-CN"/>
              </w:rPr>
            </w:pPr>
            <w:r>
              <w:rPr>
                <w:rFonts w:hint="eastAsia"/>
                <w:sz w:val="28"/>
                <w:szCs w:val="28"/>
                <w:lang w:eastAsia="zh-CN"/>
              </w:rPr>
              <w:t>分钟</w:t>
            </w:r>
          </w:p>
        </w:tc>
        <w:tc>
          <w:tcPr>
            <w:tcW w:w="1605" w:type="dxa"/>
            <w:noWrap w:val="0"/>
            <w:vAlign w:val="top"/>
          </w:tcPr>
          <w:p>
            <w:pPr>
              <w:spacing w:line="480" w:lineRule="exact"/>
              <w:jc w:val="center"/>
              <w:rPr>
                <w:rFonts w:hint="default" w:eastAsia="宋体"/>
                <w:sz w:val="28"/>
                <w:szCs w:val="28"/>
                <w:lang w:val="en-US" w:eastAsia="zh-CN"/>
              </w:rPr>
            </w:pPr>
          </w:p>
        </w:tc>
        <w:tc>
          <w:tcPr>
            <w:tcW w:w="1520" w:type="dxa"/>
            <w:noWrap w:val="0"/>
            <w:vAlign w:val="top"/>
          </w:tcPr>
          <w:p>
            <w:pPr>
              <w:spacing w:line="480" w:lineRule="exact"/>
              <w:jc w:val="center"/>
              <w:rPr>
                <w:rFonts w:hint="default" w:eastAsia="宋体"/>
                <w:sz w:val="28"/>
                <w:szCs w:val="28"/>
                <w:lang w:val="en-US" w:eastAsia="zh-CN"/>
              </w:rPr>
            </w:pPr>
            <w:r>
              <w:rPr>
                <w:rFonts w:hint="eastAsia" w:eastAsia="宋体"/>
                <w:sz w:val="28"/>
                <w:szCs w:val="28"/>
                <w:lang w:val="en-US" w:eastAsia="zh-CN"/>
              </w:rPr>
              <w:t>3</w:t>
            </w:r>
          </w:p>
        </w:tc>
        <w:tc>
          <w:tcPr>
            <w:tcW w:w="1977" w:type="dxa"/>
            <w:noWrap w:val="0"/>
            <w:vAlign w:val="top"/>
          </w:tcPr>
          <w:p>
            <w:pPr>
              <w:spacing w:line="48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default" w:eastAsia="宋体"/>
                <w:sz w:val="28"/>
                <w:szCs w:val="28"/>
                <w:lang w:val="en-US" w:eastAsia="zh-CN"/>
              </w:rPr>
            </w:pPr>
            <w:r>
              <w:rPr>
                <w:rFonts w:hint="eastAsia" w:eastAsia="宋体"/>
                <w:sz w:val="28"/>
                <w:szCs w:val="28"/>
                <w:lang w:val="en-US" w:eastAsia="zh-CN"/>
              </w:rPr>
              <w:t>安全文化宣传</w:t>
            </w:r>
          </w:p>
        </w:tc>
        <w:tc>
          <w:tcPr>
            <w:tcW w:w="1260" w:type="dxa"/>
            <w:noWrap w:val="0"/>
            <w:vAlign w:val="top"/>
          </w:tcPr>
          <w:p>
            <w:pPr>
              <w:spacing w:line="480" w:lineRule="exact"/>
              <w:jc w:val="center"/>
              <w:rPr>
                <w:rFonts w:hint="eastAsia" w:eastAsia="宋体"/>
                <w:sz w:val="28"/>
                <w:szCs w:val="28"/>
                <w:lang w:val="en-US" w:eastAsia="zh-CN"/>
              </w:rPr>
            </w:pPr>
            <w:r>
              <w:rPr>
                <w:rFonts w:hint="eastAsia"/>
                <w:sz w:val="28"/>
                <w:szCs w:val="28"/>
                <w:lang w:eastAsia="zh-CN"/>
              </w:rPr>
              <w:t>分钟</w:t>
            </w:r>
          </w:p>
        </w:tc>
        <w:tc>
          <w:tcPr>
            <w:tcW w:w="1605" w:type="dxa"/>
            <w:noWrap w:val="0"/>
            <w:vAlign w:val="top"/>
          </w:tcPr>
          <w:p>
            <w:pPr>
              <w:spacing w:line="480" w:lineRule="exact"/>
              <w:jc w:val="center"/>
              <w:rPr>
                <w:rFonts w:hint="default" w:eastAsia="宋体"/>
                <w:sz w:val="28"/>
                <w:szCs w:val="28"/>
                <w:lang w:val="en-US" w:eastAsia="zh-CN"/>
              </w:rPr>
            </w:pPr>
          </w:p>
        </w:tc>
        <w:tc>
          <w:tcPr>
            <w:tcW w:w="1520" w:type="dxa"/>
            <w:noWrap w:val="0"/>
            <w:vAlign w:val="top"/>
          </w:tcPr>
          <w:p>
            <w:pPr>
              <w:spacing w:line="480" w:lineRule="exact"/>
              <w:jc w:val="center"/>
              <w:rPr>
                <w:rFonts w:hint="default" w:eastAsia="宋体"/>
                <w:sz w:val="28"/>
                <w:szCs w:val="28"/>
                <w:lang w:val="en-US" w:eastAsia="zh-CN"/>
              </w:rPr>
            </w:pPr>
            <w:r>
              <w:rPr>
                <w:rFonts w:hint="eastAsia" w:eastAsia="宋体"/>
                <w:sz w:val="28"/>
                <w:szCs w:val="28"/>
                <w:lang w:val="en-US" w:eastAsia="zh-CN"/>
              </w:rPr>
              <w:t>5</w:t>
            </w:r>
          </w:p>
        </w:tc>
        <w:tc>
          <w:tcPr>
            <w:tcW w:w="1977" w:type="dxa"/>
            <w:noWrap w:val="0"/>
            <w:vAlign w:val="top"/>
          </w:tcPr>
          <w:p>
            <w:pPr>
              <w:spacing w:line="480" w:lineRule="exact"/>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noWrap w:val="0"/>
            <w:vAlign w:val="top"/>
          </w:tcPr>
          <w:p>
            <w:pPr>
              <w:jc w:val="center"/>
              <w:rPr>
                <w:rFonts w:hint="eastAsia"/>
                <w:sz w:val="28"/>
                <w:szCs w:val="28"/>
                <w:lang w:val="en-US" w:eastAsia="zh-CN"/>
              </w:rPr>
            </w:pPr>
            <w:r>
              <w:rPr>
                <w:rFonts w:hint="eastAsia"/>
                <w:sz w:val="28"/>
                <w:szCs w:val="28"/>
                <w:lang w:val="en-US" w:eastAsia="zh-CN"/>
              </w:rPr>
              <w:t>环保文化宣传</w:t>
            </w:r>
          </w:p>
        </w:tc>
        <w:tc>
          <w:tcPr>
            <w:tcW w:w="1260" w:type="dxa"/>
            <w:noWrap w:val="0"/>
            <w:vAlign w:val="top"/>
          </w:tcPr>
          <w:p>
            <w:pPr>
              <w:spacing w:line="480" w:lineRule="exact"/>
              <w:jc w:val="center"/>
              <w:rPr>
                <w:rFonts w:hint="eastAsia" w:eastAsia="微软雅黑"/>
                <w:sz w:val="28"/>
                <w:szCs w:val="28"/>
                <w:lang w:eastAsia="zh-CN"/>
              </w:rPr>
            </w:pPr>
            <w:r>
              <w:rPr>
                <w:rFonts w:hint="eastAsia"/>
                <w:sz w:val="28"/>
                <w:szCs w:val="28"/>
                <w:lang w:eastAsia="zh-CN"/>
              </w:rPr>
              <w:t>分钟</w:t>
            </w:r>
          </w:p>
        </w:tc>
        <w:tc>
          <w:tcPr>
            <w:tcW w:w="1605" w:type="dxa"/>
            <w:noWrap w:val="0"/>
            <w:vAlign w:val="top"/>
          </w:tcPr>
          <w:p>
            <w:pPr>
              <w:spacing w:line="480" w:lineRule="exact"/>
              <w:jc w:val="center"/>
              <w:rPr>
                <w:rFonts w:hint="eastAsia"/>
                <w:sz w:val="28"/>
                <w:szCs w:val="28"/>
                <w:lang w:val="en-US" w:eastAsia="zh-CN"/>
              </w:rPr>
            </w:pPr>
          </w:p>
        </w:tc>
        <w:tc>
          <w:tcPr>
            <w:tcW w:w="1520" w:type="dxa"/>
            <w:noWrap w:val="0"/>
            <w:vAlign w:val="top"/>
          </w:tcPr>
          <w:p>
            <w:pPr>
              <w:spacing w:line="480" w:lineRule="exact"/>
              <w:jc w:val="center"/>
              <w:rPr>
                <w:rFonts w:hint="default"/>
                <w:sz w:val="28"/>
                <w:szCs w:val="28"/>
                <w:lang w:val="en-US" w:eastAsia="zh-CN"/>
              </w:rPr>
            </w:pPr>
            <w:r>
              <w:rPr>
                <w:rFonts w:hint="eastAsia"/>
                <w:sz w:val="28"/>
                <w:szCs w:val="28"/>
                <w:lang w:val="en-US" w:eastAsia="zh-CN"/>
              </w:rPr>
              <w:t>5</w:t>
            </w:r>
          </w:p>
        </w:tc>
        <w:tc>
          <w:tcPr>
            <w:tcW w:w="1977" w:type="dxa"/>
            <w:noWrap w:val="0"/>
            <w:vAlign w:val="top"/>
          </w:tcPr>
          <w:p>
            <w:pPr>
              <w:spacing w:line="480" w:lineRule="exact"/>
              <w:jc w:val="center"/>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4" w:type="dxa"/>
            <w:gridSpan w:val="5"/>
            <w:noWrap w:val="0"/>
            <w:vAlign w:val="top"/>
          </w:tcPr>
          <w:p>
            <w:pPr>
              <w:spacing w:line="480" w:lineRule="exact"/>
              <w:jc w:val="left"/>
              <w:rPr>
                <w:rFonts w:hint="default"/>
                <w:sz w:val="28"/>
                <w:szCs w:val="28"/>
                <w:lang w:val="en-US" w:eastAsia="zh-CN"/>
              </w:rPr>
            </w:pPr>
            <w:r>
              <w:rPr>
                <w:rFonts w:hint="eastAsia"/>
                <w:sz w:val="28"/>
                <w:szCs w:val="28"/>
                <w:lang w:val="en-US" w:eastAsia="zh-CN"/>
              </w:rPr>
              <w:t>注：1、最终按时实际分钟数计费</w:t>
            </w:r>
            <w:r>
              <w:rPr>
                <w:rFonts w:hint="eastAsia"/>
                <w:sz w:val="28"/>
                <w:szCs w:val="28"/>
                <w:lang w:eastAsia="zh-CN"/>
              </w:rPr>
              <w:t>。</w:t>
            </w:r>
          </w:p>
        </w:tc>
      </w:tr>
    </w:tbl>
    <w:p>
      <w:pPr>
        <w:spacing w:line="360" w:lineRule="auto"/>
        <w:rPr>
          <w:rFonts w:ascii="宋体" w:hAnsi="宋体" w:cs="宋体"/>
          <w:sz w:val="28"/>
          <w:szCs w:val="28"/>
        </w:rPr>
      </w:pPr>
      <w:r>
        <w:rPr>
          <w:rFonts w:hint="eastAsia" w:ascii="宋体" w:hAnsi="宋体" w:cs="宋体"/>
          <w:sz w:val="28"/>
          <w:szCs w:val="28"/>
        </w:rPr>
        <w:t xml:space="preserve">                          </w:t>
      </w:r>
    </w:p>
    <w:p>
      <w:pPr>
        <w:spacing w:line="360" w:lineRule="auto"/>
        <w:rPr>
          <w:rFonts w:ascii="宋体" w:hAnsi="宋体" w:cs="宋体"/>
          <w:sz w:val="28"/>
          <w:szCs w:val="28"/>
        </w:rPr>
      </w:pPr>
    </w:p>
    <w:p>
      <w:pPr>
        <w:spacing w:line="360" w:lineRule="auto"/>
        <w:ind w:firstLine="5320" w:firstLineChars="1900"/>
        <w:rPr>
          <w:rFonts w:hint="eastAsia" w:ascii="宋体" w:hAnsi="宋体" w:cs="宋体"/>
          <w:sz w:val="28"/>
          <w:szCs w:val="28"/>
        </w:rPr>
      </w:pPr>
      <w:r>
        <w:rPr>
          <w:rFonts w:hint="eastAsia" w:ascii="宋体" w:hAnsi="宋体" w:cs="宋体"/>
          <w:sz w:val="28"/>
          <w:szCs w:val="28"/>
        </w:rPr>
        <w:t>投标单位(盖章)：</w:t>
      </w:r>
    </w:p>
    <w:p>
      <w:pPr>
        <w:spacing w:line="360" w:lineRule="auto"/>
        <w:ind w:firstLine="5320" w:firstLineChars="1900"/>
        <w:rPr>
          <w:rFonts w:hint="eastAsia" w:ascii="宋体" w:hAnsi="宋体" w:cs="宋体"/>
          <w:sz w:val="28"/>
          <w:szCs w:val="28"/>
        </w:rPr>
      </w:pPr>
      <w:r>
        <w:rPr>
          <w:rFonts w:hint="eastAsia" w:ascii="宋体" w:hAnsi="宋体" w:cs="宋体"/>
          <w:sz w:val="28"/>
          <w:szCs w:val="28"/>
        </w:rPr>
        <w:t>授权代表(签字)：</w:t>
      </w:r>
    </w:p>
    <w:p>
      <w:pPr>
        <w:spacing w:line="360" w:lineRule="auto"/>
        <w:ind w:firstLine="5320" w:firstLineChars="1900"/>
        <w:rPr>
          <w:rFonts w:hint="eastAsia" w:ascii="宋体" w:hAnsi="宋体" w:cs="宋体"/>
          <w:sz w:val="28"/>
          <w:szCs w:val="28"/>
        </w:rPr>
      </w:pPr>
      <w:r>
        <w:rPr>
          <w:rFonts w:hint="eastAsia" w:ascii="宋体" w:hAnsi="宋体" w:cs="宋体"/>
          <w:sz w:val="28"/>
          <w:szCs w:val="28"/>
        </w:rPr>
        <w:t>日    期：</w:t>
      </w:r>
    </w:p>
    <w:p>
      <w:pPr>
        <w:spacing w:line="360" w:lineRule="auto"/>
        <w:ind w:firstLine="560" w:firstLineChars="200"/>
        <w:jc w:val="left"/>
        <w:rPr>
          <w:rFonts w:hint="eastAsia" w:ascii="宋体" w:hAnsi="宋体" w:cs="宋体"/>
          <w:sz w:val="28"/>
          <w:szCs w:val="28"/>
        </w:rPr>
      </w:pPr>
    </w:p>
    <w:p>
      <w:pPr>
        <w:pStyle w:val="23"/>
        <w:rPr>
          <w:kern w:val="2"/>
          <w:sz w:val="21"/>
          <w:highlight w:val="none"/>
        </w:rPr>
      </w:pPr>
      <w:r>
        <w:rPr>
          <w:rFonts w:ascii="宋体" w:hAnsi="宋体" w:cs="宋体"/>
          <w:sz w:val="28"/>
          <w:szCs w:val="28"/>
        </w:rPr>
        <w:br w:type="page"/>
      </w:r>
    </w:p>
    <w:p>
      <w:pPr>
        <w:rPr>
          <w:highlight w:val="none"/>
          <w:lang w:val="zh-CN"/>
        </w:rPr>
      </w:pPr>
    </w:p>
    <w:p>
      <w:pPr>
        <w:widowControl/>
        <w:jc w:val="left"/>
        <w:rPr>
          <w:rFonts w:hint="default" w:ascii="宋体" w:hAnsi="宋体" w:eastAsia="宋体" w:cs="宋体"/>
          <w:color w:val="000000" w:themeColor="text1"/>
          <w:szCs w:val="21"/>
          <w:highlight w:val="none"/>
          <w:lang w:val="en-US" w:eastAsia="zh-CN"/>
          <w14:textFill>
            <w14:solidFill>
              <w14:schemeClr w14:val="tx1"/>
            </w14:solidFill>
          </w14:textFill>
        </w:rPr>
      </w:pPr>
    </w:p>
    <w:p>
      <w:pPr>
        <w:numPr>
          <w:ilvl w:val="0"/>
          <w:numId w:val="0"/>
        </w:numPr>
        <w:autoSpaceDE w:val="0"/>
        <w:autoSpaceDN w:val="0"/>
        <w:adjustRightInd w:val="0"/>
        <w:spacing w:line="520" w:lineRule="exact"/>
        <w:jc w:val="center"/>
        <w:rPr>
          <w:rFonts w:hint="eastAsia" w:ascii="宋体" w:hAnsi="宋体" w:eastAsia="宋体" w:cs="宋体"/>
          <w:b/>
          <w:bCs/>
          <w:color w:val="000000" w:themeColor="text1"/>
          <w:kern w:val="0"/>
          <w:sz w:val="32"/>
          <w:szCs w:val="32"/>
          <w:highlight w:val="none"/>
          <w:lang w:val="zh-CN" w:eastAsia="zh-CN" w:bidi="ar-SA"/>
          <w14:textFill>
            <w14:solidFill>
              <w14:schemeClr w14:val="tx1"/>
            </w14:solidFill>
          </w14:textFill>
        </w:rPr>
      </w:pPr>
      <w:r>
        <w:rPr>
          <w:rFonts w:hint="eastAsia" w:ascii="宋体" w:hAnsi="宋体" w:cs="宋体"/>
          <w:b/>
          <w:bCs/>
          <w:color w:val="000000" w:themeColor="text1"/>
          <w:kern w:val="0"/>
          <w:sz w:val="32"/>
          <w:szCs w:val="32"/>
          <w:highlight w:val="none"/>
          <w:lang w:val="zh-CN" w:eastAsia="zh-CN" w:bidi="ar-SA"/>
          <w14:textFill>
            <w14:solidFill>
              <w14:schemeClr w14:val="tx1"/>
            </w14:solidFill>
          </w14:textFill>
        </w:rPr>
        <w:t>七</w:t>
      </w:r>
      <w:r>
        <w:rPr>
          <w:rFonts w:hint="eastAsia" w:ascii="宋体" w:hAnsi="宋体" w:eastAsia="宋体" w:cs="宋体"/>
          <w:b/>
          <w:bCs/>
          <w:color w:val="000000" w:themeColor="text1"/>
          <w:kern w:val="0"/>
          <w:sz w:val="32"/>
          <w:szCs w:val="32"/>
          <w:highlight w:val="none"/>
          <w:lang w:val="zh-CN" w:eastAsia="zh-CN" w:bidi="ar-SA"/>
          <w14:textFill>
            <w14:solidFill>
              <w14:schemeClr w14:val="tx1"/>
            </w14:solidFill>
          </w14:textFill>
        </w:rPr>
        <w:t>、广播电视节目制作经营许可证</w:t>
      </w:r>
    </w:p>
    <w:p>
      <w:pPr>
        <w:widowControl/>
        <w:adjustRightInd w:val="0"/>
        <w:spacing w:line="360" w:lineRule="auto"/>
        <w:jc w:val="left"/>
        <w:rPr>
          <w:rFonts w:ascii="宋体" w:hAnsi="宋体" w:cs="宋体"/>
          <w:color w:val="000000" w:themeColor="text1"/>
          <w:kern w:val="0"/>
          <w:szCs w:val="21"/>
          <w:highlight w:val="none"/>
          <w:lang w:val="zh-CN"/>
          <w14:textFill>
            <w14:solidFill>
              <w14:schemeClr w14:val="tx1"/>
            </w14:solidFill>
          </w14:textFill>
        </w:rPr>
      </w:pPr>
    </w:p>
    <w:p>
      <w:pPr>
        <w:numPr>
          <w:ilvl w:val="0"/>
          <w:numId w:val="0"/>
        </w:numPr>
        <w:autoSpaceDE w:val="0"/>
        <w:autoSpaceDN w:val="0"/>
        <w:adjustRightInd w:val="0"/>
        <w:spacing w:line="520" w:lineRule="exact"/>
        <w:jc w:val="center"/>
        <w:rPr>
          <w:rFonts w:hint="eastAsia" w:ascii="宋体" w:hAnsi="宋体" w:cs="宋体"/>
          <w:b/>
          <w:bCs/>
          <w:color w:val="000000" w:themeColor="text1"/>
          <w:kern w:val="0"/>
          <w:sz w:val="32"/>
          <w:szCs w:val="32"/>
          <w:highlight w:val="none"/>
          <w:lang w:val="zh-CN" w:eastAsia="zh-CN" w:bidi="ar-SA"/>
          <w14:textFill>
            <w14:solidFill>
              <w14:schemeClr w14:val="tx1"/>
            </w14:solidFill>
          </w14:textFill>
        </w:rPr>
      </w:pPr>
    </w:p>
    <w:p>
      <w:pPr>
        <w:numPr>
          <w:ilvl w:val="0"/>
          <w:numId w:val="0"/>
        </w:numPr>
        <w:autoSpaceDE w:val="0"/>
        <w:autoSpaceDN w:val="0"/>
        <w:adjustRightInd w:val="0"/>
        <w:spacing w:line="520" w:lineRule="exact"/>
        <w:jc w:val="center"/>
        <w:rPr>
          <w:rFonts w:hint="eastAsia" w:ascii="宋体" w:hAnsi="宋体" w:eastAsia="宋体" w:cs="宋体"/>
          <w:b/>
          <w:bCs/>
          <w:color w:val="000000" w:themeColor="text1"/>
          <w:kern w:val="0"/>
          <w:sz w:val="32"/>
          <w:szCs w:val="32"/>
          <w:highlight w:val="none"/>
          <w:lang w:val="zh-CN" w:eastAsia="zh-CN" w:bidi="ar-SA"/>
          <w14:textFill>
            <w14:solidFill>
              <w14:schemeClr w14:val="tx1"/>
            </w14:solidFill>
          </w14:textFill>
        </w:rPr>
      </w:pPr>
      <w:r>
        <w:rPr>
          <w:rFonts w:hint="eastAsia" w:ascii="宋体" w:hAnsi="宋体" w:cs="宋体"/>
          <w:b/>
          <w:bCs/>
          <w:color w:val="000000" w:themeColor="text1"/>
          <w:kern w:val="0"/>
          <w:sz w:val="32"/>
          <w:szCs w:val="32"/>
          <w:highlight w:val="none"/>
          <w:lang w:val="zh-CN" w:eastAsia="zh-CN" w:bidi="ar-SA"/>
          <w14:textFill>
            <w14:solidFill>
              <w14:schemeClr w14:val="tx1"/>
            </w14:solidFill>
          </w14:textFill>
        </w:rPr>
        <w:t>八</w:t>
      </w:r>
      <w:r>
        <w:rPr>
          <w:rFonts w:hint="eastAsia" w:ascii="宋体" w:hAnsi="宋体" w:eastAsia="宋体" w:cs="宋体"/>
          <w:b/>
          <w:bCs/>
          <w:color w:val="000000" w:themeColor="text1"/>
          <w:kern w:val="0"/>
          <w:sz w:val="32"/>
          <w:szCs w:val="32"/>
          <w:highlight w:val="none"/>
          <w:lang w:val="zh-CN" w:eastAsia="zh-CN" w:bidi="ar-SA"/>
          <w14:textFill>
            <w14:solidFill>
              <w14:schemeClr w14:val="tx1"/>
            </w14:solidFill>
          </w14:textFill>
        </w:rPr>
        <w:t>、投标需要的其他证明文件及材料</w:t>
      </w:r>
    </w:p>
    <w:p>
      <w:pPr>
        <w:widowControl/>
        <w:adjustRightInd w:val="0"/>
        <w:spacing w:line="360" w:lineRule="auto"/>
        <w:jc w:val="left"/>
        <w:rPr>
          <w:rFonts w:ascii="宋体" w:hAnsi="宋体" w:cs="宋体"/>
          <w:color w:val="000000" w:themeColor="text1"/>
          <w:kern w:val="0"/>
          <w:szCs w:val="21"/>
          <w:highlight w:val="none"/>
          <w:lang w:val="zh-CN"/>
          <w14:textFill>
            <w14:solidFill>
              <w14:schemeClr w14:val="tx1"/>
            </w14:solidFill>
          </w14:textFill>
        </w:rPr>
      </w:pPr>
      <w:bookmarkStart w:id="36" w:name="_Toc324166905"/>
      <w:bookmarkStart w:id="37" w:name="_Toc325559897"/>
      <w:bookmarkStart w:id="38" w:name="_Toc357263200"/>
      <w:r>
        <w:rPr>
          <w:rFonts w:hint="eastAsia" w:ascii="宋体" w:hAnsi="宋体" w:cs="宋体"/>
          <w:color w:val="000000" w:themeColor="text1"/>
          <w:kern w:val="0"/>
          <w:szCs w:val="21"/>
          <w:highlight w:val="none"/>
          <w:lang w:val="zh-CN"/>
          <w14:textFill>
            <w14:solidFill>
              <w14:schemeClr w14:val="tx1"/>
            </w14:solidFill>
          </w14:textFill>
        </w:rPr>
        <w:t>1、投标人概况</w:t>
      </w:r>
      <w:bookmarkEnd w:id="36"/>
      <w:bookmarkEnd w:id="37"/>
      <w:bookmarkEnd w:id="38"/>
      <w:bookmarkStart w:id="39" w:name="_Toc357263202"/>
      <w:bookmarkStart w:id="40" w:name="_Toc324166907"/>
      <w:bookmarkStart w:id="41" w:name="_Toc325559899"/>
    </w:p>
    <w:bookmarkEnd w:id="39"/>
    <w:bookmarkEnd w:id="40"/>
    <w:bookmarkEnd w:id="41"/>
    <w:p>
      <w:pPr>
        <w:pStyle w:val="23"/>
        <w:rPr>
          <w:rFonts w:hint="default" w:ascii="宋体" w:hAnsi="宋体" w:eastAsia="宋体" w:cs="宋体"/>
          <w:color w:val="000000" w:themeColor="text1"/>
          <w:kern w:val="2"/>
          <w:sz w:val="21"/>
          <w:highlight w:val="none"/>
          <w:lang w:val="en-US" w:eastAsia="zh-CN"/>
          <w14:textFill>
            <w14:solidFill>
              <w14:schemeClr w14:val="tx1"/>
            </w14:solidFill>
          </w14:textFill>
        </w:rPr>
      </w:pPr>
      <w:r>
        <w:rPr>
          <w:rFonts w:hint="eastAsia" w:ascii="宋体" w:hAnsi="宋体" w:cs="宋体"/>
          <w:color w:val="000000" w:themeColor="text1"/>
          <w:kern w:val="2"/>
          <w:sz w:val="21"/>
          <w:highlight w:val="none"/>
          <w:lang w:val="en-US" w:eastAsia="zh-CN"/>
          <w14:textFill>
            <w14:solidFill>
              <w14:schemeClr w14:val="tx1"/>
            </w14:solidFill>
          </w14:textFill>
        </w:rPr>
        <w:t>2</w:t>
      </w:r>
      <w:r>
        <w:rPr>
          <w:rFonts w:hint="eastAsia" w:ascii="宋体" w:hAnsi="宋体" w:cs="宋体"/>
          <w:color w:val="000000" w:themeColor="text1"/>
          <w:kern w:val="2"/>
          <w:sz w:val="21"/>
          <w:highlight w:val="none"/>
          <w14:textFill>
            <w14:solidFill>
              <w14:schemeClr w14:val="tx1"/>
            </w14:solidFill>
          </w14:textFill>
        </w:rPr>
        <w:t>、</w:t>
      </w:r>
      <w:r>
        <w:rPr>
          <w:rFonts w:hint="eastAsia" w:ascii="宋体" w:hAnsi="宋体" w:cs="宋体"/>
          <w:color w:val="000000" w:themeColor="text1"/>
          <w:kern w:val="2"/>
          <w:sz w:val="21"/>
          <w:highlight w:val="none"/>
          <w:lang w:val="en-US" w:eastAsia="zh-CN"/>
          <w14:textFill>
            <w14:solidFill>
              <w14:schemeClr w14:val="tx1"/>
            </w14:solidFill>
          </w14:textFill>
        </w:rPr>
        <w:t>投标保证金证明</w:t>
      </w:r>
    </w:p>
    <w:p>
      <w:pPr>
        <w:pStyle w:val="23"/>
        <w:spacing w:after="0"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p>
    <w:p>
      <w:pPr>
        <w:numPr>
          <w:ilvl w:val="0"/>
          <w:numId w:val="0"/>
        </w:numPr>
        <w:autoSpaceDE w:val="0"/>
        <w:autoSpaceDN w:val="0"/>
        <w:adjustRightInd w:val="0"/>
        <w:spacing w:line="520" w:lineRule="exact"/>
        <w:jc w:val="center"/>
        <w:rPr>
          <w:rFonts w:hint="eastAsia" w:ascii="宋体" w:hAnsi="宋体" w:eastAsia="宋体" w:cs="宋体"/>
          <w:b/>
          <w:bCs/>
          <w:color w:val="000000" w:themeColor="text1"/>
          <w:kern w:val="0"/>
          <w:sz w:val="32"/>
          <w:szCs w:val="32"/>
          <w:highlight w:val="none"/>
          <w:lang w:val="zh-CN" w:eastAsia="zh-CN" w:bidi="ar-SA"/>
          <w14:textFill>
            <w14:solidFill>
              <w14:schemeClr w14:val="tx1"/>
            </w14:solidFill>
          </w14:textFill>
        </w:rPr>
      </w:pPr>
      <w:r>
        <w:rPr>
          <w:rFonts w:hint="eastAsia" w:ascii="宋体" w:hAnsi="宋体" w:cs="宋体"/>
          <w:b/>
          <w:bCs/>
          <w:color w:val="000000" w:themeColor="text1"/>
          <w:kern w:val="0"/>
          <w:sz w:val="32"/>
          <w:szCs w:val="32"/>
          <w:highlight w:val="none"/>
          <w:lang w:val="zh-CN" w:eastAsia="zh-CN" w:bidi="ar-SA"/>
          <w14:textFill>
            <w14:solidFill>
              <w14:schemeClr w14:val="tx1"/>
            </w14:solidFill>
          </w14:textFill>
        </w:rPr>
        <w:t>九、</w:t>
      </w:r>
      <w:r>
        <w:rPr>
          <w:rFonts w:hint="eastAsia" w:ascii="宋体" w:hAnsi="宋体" w:eastAsia="宋体" w:cs="宋体"/>
          <w:b/>
          <w:bCs/>
          <w:color w:val="000000" w:themeColor="text1"/>
          <w:kern w:val="0"/>
          <w:sz w:val="32"/>
          <w:szCs w:val="32"/>
          <w:highlight w:val="none"/>
          <w:lang w:val="zh-CN" w:eastAsia="zh-CN" w:bidi="ar-SA"/>
          <w14:textFill>
            <w14:solidFill>
              <w14:schemeClr w14:val="tx1"/>
            </w14:solidFill>
          </w14:textFill>
        </w:rPr>
        <w:t>投标人认为需要提供的其他材料</w:t>
      </w:r>
    </w:p>
    <w:p>
      <w:pPr>
        <w:pStyle w:val="6"/>
        <w:widowControl w:val="0"/>
        <w:numPr>
          <w:ilvl w:val="0"/>
          <w:numId w:val="0"/>
        </w:numPr>
        <w:autoSpaceDE w:val="0"/>
        <w:autoSpaceDN w:val="0"/>
        <w:adjustRightInd w:val="0"/>
        <w:rPr>
          <w:rFonts w:hint="eastAsia"/>
          <w:lang w:val="zh-CN" w:eastAsia="zh-CN"/>
        </w:rPr>
      </w:pPr>
    </w:p>
    <w:p>
      <w:pPr>
        <w:pStyle w:val="6"/>
        <w:widowControl w:val="0"/>
        <w:numPr>
          <w:ilvl w:val="0"/>
          <w:numId w:val="0"/>
        </w:numPr>
        <w:autoSpaceDE w:val="0"/>
        <w:autoSpaceDN w:val="0"/>
        <w:adjustRightInd w:val="0"/>
        <w:rPr>
          <w:rFonts w:hint="eastAsia"/>
          <w:lang w:val="zh-CN" w:eastAsia="zh-CN"/>
        </w:rPr>
        <w:sectPr>
          <w:headerReference r:id="rId3" w:type="default"/>
          <w:footerReference r:id="rId4" w:type="default"/>
          <w:endnotePr>
            <w:numFmt w:val="decimal"/>
          </w:endnotePr>
          <w:pgSz w:w="12240" w:h="15840"/>
          <w:pgMar w:top="1417" w:right="1417" w:bottom="1417" w:left="1417" w:header="720" w:footer="720" w:gutter="0"/>
          <w:cols w:space="0" w:num="1"/>
          <w:docGrid w:type="lines" w:linePitch="312" w:charSpace="0"/>
        </w:sectPr>
      </w:pPr>
    </w:p>
    <w:p>
      <w:pPr>
        <w:pStyle w:val="6"/>
        <w:widowControl w:val="0"/>
        <w:numPr>
          <w:ilvl w:val="0"/>
          <w:numId w:val="0"/>
        </w:numPr>
        <w:autoSpaceDE w:val="0"/>
        <w:autoSpaceDN w:val="0"/>
        <w:adjustRightInd w:val="0"/>
        <w:rPr>
          <w:rFonts w:hint="eastAsia"/>
          <w:lang w:val="zh-CN" w:eastAsia="zh-CN"/>
        </w:rPr>
      </w:pPr>
    </w:p>
    <w:sectPr>
      <w:endnotePr>
        <w:numFmt w:val="decimal"/>
      </w:endnotePr>
      <w:pgSz w:w="15840" w:h="12240" w:orient="landscape"/>
      <w:pgMar w:top="1417" w:right="1417" w:bottom="1417" w:left="1417"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大黑简体">
    <w:altName w:val="黑体"/>
    <w:panose1 w:val="02010601030101010101"/>
    <w:charset w:val="86"/>
    <w:family w:val="auto"/>
    <w:pitch w:val="default"/>
    <w:sig w:usb0="00000000" w:usb1="00000000" w:usb2="00000000" w:usb3="00000000" w:csb0="00060000" w:csb1="00000000"/>
  </w:font>
  <w:font w:name="微软雅黑">
    <w:panose1 w:val="020B0503020204020204"/>
    <w:charset w:val="86"/>
    <w:family w:val="auto"/>
    <w:pitch w:val="default"/>
    <w:sig w:usb0="80000287" w:usb1="2ACF3C50" w:usb2="00000016" w:usb3="00000000" w:csb0="0004001F" w:csb1="00000000"/>
  </w:font>
  <w:font w:name="??">
    <w:altName w:val="微软雅黑"/>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PBMSN+StoneSans-Semibold">
    <w:altName w:val="宋体"/>
    <w:panose1 w:val="00000000000000000000"/>
    <w:charset w:val="86"/>
    <w:family w:val="swiss"/>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Times">
    <w:altName w:val="Times New Roman"/>
    <w:panose1 w:val="00000500000000020000"/>
    <w:charset w:val="00"/>
    <w:family w:val="roman"/>
    <w:pitch w:val="default"/>
    <w:sig w:usb0="00000000" w:usb1="00000000" w:usb2="00000000" w:usb3="00000000" w:csb0="00000000" w:csb1="00000000"/>
  </w:font>
  <w:font w:name="ArialMT">
    <w:altName w:val="Times New Roman"/>
    <w:panose1 w:val="020B0604020202020204"/>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before="120"/>
      <w:jc w:val="both"/>
      <w:rPr>
        <w:rFonts w:hint="eastAsia"/>
      </w:rPr>
    </w:pPr>
    <w:r>
      <w:rPr>
        <w:rFonts w:hint="eastAsia"/>
      </w:rPr>
      <w:t xml:space="preserve">        </w:t>
    </w:r>
    <w:r>
      <w:t xml:space="preserve">   </w:t>
    </w:r>
    <w:r>
      <w:rPr>
        <w:rFonts w:hint="eastAsia"/>
      </w:rPr>
      <w:t xml:space="preserve">                                                 </w:t>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3A731E"/>
    <w:multiLevelType w:val="singleLevel"/>
    <w:tmpl w:val="D83A731E"/>
    <w:lvl w:ilvl="0" w:tentative="0">
      <w:start w:val="1"/>
      <w:numFmt w:val="chineseCounting"/>
      <w:suff w:val="nothing"/>
      <w:lvlText w:val="%1、"/>
      <w:lvlJc w:val="left"/>
      <w:pPr>
        <w:ind w:left="210" w:firstLine="420"/>
      </w:pPr>
      <w:rPr>
        <w:rFonts w:hint="eastAsia"/>
      </w:rPr>
    </w:lvl>
  </w:abstractNum>
  <w:abstractNum w:abstractNumId="1">
    <w:nsid w:val="24F6BE9B"/>
    <w:multiLevelType w:val="singleLevel"/>
    <w:tmpl w:val="24F6BE9B"/>
    <w:lvl w:ilvl="0" w:tentative="0">
      <w:start w:val="1"/>
      <w:numFmt w:val="decimal"/>
      <w:suff w:val="nothing"/>
      <w:lvlText w:val="%1、"/>
      <w:lvlJc w:val="left"/>
      <w:pPr>
        <w:ind w:left="420"/>
      </w:pPr>
    </w:lvl>
  </w:abstractNum>
  <w:abstractNum w:abstractNumId="2">
    <w:nsid w:val="57F2AC0F"/>
    <w:multiLevelType w:val="singleLevel"/>
    <w:tmpl w:val="57F2AC0F"/>
    <w:lvl w:ilvl="0" w:tentative="0">
      <w:start w:val="1"/>
      <w:numFmt w:val="chineseCounting"/>
      <w:suff w:val="nothing"/>
      <w:lvlText w:val="%1、"/>
      <w:lvlJc w:val="left"/>
      <w:pPr>
        <w:ind w:left="420"/>
      </w:pPr>
      <w:rPr>
        <w:rFonts w:hint="eastAsia"/>
      </w:rPr>
    </w:lvl>
  </w:abstractNum>
  <w:abstractNum w:abstractNumId="3">
    <w:nsid w:val="776B8364"/>
    <w:multiLevelType w:val="singleLevel"/>
    <w:tmpl w:val="776B8364"/>
    <w:lvl w:ilvl="0" w:tentative="0">
      <w:start w:val="4"/>
      <w:numFmt w:val="decimal"/>
      <w:suff w:val="nothing"/>
      <w:lvlText w:val="（%1）"/>
      <w:lvlJc w:val="left"/>
      <w:pPr>
        <w:ind w:left="480" w:leftChars="0" w:firstLine="0" w:firstLineChars="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794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DE5MDRhNGQ4MGNjMGFkYjZhNmRjMzJmM2M2YTEifQ=="/>
  </w:docVars>
  <w:rsids>
    <w:rsidRoot w:val="006563A5"/>
    <w:rsid w:val="00003FFC"/>
    <w:rsid w:val="000043AD"/>
    <w:rsid w:val="00004C55"/>
    <w:rsid w:val="000067BB"/>
    <w:rsid w:val="000112B9"/>
    <w:rsid w:val="00013145"/>
    <w:rsid w:val="00014367"/>
    <w:rsid w:val="00020BC2"/>
    <w:rsid w:val="00020CDF"/>
    <w:rsid w:val="00022667"/>
    <w:rsid w:val="00022D56"/>
    <w:rsid w:val="00024121"/>
    <w:rsid w:val="00026BE9"/>
    <w:rsid w:val="00027013"/>
    <w:rsid w:val="00027A2A"/>
    <w:rsid w:val="00027F15"/>
    <w:rsid w:val="00031487"/>
    <w:rsid w:val="00031DA0"/>
    <w:rsid w:val="00034294"/>
    <w:rsid w:val="00034625"/>
    <w:rsid w:val="00034827"/>
    <w:rsid w:val="00036F68"/>
    <w:rsid w:val="00037051"/>
    <w:rsid w:val="000416F8"/>
    <w:rsid w:val="00042260"/>
    <w:rsid w:val="00043E35"/>
    <w:rsid w:val="000440A9"/>
    <w:rsid w:val="0004506D"/>
    <w:rsid w:val="00046B52"/>
    <w:rsid w:val="000509D2"/>
    <w:rsid w:val="00050E3B"/>
    <w:rsid w:val="000514BF"/>
    <w:rsid w:val="00051703"/>
    <w:rsid w:val="00054025"/>
    <w:rsid w:val="0005678B"/>
    <w:rsid w:val="0005777E"/>
    <w:rsid w:val="000601EE"/>
    <w:rsid w:val="00061D19"/>
    <w:rsid w:val="00062295"/>
    <w:rsid w:val="00062C59"/>
    <w:rsid w:val="000634A0"/>
    <w:rsid w:val="00071552"/>
    <w:rsid w:val="00071ACA"/>
    <w:rsid w:val="00071BF2"/>
    <w:rsid w:val="00072817"/>
    <w:rsid w:val="000751A4"/>
    <w:rsid w:val="00076515"/>
    <w:rsid w:val="000773C9"/>
    <w:rsid w:val="00077782"/>
    <w:rsid w:val="000803DA"/>
    <w:rsid w:val="00081903"/>
    <w:rsid w:val="00082AA8"/>
    <w:rsid w:val="00082C6F"/>
    <w:rsid w:val="0008325E"/>
    <w:rsid w:val="000848E9"/>
    <w:rsid w:val="00085C2E"/>
    <w:rsid w:val="00086BFB"/>
    <w:rsid w:val="00090BEA"/>
    <w:rsid w:val="00091E0B"/>
    <w:rsid w:val="00093BCF"/>
    <w:rsid w:val="0009669E"/>
    <w:rsid w:val="000969BA"/>
    <w:rsid w:val="00097886"/>
    <w:rsid w:val="000A11EE"/>
    <w:rsid w:val="000A1A07"/>
    <w:rsid w:val="000A2EFE"/>
    <w:rsid w:val="000A5933"/>
    <w:rsid w:val="000A59D8"/>
    <w:rsid w:val="000A5EDC"/>
    <w:rsid w:val="000A6126"/>
    <w:rsid w:val="000A654E"/>
    <w:rsid w:val="000A6875"/>
    <w:rsid w:val="000B02F1"/>
    <w:rsid w:val="000B1A46"/>
    <w:rsid w:val="000B23C7"/>
    <w:rsid w:val="000B34CC"/>
    <w:rsid w:val="000B3B3B"/>
    <w:rsid w:val="000B5296"/>
    <w:rsid w:val="000B5C97"/>
    <w:rsid w:val="000B5E66"/>
    <w:rsid w:val="000B67B3"/>
    <w:rsid w:val="000B77BA"/>
    <w:rsid w:val="000B7B5F"/>
    <w:rsid w:val="000C050D"/>
    <w:rsid w:val="000C28EF"/>
    <w:rsid w:val="000C2C74"/>
    <w:rsid w:val="000C3E33"/>
    <w:rsid w:val="000C523D"/>
    <w:rsid w:val="000D013E"/>
    <w:rsid w:val="000D2493"/>
    <w:rsid w:val="000D292E"/>
    <w:rsid w:val="000D2F28"/>
    <w:rsid w:val="000D3846"/>
    <w:rsid w:val="000D4065"/>
    <w:rsid w:val="000D5694"/>
    <w:rsid w:val="000D5EC9"/>
    <w:rsid w:val="000D6B29"/>
    <w:rsid w:val="000D7B24"/>
    <w:rsid w:val="000E048E"/>
    <w:rsid w:val="000E0808"/>
    <w:rsid w:val="000E1015"/>
    <w:rsid w:val="000E2943"/>
    <w:rsid w:val="000E3F57"/>
    <w:rsid w:val="000E6764"/>
    <w:rsid w:val="000E6E0E"/>
    <w:rsid w:val="000E7B1F"/>
    <w:rsid w:val="000F0EB1"/>
    <w:rsid w:val="000F1662"/>
    <w:rsid w:val="000F2E38"/>
    <w:rsid w:val="000F5953"/>
    <w:rsid w:val="001006DA"/>
    <w:rsid w:val="0010252C"/>
    <w:rsid w:val="00102B2B"/>
    <w:rsid w:val="00104434"/>
    <w:rsid w:val="0010499D"/>
    <w:rsid w:val="00105EE1"/>
    <w:rsid w:val="00106E17"/>
    <w:rsid w:val="001143DC"/>
    <w:rsid w:val="001164C5"/>
    <w:rsid w:val="0011793F"/>
    <w:rsid w:val="001204F8"/>
    <w:rsid w:val="00121C82"/>
    <w:rsid w:val="001232ED"/>
    <w:rsid w:val="00124825"/>
    <w:rsid w:val="00125615"/>
    <w:rsid w:val="00130B37"/>
    <w:rsid w:val="00131537"/>
    <w:rsid w:val="00131969"/>
    <w:rsid w:val="00131F4D"/>
    <w:rsid w:val="00134898"/>
    <w:rsid w:val="00141431"/>
    <w:rsid w:val="00141655"/>
    <w:rsid w:val="00142B64"/>
    <w:rsid w:val="00143069"/>
    <w:rsid w:val="0014309D"/>
    <w:rsid w:val="0014392F"/>
    <w:rsid w:val="00143EAB"/>
    <w:rsid w:val="00150908"/>
    <w:rsid w:val="001529AF"/>
    <w:rsid w:val="00152FB8"/>
    <w:rsid w:val="00153B48"/>
    <w:rsid w:val="001565E2"/>
    <w:rsid w:val="00156EC5"/>
    <w:rsid w:val="001605C4"/>
    <w:rsid w:val="00160E8F"/>
    <w:rsid w:val="00161905"/>
    <w:rsid w:val="001619F9"/>
    <w:rsid w:val="00161A7A"/>
    <w:rsid w:val="00161D11"/>
    <w:rsid w:val="00161FC9"/>
    <w:rsid w:val="00165673"/>
    <w:rsid w:val="00167453"/>
    <w:rsid w:val="001677BF"/>
    <w:rsid w:val="001678FC"/>
    <w:rsid w:val="00171D50"/>
    <w:rsid w:val="001724BD"/>
    <w:rsid w:val="00175966"/>
    <w:rsid w:val="001819E4"/>
    <w:rsid w:val="0018362F"/>
    <w:rsid w:val="00183668"/>
    <w:rsid w:val="001838D9"/>
    <w:rsid w:val="00185449"/>
    <w:rsid w:val="00185DE7"/>
    <w:rsid w:val="001870CA"/>
    <w:rsid w:val="00187F5A"/>
    <w:rsid w:val="00195E65"/>
    <w:rsid w:val="00197D2A"/>
    <w:rsid w:val="001A1878"/>
    <w:rsid w:val="001A1D6A"/>
    <w:rsid w:val="001A2546"/>
    <w:rsid w:val="001A29D4"/>
    <w:rsid w:val="001A55CA"/>
    <w:rsid w:val="001A684B"/>
    <w:rsid w:val="001B0F5C"/>
    <w:rsid w:val="001B16EE"/>
    <w:rsid w:val="001B3D2B"/>
    <w:rsid w:val="001B3D71"/>
    <w:rsid w:val="001B5A86"/>
    <w:rsid w:val="001B5DF9"/>
    <w:rsid w:val="001C2E22"/>
    <w:rsid w:val="001C4A34"/>
    <w:rsid w:val="001C70CD"/>
    <w:rsid w:val="001D12CA"/>
    <w:rsid w:val="001D209D"/>
    <w:rsid w:val="001D6E42"/>
    <w:rsid w:val="001E0FF4"/>
    <w:rsid w:val="001E4634"/>
    <w:rsid w:val="001E52D0"/>
    <w:rsid w:val="001E6EC7"/>
    <w:rsid w:val="001F546C"/>
    <w:rsid w:val="001F74FF"/>
    <w:rsid w:val="002020E4"/>
    <w:rsid w:val="00202E55"/>
    <w:rsid w:val="002077D4"/>
    <w:rsid w:val="002079A4"/>
    <w:rsid w:val="00207FCA"/>
    <w:rsid w:val="0021004F"/>
    <w:rsid w:val="0021183C"/>
    <w:rsid w:val="00211ED0"/>
    <w:rsid w:val="00212406"/>
    <w:rsid w:val="0021391E"/>
    <w:rsid w:val="00213A50"/>
    <w:rsid w:val="0021411D"/>
    <w:rsid w:val="0021428E"/>
    <w:rsid w:val="00216081"/>
    <w:rsid w:val="00216A21"/>
    <w:rsid w:val="00217CA8"/>
    <w:rsid w:val="002201FD"/>
    <w:rsid w:val="00224AC0"/>
    <w:rsid w:val="00227F7F"/>
    <w:rsid w:val="002305DC"/>
    <w:rsid w:val="00230681"/>
    <w:rsid w:val="0023108E"/>
    <w:rsid w:val="00231A8B"/>
    <w:rsid w:val="00231AF9"/>
    <w:rsid w:val="00232CA6"/>
    <w:rsid w:val="002357D1"/>
    <w:rsid w:val="00240082"/>
    <w:rsid w:val="002410C2"/>
    <w:rsid w:val="00241D02"/>
    <w:rsid w:val="0024520C"/>
    <w:rsid w:val="002456F0"/>
    <w:rsid w:val="0024628E"/>
    <w:rsid w:val="00246CA3"/>
    <w:rsid w:val="00250740"/>
    <w:rsid w:val="00252B13"/>
    <w:rsid w:val="00253FFC"/>
    <w:rsid w:val="00255EB0"/>
    <w:rsid w:val="0025623C"/>
    <w:rsid w:val="002574CE"/>
    <w:rsid w:val="00261A74"/>
    <w:rsid w:val="00262E65"/>
    <w:rsid w:val="002677A3"/>
    <w:rsid w:val="00270CB1"/>
    <w:rsid w:val="0027128D"/>
    <w:rsid w:val="00271BF8"/>
    <w:rsid w:val="00273D91"/>
    <w:rsid w:val="002749FB"/>
    <w:rsid w:val="00274B90"/>
    <w:rsid w:val="00274C9E"/>
    <w:rsid w:val="0027501F"/>
    <w:rsid w:val="0027673A"/>
    <w:rsid w:val="00277004"/>
    <w:rsid w:val="002774FA"/>
    <w:rsid w:val="00277C3A"/>
    <w:rsid w:val="00284FD6"/>
    <w:rsid w:val="00286D53"/>
    <w:rsid w:val="00291100"/>
    <w:rsid w:val="00292B13"/>
    <w:rsid w:val="00292B7F"/>
    <w:rsid w:val="002942ED"/>
    <w:rsid w:val="00296E50"/>
    <w:rsid w:val="0029779E"/>
    <w:rsid w:val="00297C58"/>
    <w:rsid w:val="002A1EF7"/>
    <w:rsid w:val="002A2D2B"/>
    <w:rsid w:val="002A53BD"/>
    <w:rsid w:val="002A6C43"/>
    <w:rsid w:val="002B0972"/>
    <w:rsid w:val="002B30EF"/>
    <w:rsid w:val="002B7C59"/>
    <w:rsid w:val="002C006C"/>
    <w:rsid w:val="002C0799"/>
    <w:rsid w:val="002C0999"/>
    <w:rsid w:val="002C0C9B"/>
    <w:rsid w:val="002C1D7F"/>
    <w:rsid w:val="002C340E"/>
    <w:rsid w:val="002C3695"/>
    <w:rsid w:val="002C4094"/>
    <w:rsid w:val="002C45D5"/>
    <w:rsid w:val="002C4619"/>
    <w:rsid w:val="002C657C"/>
    <w:rsid w:val="002D0443"/>
    <w:rsid w:val="002D1E8F"/>
    <w:rsid w:val="002D2832"/>
    <w:rsid w:val="002D3C94"/>
    <w:rsid w:val="002D586E"/>
    <w:rsid w:val="002D63E3"/>
    <w:rsid w:val="002E2B90"/>
    <w:rsid w:val="002E2FC0"/>
    <w:rsid w:val="002E52A6"/>
    <w:rsid w:val="002E6B3F"/>
    <w:rsid w:val="002E6D01"/>
    <w:rsid w:val="002F0944"/>
    <w:rsid w:val="002F09DF"/>
    <w:rsid w:val="002F119B"/>
    <w:rsid w:val="002F1C9B"/>
    <w:rsid w:val="002F30AA"/>
    <w:rsid w:val="002F3904"/>
    <w:rsid w:val="002F49C8"/>
    <w:rsid w:val="002F55E0"/>
    <w:rsid w:val="00300384"/>
    <w:rsid w:val="0030132A"/>
    <w:rsid w:val="00303263"/>
    <w:rsid w:val="00303AF6"/>
    <w:rsid w:val="0030519A"/>
    <w:rsid w:val="003068D3"/>
    <w:rsid w:val="003068F8"/>
    <w:rsid w:val="00311C45"/>
    <w:rsid w:val="00313287"/>
    <w:rsid w:val="00314824"/>
    <w:rsid w:val="003155DE"/>
    <w:rsid w:val="0031570D"/>
    <w:rsid w:val="00317728"/>
    <w:rsid w:val="00320EE8"/>
    <w:rsid w:val="00320EEB"/>
    <w:rsid w:val="00321C6C"/>
    <w:rsid w:val="003223D2"/>
    <w:rsid w:val="003251A8"/>
    <w:rsid w:val="00325A08"/>
    <w:rsid w:val="00330E25"/>
    <w:rsid w:val="0033214A"/>
    <w:rsid w:val="00333729"/>
    <w:rsid w:val="0033590B"/>
    <w:rsid w:val="00336416"/>
    <w:rsid w:val="00336FAC"/>
    <w:rsid w:val="003419EF"/>
    <w:rsid w:val="003450D4"/>
    <w:rsid w:val="00345E77"/>
    <w:rsid w:val="00346DD8"/>
    <w:rsid w:val="00351896"/>
    <w:rsid w:val="00351BE0"/>
    <w:rsid w:val="00354711"/>
    <w:rsid w:val="00355050"/>
    <w:rsid w:val="00356F9D"/>
    <w:rsid w:val="00357D50"/>
    <w:rsid w:val="00360D1C"/>
    <w:rsid w:val="00360E4D"/>
    <w:rsid w:val="00360E73"/>
    <w:rsid w:val="00362E0B"/>
    <w:rsid w:val="00366F02"/>
    <w:rsid w:val="00371EF5"/>
    <w:rsid w:val="00371FB8"/>
    <w:rsid w:val="003725B9"/>
    <w:rsid w:val="00373880"/>
    <w:rsid w:val="003740C4"/>
    <w:rsid w:val="00375F18"/>
    <w:rsid w:val="00377BE9"/>
    <w:rsid w:val="00380F14"/>
    <w:rsid w:val="00380F85"/>
    <w:rsid w:val="0038227F"/>
    <w:rsid w:val="00382F8D"/>
    <w:rsid w:val="0038330F"/>
    <w:rsid w:val="0038423A"/>
    <w:rsid w:val="00385B87"/>
    <w:rsid w:val="00386864"/>
    <w:rsid w:val="003906B4"/>
    <w:rsid w:val="00392309"/>
    <w:rsid w:val="0039295A"/>
    <w:rsid w:val="003936EE"/>
    <w:rsid w:val="0039380B"/>
    <w:rsid w:val="0039492B"/>
    <w:rsid w:val="003953DD"/>
    <w:rsid w:val="00395856"/>
    <w:rsid w:val="00395E68"/>
    <w:rsid w:val="003975B8"/>
    <w:rsid w:val="003A12C2"/>
    <w:rsid w:val="003A14CB"/>
    <w:rsid w:val="003A174E"/>
    <w:rsid w:val="003A46B2"/>
    <w:rsid w:val="003A559E"/>
    <w:rsid w:val="003A68DF"/>
    <w:rsid w:val="003A73DB"/>
    <w:rsid w:val="003B4B2D"/>
    <w:rsid w:val="003B607F"/>
    <w:rsid w:val="003B63DF"/>
    <w:rsid w:val="003C002C"/>
    <w:rsid w:val="003C050E"/>
    <w:rsid w:val="003C33D0"/>
    <w:rsid w:val="003C348B"/>
    <w:rsid w:val="003C454F"/>
    <w:rsid w:val="003C4727"/>
    <w:rsid w:val="003C4869"/>
    <w:rsid w:val="003C5BAC"/>
    <w:rsid w:val="003C66B3"/>
    <w:rsid w:val="003C67F1"/>
    <w:rsid w:val="003C741C"/>
    <w:rsid w:val="003D0D10"/>
    <w:rsid w:val="003D10DF"/>
    <w:rsid w:val="003D355F"/>
    <w:rsid w:val="003D384B"/>
    <w:rsid w:val="003D399D"/>
    <w:rsid w:val="003D54E0"/>
    <w:rsid w:val="003D629F"/>
    <w:rsid w:val="003E1022"/>
    <w:rsid w:val="003E3B6A"/>
    <w:rsid w:val="003E4C9D"/>
    <w:rsid w:val="003E61D6"/>
    <w:rsid w:val="003E7F77"/>
    <w:rsid w:val="003F2D57"/>
    <w:rsid w:val="003F3519"/>
    <w:rsid w:val="003F4637"/>
    <w:rsid w:val="003F4FB2"/>
    <w:rsid w:val="003F57ED"/>
    <w:rsid w:val="003F6DE9"/>
    <w:rsid w:val="00400D4A"/>
    <w:rsid w:val="00402783"/>
    <w:rsid w:val="00402A50"/>
    <w:rsid w:val="00402F18"/>
    <w:rsid w:val="00403187"/>
    <w:rsid w:val="004048D9"/>
    <w:rsid w:val="00405504"/>
    <w:rsid w:val="004055A4"/>
    <w:rsid w:val="00405B9A"/>
    <w:rsid w:val="00412F6F"/>
    <w:rsid w:val="004130B7"/>
    <w:rsid w:val="00413DA7"/>
    <w:rsid w:val="00416F4D"/>
    <w:rsid w:val="004171F1"/>
    <w:rsid w:val="00420E05"/>
    <w:rsid w:val="0042275C"/>
    <w:rsid w:val="00424C84"/>
    <w:rsid w:val="00425969"/>
    <w:rsid w:val="00425C0C"/>
    <w:rsid w:val="004307A8"/>
    <w:rsid w:val="00430B32"/>
    <w:rsid w:val="00431146"/>
    <w:rsid w:val="00432E51"/>
    <w:rsid w:val="004336F3"/>
    <w:rsid w:val="00434517"/>
    <w:rsid w:val="00435798"/>
    <w:rsid w:val="0043587F"/>
    <w:rsid w:val="00436059"/>
    <w:rsid w:val="00441C2E"/>
    <w:rsid w:val="00441E9B"/>
    <w:rsid w:val="0044262B"/>
    <w:rsid w:val="004432E5"/>
    <w:rsid w:val="00443607"/>
    <w:rsid w:val="00443C73"/>
    <w:rsid w:val="00444716"/>
    <w:rsid w:val="00445263"/>
    <w:rsid w:val="004456A0"/>
    <w:rsid w:val="00446013"/>
    <w:rsid w:val="0044694E"/>
    <w:rsid w:val="00446B35"/>
    <w:rsid w:val="004508BA"/>
    <w:rsid w:val="00450D76"/>
    <w:rsid w:val="00451F6E"/>
    <w:rsid w:val="00455A57"/>
    <w:rsid w:val="004562D6"/>
    <w:rsid w:val="00456EA6"/>
    <w:rsid w:val="00464908"/>
    <w:rsid w:val="00467940"/>
    <w:rsid w:val="0046796E"/>
    <w:rsid w:val="004706AF"/>
    <w:rsid w:val="0047229E"/>
    <w:rsid w:val="00474A74"/>
    <w:rsid w:val="00475B26"/>
    <w:rsid w:val="004776CF"/>
    <w:rsid w:val="00480186"/>
    <w:rsid w:val="004848A7"/>
    <w:rsid w:val="00484947"/>
    <w:rsid w:val="00485471"/>
    <w:rsid w:val="00486FEE"/>
    <w:rsid w:val="00490815"/>
    <w:rsid w:val="004919B1"/>
    <w:rsid w:val="00492DD0"/>
    <w:rsid w:val="0049314E"/>
    <w:rsid w:val="00493E3D"/>
    <w:rsid w:val="00494E6C"/>
    <w:rsid w:val="00496317"/>
    <w:rsid w:val="004972C4"/>
    <w:rsid w:val="0049784D"/>
    <w:rsid w:val="004A13DF"/>
    <w:rsid w:val="004A59BC"/>
    <w:rsid w:val="004A59E0"/>
    <w:rsid w:val="004A627E"/>
    <w:rsid w:val="004A67CA"/>
    <w:rsid w:val="004B2282"/>
    <w:rsid w:val="004B34E2"/>
    <w:rsid w:val="004B5251"/>
    <w:rsid w:val="004B559F"/>
    <w:rsid w:val="004B63E1"/>
    <w:rsid w:val="004B7000"/>
    <w:rsid w:val="004B7B7A"/>
    <w:rsid w:val="004C030A"/>
    <w:rsid w:val="004C03FA"/>
    <w:rsid w:val="004C0C07"/>
    <w:rsid w:val="004C26FA"/>
    <w:rsid w:val="004C40D2"/>
    <w:rsid w:val="004C463F"/>
    <w:rsid w:val="004C5962"/>
    <w:rsid w:val="004C6307"/>
    <w:rsid w:val="004C66BC"/>
    <w:rsid w:val="004D234E"/>
    <w:rsid w:val="004D2A4E"/>
    <w:rsid w:val="004D3728"/>
    <w:rsid w:val="004D47C0"/>
    <w:rsid w:val="004E0EE0"/>
    <w:rsid w:val="004E286A"/>
    <w:rsid w:val="004E32E0"/>
    <w:rsid w:val="004E5FEC"/>
    <w:rsid w:val="004E6DBC"/>
    <w:rsid w:val="004E78BE"/>
    <w:rsid w:val="004E7EEA"/>
    <w:rsid w:val="004F1604"/>
    <w:rsid w:val="004F3A07"/>
    <w:rsid w:val="004F4308"/>
    <w:rsid w:val="004F4709"/>
    <w:rsid w:val="004F548B"/>
    <w:rsid w:val="004F61FE"/>
    <w:rsid w:val="004F6C03"/>
    <w:rsid w:val="004F72F2"/>
    <w:rsid w:val="004F747E"/>
    <w:rsid w:val="00501F59"/>
    <w:rsid w:val="00502E6E"/>
    <w:rsid w:val="0050372E"/>
    <w:rsid w:val="005055DC"/>
    <w:rsid w:val="00506263"/>
    <w:rsid w:val="005068F4"/>
    <w:rsid w:val="00506ECE"/>
    <w:rsid w:val="00507655"/>
    <w:rsid w:val="00510617"/>
    <w:rsid w:val="005120A1"/>
    <w:rsid w:val="005131A9"/>
    <w:rsid w:val="00513AF5"/>
    <w:rsid w:val="00514140"/>
    <w:rsid w:val="00516B59"/>
    <w:rsid w:val="00523C72"/>
    <w:rsid w:val="00523E29"/>
    <w:rsid w:val="00524184"/>
    <w:rsid w:val="0052448E"/>
    <w:rsid w:val="00527BF5"/>
    <w:rsid w:val="00531C92"/>
    <w:rsid w:val="005320A8"/>
    <w:rsid w:val="00532123"/>
    <w:rsid w:val="005331CA"/>
    <w:rsid w:val="00533F96"/>
    <w:rsid w:val="00536455"/>
    <w:rsid w:val="00536A7B"/>
    <w:rsid w:val="00536F0F"/>
    <w:rsid w:val="00537FA3"/>
    <w:rsid w:val="005448B7"/>
    <w:rsid w:val="00544E75"/>
    <w:rsid w:val="00545362"/>
    <w:rsid w:val="005469D7"/>
    <w:rsid w:val="0055010F"/>
    <w:rsid w:val="00550A13"/>
    <w:rsid w:val="0055169A"/>
    <w:rsid w:val="00552403"/>
    <w:rsid w:val="005542D0"/>
    <w:rsid w:val="0055455D"/>
    <w:rsid w:val="00555B8E"/>
    <w:rsid w:val="005564CB"/>
    <w:rsid w:val="00556E53"/>
    <w:rsid w:val="005605DB"/>
    <w:rsid w:val="00562D49"/>
    <w:rsid w:val="00564389"/>
    <w:rsid w:val="00574546"/>
    <w:rsid w:val="00581D8E"/>
    <w:rsid w:val="00581F9F"/>
    <w:rsid w:val="005835D9"/>
    <w:rsid w:val="00583ED9"/>
    <w:rsid w:val="00584E40"/>
    <w:rsid w:val="00587955"/>
    <w:rsid w:val="0059186C"/>
    <w:rsid w:val="0059204E"/>
    <w:rsid w:val="005921D1"/>
    <w:rsid w:val="005925E1"/>
    <w:rsid w:val="00597F8E"/>
    <w:rsid w:val="005A1675"/>
    <w:rsid w:val="005A178B"/>
    <w:rsid w:val="005A1F7D"/>
    <w:rsid w:val="005A233E"/>
    <w:rsid w:val="005A2637"/>
    <w:rsid w:val="005A2CE7"/>
    <w:rsid w:val="005A388D"/>
    <w:rsid w:val="005A4357"/>
    <w:rsid w:val="005A6619"/>
    <w:rsid w:val="005A71E7"/>
    <w:rsid w:val="005B060D"/>
    <w:rsid w:val="005B1A90"/>
    <w:rsid w:val="005B1B8E"/>
    <w:rsid w:val="005B3AC7"/>
    <w:rsid w:val="005B3CE8"/>
    <w:rsid w:val="005B7005"/>
    <w:rsid w:val="005C03FB"/>
    <w:rsid w:val="005C0A1F"/>
    <w:rsid w:val="005C2093"/>
    <w:rsid w:val="005C264D"/>
    <w:rsid w:val="005C3354"/>
    <w:rsid w:val="005D0380"/>
    <w:rsid w:val="005D0532"/>
    <w:rsid w:val="005D1409"/>
    <w:rsid w:val="005D17D7"/>
    <w:rsid w:val="005D1A38"/>
    <w:rsid w:val="005D1B65"/>
    <w:rsid w:val="005D2325"/>
    <w:rsid w:val="005D3335"/>
    <w:rsid w:val="005D4533"/>
    <w:rsid w:val="005D48B8"/>
    <w:rsid w:val="005D6A4D"/>
    <w:rsid w:val="005D794A"/>
    <w:rsid w:val="005E1574"/>
    <w:rsid w:val="005E4BB2"/>
    <w:rsid w:val="005E5AF2"/>
    <w:rsid w:val="005E60A2"/>
    <w:rsid w:val="005F22F8"/>
    <w:rsid w:val="005F2E74"/>
    <w:rsid w:val="005F3B2E"/>
    <w:rsid w:val="005F46C7"/>
    <w:rsid w:val="005F4815"/>
    <w:rsid w:val="005F551E"/>
    <w:rsid w:val="005F6F52"/>
    <w:rsid w:val="005F7156"/>
    <w:rsid w:val="005F7FFD"/>
    <w:rsid w:val="0060044C"/>
    <w:rsid w:val="006004CB"/>
    <w:rsid w:val="0060063C"/>
    <w:rsid w:val="0060274E"/>
    <w:rsid w:val="00602D12"/>
    <w:rsid w:val="00604081"/>
    <w:rsid w:val="0060673E"/>
    <w:rsid w:val="00607D5A"/>
    <w:rsid w:val="006140A0"/>
    <w:rsid w:val="00616717"/>
    <w:rsid w:val="00616C76"/>
    <w:rsid w:val="00616E99"/>
    <w:rsid w:val="00620003"/>
    <w:rsid w:val="00620A9C"/>
    <w:rsid w:val="006303BA"/>
    <w:rsid w:val="00633E41"/>
    <w:rsid w:val="00633EA8"/>
    <w:rsid w:val="00636611"/>
    <w:rsid w:val="006369D8"/>
    <w:rsid w:val="00636BE3"/>
    <w:rsid w:val="00640B98"/>
    <w:rsid w:val="00641AB0"/>
    <w:rsid w:val="006440E5"/>
    <w:rsid w:val="00644829"/>
    <w:rsid w:val="00645207"/>
    <w:rsid w:val="006500F5"/>
    <w:rsid w:val="006512E0"/>
    <w:rsid w:val="0065256C"/>
    <w:rsid w:val="0065409F"/>
    <w:rsid w:val="006563A5"/>
    <w:rsid w:val="0065669C"/>
    <w:rsid w:val="00657A83"/>
    <w:rsid w:val="0066179D"/>
    <w:rsid w:val="00661815"/>
    <w:rsid w:val="00663B1C"/>
    <w:rsid w:val="0066406E"/>
    <w:rsid w:val="00664B5C"/>
    <w:rsid w:val="00665423"/>
    <w:rsid w:val="0066545D"/>
    <w:rsid w:val="00665FFB"/>
    <w:rsid w:val="00666846"/>
    <w:rsid w:val="00670B30"/>
    <w:rsid w:val="006710BE"/>
    <w:rsid w:val="00672B84"/>
    <w:rsid w:val="0067419B"/>
    <w:rsid w:val="00674E4C"/>
    <w:rsid w:val="00675534"/>
    <w:rsid w:val="00675B2D"/>
    <w:rsid w:val="00677119"/>
    <w:rsid w:val="00677279"/>
    <w:rsid w:val="0067735D"/>
    <w:rsid w:val="00687FD1"/>
    <w:rsid w:val="0069081F"/>
    <w:rsid w:val="0069363A"/>
    <w:rsid w:val="00693766"/>
    <w:rsid w:val="006954C3"/>
    <w:rsid w:val="0069560E"/>
    <w:rsid w:val="0069718E"/>
    <w:rsid w:val="00697712"/>
    <w:rsid w:val="00697C8A"/>
    <w:rsid w:val="006A034A"/>
    <w:rsid w:val="006A12FC"/>
    <w:rsid w:val="006A2502"/>
    <w:rsid w:val="006A523B"/>
    <w:rsid w:val="006A58DA"/>
    <w:rsid w:val="006A70B2"/>
    <w:rsid w:val="006A70EB"/>
    <w:rsid w:val="006A75C3"/>
    <w:rsid w:val="006B00CA"/>
    <w:rsid w:val="006B0F3A"/>
    <w:rsid w:val="006B2B0B"/>
    <w:rsid w:val="006B3127"/>
    <w:rsid w:val="006B31A7"/>
    <w:rsid w:val="006B4EB0"/>
    <w:rsid w:val="006B58CA"/>
    <w:rsid w:val="006B6EC0"/>
    <w:rsid w:val="006B755B"/>
    <w:rsid w:val="006C0104"/>
    <w:rsid w:val="006C1744"/>
    <w:rsid w:val="006C3392"/>
    <w:rsid w:val="006C41DD"/>
    <w:rsid w:val="006C51C5"/>
    <w:rsid w:val="006C5DDC"/>
    <w:rsid w:val="006C66CD"/>
    <w:rsid w:val="006D0E1F"/>
    <w:rsid w:val="006D21B2"/>
    <w:rsid w:val="006D5FD4"/>
    <w:rsid w:val="006D67AD"/>
    <w:rsid w:val="006E0320"/>
    <w:rsid w:val="006E4E20"/>
    <w:rsid w:val="006E772E"/>
    <w:rsid w:val="006F0329"/>
    <w:rsid w:val="006F3C11"/>
    <w:rsid w:val="006F41B1"/>
    <w:rsid w:val="006F4D02"/>
    <w:rsid w:val="006F50D9"/>
    <w:rsid w:val="006F601F"/>
    <w:rsid w:val="006F78F2"/>
    <w:rsid w:val="007007B0"/>
    <w:rsid w:val="0070263C"/>
    <w:rsid w:val="00702B89"/>
    <w:rsid w:val="00703D94"/>
    <w:rsid w:val="007044FD"/>
    <w:rsid w:val="007045A4"/>
    <w:rsid w:val="00704EA9"/>
    <w:rsid w:val="0070538D"/>
    <w:rsid w:val="007054DD"/>
    <w:rsid w:val="0070562D"/>
    <w:rsid w:val="00705F7A"/>
    <w:rsid w:val="00706047"/>
    <w:rsid w:val="00706614"/>
    <w:rsid w:val="00707007"/>
    <w:rsid w:val="007102F3"/>
    <w:rsid w:val="007110A8"/>
    <w:rsid w:val="00712003"/>
    <w:rsid w:val="007124E9"/>
    <w:rsid w:val="00713ECF"/>
    <w:rsid w:val="00715EA9"/>
    <w:rsid w:val="00717D3E"/>
    <w:rsid w:val="00720927"/>
    <w:rsid w:val="00720A69"/>
    <w:rsid w:val="00722799"/>
    <w:rsid w:val="00725935"/>
    <w:rsid w:val="00725E14"/>
    <w:rsid w:val="00727C1A"/>
    <w:rsid w:val="0073014C"/>
    <w:rsid w:val="00732066"/>
    <w:rsid w:val="007343DA"/>
    <w:rsid w:val="00735024"/>
    <w:rsid w:val="0073590A"/>
    <w:rsid w:val="00736438"/>
    <w:rsid w:val="00736ED9"/>
    <w:rsid w:val="007370B9"/>
    <w:rsid w:val="00740A37"/>
    <w:rsid w:val="00740C91"/>
    <w:rsid w:val="007410BC"/>
    <w:rsid w:val="00741F79"/>
    <w:rsid w:val="007422D2"/>
    <w:rsid w:val="0074384C"/>
    <w:rsid w:val="0074457C"/>
    <w:rsid w:val="00744DFC"/>
    <w:rsid w:val="00746240"/>
    <w:rsid w:val="00750097"/>
    <w:rsid w:val="007517DE"/>
    <w:rsid w:val="00752DF7"/>
    <w:rsid w:val="00752EC2"/>
    <w:rsid w:val="00762113"/>
    <w:rsid w:val="00764513"/>
    <w:rsid w:val="007651A9"/>
    <w:rsid w:val="00765697"/>
    <w:rsid w:val="00765B26"/>
    <w:rsid w:val="007715BC"/>
    <w:rsid w:val="0077387A"/>
    <w:rsid w:val="00774342"/>
    <w:rsid w:val="00775CD7"/>
    <w:rsid w:val="00777B85"/>
    <w:rsid w:val="007803C1"/>
    <w:rsid w:val="007806AC"/>
    <w:rsid w:val="00782004"/>
    <w:rsid w:val="00783E19"/>
    <w:rsid w:val="007860C9"/>
    <w:rsid w:val="007869C7"/>
    <w:rsid w:val="00787306"/>
    <w:rsid w:val="0078730F"/>
    <w:rsid w:val="00790334"/>
    <w:rsid w:val="00791768"/>
    <w:rsid w:val="0079662F"/>
    <w:rsid w:val="0079679E"/>
    <w:rsid w:val="007968ED"/>
    <w:rsid w:val="00796999"/>
    <w:rsid w:val="00797BC1"/>
    <w:rsid w:val="007A00B7"/>
    <w:rsid w:val="007A4699"/>
    <w:rsid w:val="007A691E"/>
    <w:rsid w:val="007A6BC5"/>
    <w:rsid w:val="007A6D5D"/>
    <w:rsid w:val="007A7097"/>
    <w:rsid w:val="007B04E5"/>
    <w:rsid w:val="007B1149"/>
    <w:rsid w:val="007B2680"/>
    <w:rsid w:val="007B2B2D"/>
    <w:rsid w:val="007B300E"/>
    <w:rsid w:val="007B72C7"/>
    <w:rsid w:val="007B7A82"/>
    <w:rsid w:val="007C00EC"/>
    <w:rsid w:val="007C05AD"/>
    <w:rsid w:val="007C0A32"/>
    <w:rsid w:val="007C117B"/>
    <w:rsid w:val="007C349B"/>
    <w:rsid w:val="007C383A"/>
    <w:rsid w:val="007C3869"/>
    <w:rsid w:val="007C5413"/>
    <w:rsid w:val="007C6402"/>
    <w:rsid w:val="007C690D"/>
    <w:rsid w:val="007D1DF6"/>
    <w:rsid w:val="007D2960"/>
    <w:rsid w:val="007D2A74"/>
    <w:rsid w:val="007D4A0B"/>
    <w:rsid w:val="007D5C4A"/>
    <w:rsid w:val="007D63CE"/>
    <w:rsid w:val="007E14FD"/>
    <w:rsid w:val="007E2379"/>
    <w:rsid w:val="007E2A29"/>
    <w:rsid w:val="007E5293"/>
    <w:rsid w:val="007E6B35"/>
    <w:rsid w:val="007E72BD"/>
    <w:rsid w:val="007F0262"/>
    <w:rsid w:val="007F0C9A"/>
    <w:rsid w:val="007F15A7"/>
    <w:rsid w:val="007F1F5D"/>
    <w:rsid w:val="007F5633"/>
    <w:rsid w:val="007F5B7C"/>
    <w:rsid w:val="007F5E92"/>
    <w:rsid w:val="007F6BD3"/>
    <w:rsid w:val="0080253B"/>
    <w:rsid w:val="0080298B"/>
    <w:rsid w:val="00802BAE"/>
    <w:rsid w:val="00802EAF"/>
    <w:rsid w:val="0080387F"/>
    <w:rsid w:val="00804111"/>
    <w:rsid w:val="008072DA"/>
    <w:rsid w:val="008078CB"/>
    <w:rsid w:val="008124D7"/>
    <w:rsid w:val="00813D2B"/>
    <w:rsid w:val="00815F16"/>
    <w:rsid w:val="00816409"/>
    <w:rsid w:val="008168F5"/>
    <w:rsid w:val="00817FB5"/>
    <w:rsid w:val="00821429"/>
    <w:rsid w:val="00822273"/>
    <w:rsid w:val="00825049"/>
    <w:rsid w:val="00825F5B"/>
    <w:rsid w:val="00831527"/>
    <w:rsid w:val="00832238"/>
    <w:rsid w:val="00835F58"/>
    <w:rsid w:val="00836A76"/>
    <w:rsid w:val="00837B6B"/>
    <w:rsid w:val="00842FFA"/>
    <w:rsid w:val="008437D6"/>
    <w:rsid w:val="00843C78"/>
    <w:rsid w:val="0084445A"/>
    <w:rsid w:val="00846C1B"/>
    <w:rsid w:val="00846E4A"/>
    <w:rsid w:val="00846ED3"/>
    <w:rsid w:val="00851A99"/>
    <w:rsid w:val="008536FF"/>
    <w:rsid w:val="0085424B"/>
    <w:rsid w:val="0085526E"/>
    <w:rsid w:val="008554A0"/>
    <w:rsid w:val="008558CB"/>
    <w:rsid w:val="008558F4"/>
    <w:rsid w:val="008568DE"/>
    <w:rsid w:val="00860CD7"/>
    <w:rsid w:val="00861DBA"/>
    <w:rsid w:val="00862710"/>
    <w:rsid w:val="008627E1"/>
    <w:rsid w:val="0086303D"/>
    <w:rsid w:val="00863932"/>
    <w:rsid w:val="00864841"/>
    <w:rsid w:val="00866559"/>
    <w:rsid w:val="00870D0D"/>
    <w:rsid w:val="00873F2A"/>
    <w:rsid w:val="008740F3"/>
    <w:rsid w:val="008745D5"/>
    <w:rsid w:val="00877DDF"/>
    <w:rsid w:val="008808DF"/>
    <w:rsid w:val="00881ABA"/>
    <w:rsid w:val="00891B2A"/>
    <w:rsid w:val="008920BE"/>
    <w:rsid w:val="0089222E"/>
    <w:rsid w:val="0089365D"/>
    <w:rsid w:val="00894E38"/>
    <w:rsid w:val="00897162"/>
    <w:rsid w:val="00897DFB"/>
    <w:rsid w:val="008A2BDD"/>
    <w:rsid w:val="008A37EC"/>
    <w:rsid w:val="008A4835"/>
    <w:rsid w:val="008A602B"/>
    <w:rsid w:val="008A67E7"/>
    <w:rsid w:val="008A7115"/>
    <w:rsid w:val="008A75A8"/>
    <w:rsid w:val="008B04B8"/>
    <w:rsid w:val="008B16F0"/>
    <w:rsid w:val="008B4131"/>
    <w:rsid w:val="008C3882"/>
    <w:rsid w:val="008D0695"/>
    <w:rsid w:val="008D1532"/>
    <w:rsid w:val="008D3899"/>
    <w:rsid w:val="008D63EB"/>
    <w:rsid w:val="008D6A92"/>
    <w:rsid w:val="008D7858"/>
    <w:rsid w:val="008E21D3"/>
    <w:rsid w:val="008E25E2"/>
    <w:rsid w:val="008E7313"/>
    <w:rsid w:val="008F18DE"/>
    <w:rsid w:val="008F20E7"/>
    <w:rsid w:val="008F21B3"/>
    <w:rsid w:val="008F3390"/>
    <w:rsid w:val="008F4573"/>
    <w:rsid w:val="008F4D1A"/>
    <w:rsid w:val="00900920"/>
    <w:rsid w:val="00901564"/>
    <w:rsid w:val="00901C43"/>
    <w:rsid w:val="009028D9"/>
    <w:rsid w:val="00903880"/>
    <w:rsid w:val="009038E2"/>
    <w:rsid w:val="0090421F"/>
    <w:rsid w:val="0090657C"/>
    <w:rsid w:val="00907B8E"/>
    <w:rsid w:val="00910C9C"/>
    <w:rsid w:val="00910D32"/>
    <w:rsid w:val="00914700"/>
    <w:rsid w:val="00915055"/>
    <w:rsid w:val="0091760F"/>
    <w:rsid w:val="00917AFF"/>
    <w:rsid w:val="009214CA"/>
    <w:rsid w:val="00921FC1"/>
    <w:rsid w:val="00923D04"/>
    <w:rsid w:val="00923E01"/>
    <w:rsid w:val="0092470A"/>
    <w:rsid w:val="0092530B"/>
    <w:rsid w:val="00927519"/>
    <w:rsid w:val="0093154A"/>
    <w:rsid w:val="009315E2"/>
    <w:rsid w:val="00932820"/>
    <w:rsid w:val="0093400C"/>
    <w:rsid w:val="00934678"/>
    <w:rsid w:val="00935BA9"/>
    <w:rsid w:val="0093734F"/>
    <w:rsid w:val="0094077A"/>
    <w:rsid w:val="00942EDD"/>
    <w:rsid w:val="00944007"/>
    <w:rsid w:val="00945EA7"/>
    <w:rsid w:val="0094742D"/>
    <w:rsid w:val="0095398F"/>
    <w:rsid w:val="00953ED8"/>
    <w:rsid w:val="00953EE9"/>
    <w:rsid w:val="00955D2A"/>
    <w:rsid w:val="00955E60"/>
    <w:rsid w:val="00961AAA"/>
    <w:rsid w:val="009635B7"/>
    <w:rsid w:val="00963A22"/>
    <w:rsid w:val="00970AC9"/>
    <w:rsid w:val="00970D17"/>
    <w:rsid w:val="00972B33"/>
    <w:rsid w:val="0097398F"/>
    <w:rsid w:val="00975AEA"/>
    <w:rsid w:val="00975E1C"/>
    <w:rsid w:val="00980D81"/>
    <w:rsid w:val="00981390"/>
    <w:rsid w:val="00981C54"/>
    <w:rsid w:val="009828A9"/>
    <w:rsid w:val="009832DA"/>
    <w:rsid w:val="00983531"/>
    <w:rsid w:val="00984DDA"/>
    <w:rsid w:val="009864F8"/>
    <w:rsid w:val="00986A8E"/>
    <w:rsid w:val="0099016C"/>
    <w:rsid w:val="009902E4"/>
    <w:rsid w:val="0099058C"/>
    <w:rsid w:val="00990C0E"/>
    <w:rsid w:val="00997436"/>
    <w:rsid w:val="00997874"/>
    <w:rsid w:val="00997DB7"/>
    <w:rsid w:val="009A0A40"/>
    <w:rsid w:val="009A4C77"/>
    <w:rsid w:val="009A543E"/>
    <w:rsid w:val="009A69C8"/>
    <w:rsid w:val="009A6A4D"/>
    <w:rsid w:val="009B04BA"/>
    <w:rsid w:val="009B0D80"/>
    <w:rsid w:val="009B2742"/>
    <w:rsid w:val="009B3505"/>
    <w:rsid w:val="009B363B"/>
    <w:rsid w:val="009B4056"/>
    <w:rsid w:val="009B682B"/>
    <w:rsid w:val="009C05CD"/>
    <w:rsid w:val="009C22EF"/>
    <w:rsid w:val="009C282A"/>
    <w:rsid w:val="009C52B8"/>
    <w:rsid w:val="009C6A07"/>
    <w:rsid w:val="009D0020"/>
    <w:rsid w:val="009D0C24"/>
    <w:rsid w:val="009D1C3A"/>
    <w:rsid w:val="009D1C88"/>
    <w:rsid w:val="009D1D60"/>
    <w:rsid w:val="009D27E3"/>
    <w:rsid w:val="009D4213"/>
    <w:rsid w:val="009D4518"/>
    <w:rsid w:val="009D6DA1"/>
    <w:rsid w:val="009E248B"/>
    <w:rsid w:val="009E27D1"/>
    <w:rsid w:val="009E45F5"/>
    <w:rsid w:val="009E75FA"/>
    <w:rsid w:val="009F00E7"/>
    <w:rsid w:val="009F0A5B"/>
    <w:rsid w:val="009F24DE"/>
    <w:rsid w:val="009F421D"/>
    <w:rsid w:val="009F466B"/>
    <w:rsid w:val="009F54B3"/>
    <w:rsid w:val="00A022F5"/>
    <w:rsid w:val="00A037E5"/>
    <w:rsid w:val="00A043AD"/>
    <w:rsid w:val="00A04BC7"/>
    <w:rsid w:val="00A05426"/>
    <w:rsid w:val="00A06212"/>
    <w:rsid w:val="00A06A66"/>
    <w:rsid w:val="00A06CAD"/>
    <w:rsid w:val="00A131C2"/>
    <w:rsid w:val="00A13B43"/>
    <w:rsid w:val="00A13E0C"/>
    <w:rsid w:val="00A14095"/>
    <w:rsid w:val="00A16468"/>
    <w:rsid w:val="00A2336E"/>
    <w:rsid w:val="00A24C8E"/>
    <w:rsid w:val="00A33127"/>
    <w:rsid w:val="00A3389D"/>
    <w:rsid w:val="00A37B34"/>
    <w:rsid w:val="00A37B87"/>
    <w:rsid w:val="00A405C7"/>
    <w:rsid w:val="00A40F63"/>
    <w:rsid w:val="00A4280E"/>
    <w:rsid w:val="00A42FB3"/>
    <w:rsid w:val="00A432CA"/>
    <w:rsid w:val="00A45908"/>
    <w:rsid w:val="00A505C6"/>
    <w:rsid w:val="00A53114"/>
    <w:rsid w:val="00A54D4D"/>
    <w:rsid w:val="00A5707C"/>
    <w:rsid w:val="00A575B6"/>
    <w:rsid w:val="00A60BBD"/>
    <w:rsid w:val="00A63299"/>
    <w:rsid w:val="00A63C05"/>
    <w:rsid w:val="00A64731"/>
    <w:rsid w:val="00A65C6F"/>
    <w:rsid w:val="00A6653B"/>
    <w:rsid w:val="00A66554"/>
    <w:rsid w:val="00A67ACB"/>
    <w:rsid w:val="00A706D5"/>
    <w:rsid w:val="00A72AB4"/>
    <w:rsid w:val="00A7319C"/>
    <w:rsid w:val="00A7488E"/>
    <w:rsid w:val="00A76263"/>
    <w:rsid w:val="00A8055C"/>
    <w:rsid w:val="00A8105E"/>
    <w:rsid w:val="00A81649"/>
    <w:rsid w:val="00A81B6C"/>
    <w:rsid w:val="00A81CBD"/>
    <w:rsid w:val="00A81E22"/>
    <w:rsid w:val="00A85139"/>
    <w:rsid w:val="00A86E63"/>
    <w:rsid w:val="00A92694"/>
    <w:rsid w:val="00A92823"/>
    <w:rsid w:val="00A935C1"/>
    <w:rsid w:val="00A9573C"/>
    <w:rsid w:val="00A95DA4"/>
    <w:rsid w:val="00A96576"/>
    <w:rsid w:val="00A965D0"/>
    <w:rsid w:val="00A96AFD"/>
    <w:rsid w:val="00A97BF8"/>
    <w:rsid w:val="00AA0642"/>
    <w:rsid w:val="00AA1044"/>
    <w:rsid w:val="00AA2ACC"/>
    <w:rsid w:val="00AA3057"/>
    <w:rsid w:val="00AA747A"/>
    <w:rsid w:val="00AB0939"/>
    <w:rsid w:val="00AB0AF5"/>
    <w:rsid w:val="00AB2323"/>
    <w:rsid w:val="00AB2423"/>
    <w:rsid w:val="00AB2C65"/>
    <w:rsid w:val="00AB34F3"/>
    <w:rsid w:val="00AB57C4"/>
    <w:rsid w:val="00AC0044"/>
    <w:rsid w:val="00AC11FB"/>
    <w:rsid w:val="00AC20BD"/>
    <w:rsid w:val="00AC2288"/>
    <w:rsid w:val="00AC24AD"/>
    <w:rsid w:val="00AC317F"/>
    <w:rsid w:val="00AC4B73"/>
    <w:rsid w:val="00AC6F9B"/>
    <w:rsid w:val="00AD25D2"/>
    <w:rsid w:val="00AD3921"/>
    <w:rsid w:val="00AD3E79"/>
    <w:rsid w:val="00AD689B"/>
    <w:rsid w:val="00AD693E"/>
    <w:rsid w:val="00AD7BB4"/>
    <w:rsid w:val="00AE1194"/>
    <w:rsid w:val="00AE1D04"/>
    <w:rsid w:val="00AE252F"/>
    <w:rsid w:val="00AE2F7F"/>
    <w:rsid w:val="00AE578F"/>
    <w:rsid w:val="00AE70B4"/>
    <w:rsid w:val="00AE77E7"/>
    <w:rsid w:val="00AF070D"/>
    <w:rsid w:val="00AF1451"/>
    <w:rsid w:val="00AF39CC"/>
    <w:rsid w:val="00AF3D49"/>
    <w:rsid w:val="00AF3D5A"/>
    <w:rsid w:val="00AF4375"/>
    <w:rsid w:val="00AF6387"/>
    <w:rsid w:val="00AF714A"/>
    <w:rsid w:val="00B00CF0"/>
    <w:rsid w:val="00B00E71"/>
    <w:rsid w:val="00B04C66"/>
    <w:rsid w:val="00B06664"/>
    <w:rsid w:val="00B122EF"/>
    <w:rsid w:val="00B12D26"/>
    <w:rsid w:val="00B12F9A"/>
    <w:rsid w:val="00B14D72"/>
    <w:rsid w:val="00B162A1"/>
    <w:rsid w:val="00B17D41"/>
    <w:rsid w:val="00B23651"/>
    <w:rsid w:val="00B239FD"/>
    <w:rsid w:val="00B24AD3"/>
    <w:rsid w:val="00B268D1"/>
    <w:rsid w:val="00B279BE"/>
    <w:rsid w:val="00B331F7"/>
    <w:rsid w:val="00B332BC"/>
    <w:rsid w:val="00B33334"/>
    <w:rsid w:val="00B3408D"/>
    <w:rsid w:val="00B346DF"/>
    <w:rsid w:val="00B3735E"/>
    <w:rsid w:val="00B37913"/>
    <w:rsid w:val="00B403D2"/>
    <w:rsid w:val="00B408F9"/>
    <w:rsid w:val="00B417E6"/>
    <w:rsid w:val="00B41AF5"/>
    <w:rsid w:val="00B42C60"/>
    <w:rsid w:val="00B43674"/>
    <w:rsid w:val="00B4374F"/>
    <w:rsid w:val="00B43A1E"/>
    <w:rsid w:val="00B44F90"/>
    <w:rsid w:val="00B45241"/>
    <w:rsid w:val="00B5068A"/>
    <w:rsid w:val="00B51396"/>
    <w:rsid w:val="00B5193B"/>
    <w:rsid w:val="00B53E26"/>
    <w:rsid w:val="00B54582"/>
    <w:rsid w:val="00B55976"/>
    <w:rsid w:val="00B55EAE"/>
    <w:rsid w:val="00B56C9E"/>
    <w:rsid w:val="00B57803"/>
    <w:rsid w:val="00B57A4C"/>
    <w:rsid w:val="00B61F02"/>
    <w:rsid w:val="00B62C0E"/>
    <w:rsid w:val="00B62DC6"/>
    <w:rsid w:val="00B63003"/>
    <w:rsid w:val="00B6553F"/>
    <w:rsid w:val="00B6683D"/>
    <w:rsid w:val="00B66C6D"/>
    <w:rsid w:val="00B670AF"/>
    <w:rsid w:val="00B73088"/>
    <w:rsid w:val="00B73D4F"/>
    <w:rsid w:val="00B73E7F"/>
    <w:rsid w:val="00B7456B"/>
    <w:rsid w:val="00B74BA9"/>
    <w:rsid w:val="00B74CC7"/>
    <w:rsid w:val="00B753D6"/>
    <w:rsid w:val="00B76F8E"/>
    <w:rsid w:val="00B778A8"/>
    <w:rsid w:val="00B8030A"/>
    <w:rsid w:val="00B8476D"/>
    <w:rsid w:val="00B853AB"/>
    <w:rsid w:val="00B85593"/>
    <w:rsid w:val="00B86557"/>
    <w:rsid w:val="00B86FD6"/>
    <w:rsid w:val="00B929A7"/>
    <w:rsid w:val="00B92B5E"/>
    <w:rsid w:val="00B96213"/>
    <w:rsid w:val="00B967C2"/>
    <w:rsid w:val="00BA014F"/>
    <w:rsid w:val="00BA15AA"/>
    <w:rsid w:val="00BA27B0"/>
    <w:rsid w:val="00BB0489"/>
    <w:rsid w:val="00BB354F"/>
    <w:rsid w:val="00BB59DB"/>
    <w:rsid w:val="00BB5B42"/>
    <w:rsid w:val="00BB60D8"/>
    <w:rsid w:val="00BB6DE5"/>
    <w:rsid w:val="00BC3ACC"/>
    <w:rsid w:val="00BC3C4B"/>
    <w:rsid w:val="00BC59F7"/>
    <w:rsid w:val="00BC5EC6"/>
    <w:rsid w:val="00BC735F"/>
    <w:rsid w:val="00BD01D9"/>
    <w:rsid w:val="00BD5064"/>
    <w:rsid w:val="00BD5B43"/>
    <w:rsid w:val="00BD61EF"/>
    <w:rsid w:val="00BD62A0"/>
    <w:rsid w:val="00BD7EC5"/>
    <w:rsid w:val="00BD7FEE"/>
    <w:rsid w:val="00BE01C6"/>
    <w:rsid w:val="00BE0318"/>
    <w:rsid w:val="00BE08BE"/>
    <w:rsid w:val="00BE0CEC"/>
    <w:rsid w:val="00BE202F"/>
    <w:rsid w:val="00BE380F"/>
    <w:rsid w:val="00BE4759"/>
    <w:rsid w:val="00BE4ECF"/>
    <w:rsid w:val="00BE59B4"/>
    <w:rsid w:val="00BE64BE"/>
    <w:rsid w:val="00BF22C1"/>
    <w:rsid w:val="00BF3D68"/>
    <w:rsid w:val="00BF40EC"/>
    <w:rsid w:val="00BF4F89"/>
    <w:rsid w:val="00BF5655"/>
    <w:rsid w:val="00BF58CB"/>
    <w:rsid w:val="00BF767B"/>
    <w:rsid w:val="00BF7EC0"/>
    <w:rsid w:val="00C00803"/>
    <w:rsid w:val="00C0146E"/>
    <w:rsid w:val="00C03652"/>
    <w:rsid w:val="00C039C8"/>
    <w:rsid w:val="00C04335"/>
    <w:rsid w:val="00C04B75"/>
    <w:rsid w:val="00C0759E"/>
    <w:rsid w:val="00C10042"/>
    <w:rsid w:val="00C11F72"/>
    <w:rsid w:val="00C12340"/>
    <w:rsid w:val="00C13DF7"/>
    <w:rsid w:val="00C14554"/>
    <w:rsid w:val="00C14BF9"/>
    <w:rsid w:val="00C152B5"/>
    <w:rsid w:val="00C16F3C"/>
    <w:rsid w:val="00C172F6"/>
    <w:rsid w:val="00C17ED8"/>
    <w:rsid w:val="00C207DF"/>
    <w:rsid w:val="00C21049"/>
    <w:rsid w:val="00C227F3"/>
    <w:rsid w:val="00C22E5E"/>
    <w:rsid w:val="00C23A62"/>
    <w:rsid w:val="00C23CC2"/>
    <w:rsid w:val="00C24DBE"/>
    <w:rsid w:val="00C25D1D"/>
    <w:rsid w:val="00C31136"/>
    <w:rsid w:val="00C3141E"/>
    <w:rsid w:val="00C3262B"/>
    <w:rsid w:val="00C326D8"/>
    <w:rsid w:val="00C327B5"/>
    <w:rsid w:val="00C32976"/>
    <w:rsid w:val="00C340EC"/>
    <w:rsid w:val="00C40394"/>
    <w:rsid w:val="00C40F5A"/>
    <w:rsid w:val="00C43845"/>
    <w:rsid w:val="00C43AE9"/>
    <w:rsid w:val="00C455CF"/>
    <w:rsid w:val="00C45CBA"/>
    <w:rsid w:val="00C5131D"/>
    <w:rsid w:val="00C51B8A"/>
    <w:rsid w:val="00C52A08"/>
    <w:rsid w:val="00C53E87"/>
    <w:rsid w:val="00C540BC"/>
    <w:rsid w:val="00C54314"/>
    <w:rsid w:val="00C5481F"/>
    <w:rsid w:val="00C5585E"/>
    <w:rsid w:val="00C577A1"/>
    <w:rsid w:val="00C57C13"/>
    <w:rsid w:val="00C60EB5"/>
    <w:rsid w:val="00C614B8"/>
    <w:rsid w:val="00C61DDC"/>
    <w:rsid w:val="00C63B70"/>
    <w:rsid w:val="00C64F2A"/>
    <w:rsid w:val="00C664F8"/>
    <w:rsid w:val="00C71ADB"/>
    <w:rsid w:val="00C7236B"/>
    <w:rsid w:val="00C73193"/>
    <w:rsid w:val="00C73707"/>
    <w:rsid w:val="00C73AEA"/>
    <w:rsid w:val="00C7599C"/>
    <w:rsid w:val="00C75DE4"/>
    <w:rsid w:val="00C75EAE"/>
    <w:rsid w:val="00C76254"/>
    <w:rsid w:val="00C806AF"/>
    <w:rsid w:val="00C80D58"/>
    <w:rsid w:val="00C83630"/>
    <w:rsid w:val="00C85274"/>
    <w:rsid w:val="00C86E52"/>
    <w:rsid w:val="00C86FA1"/>
    <w:rsid w:val="00C87A64"/>
    <w:rsid w:val="00C87E54"/>
    <w:rsid w:val="00C93857"/>
    <w:rsid w:val="00C9418C"/>
    <w:rsid w:val="00C94858"/>
    <w:rsid w:val="00C94A7D"/>
    <w:rsid w:val="00C94C0A"/>
    <w:rsid w:val="00C95064"/>
    <w:rsid w:val="00C95CC8"/>
    <w:rsid w:val="00C95D57"/>
    <w:rsid w:val="00C96C0A"/>
    <w:rsid w:val="00C96E46"/>
    <w:rsid w:val="00C97EB3"/>
    <w:rsid w:val="00CA0EDA"/>
    <w:rsid w:val="00CA255A"/>
    <w:rsid w:val="00CA31FD"/>
    <w:rsid w:val="00CA38B1"/>
    <w:rsid w:val="00CA4A23"/>
    <w:rsid w:val="00CA6243"/>
    <w:rsid w:val="00CA7C59"/>
    <w:rsid w:val="00CB06CB"/>
    <w:rsid w:val="00CB0BE7"/>
    <w:rsid w:val="00CB0FF3"/>
    <w:rsid w:val="00CB1131"/>
    <w:rsid w:val="00CB1B19"/>
    <w:rsid w:val="00CB2DEB"/>
    <w:rsid w:val="00CB40B5"/>
    <w:rsid w:val="00CB5D8A"/>
    <w:rsid w:val="00CB74D4"/>
    <w:rsid w:val="00CC3A11"/>
    <w:rsid w:val="00CC45A3"/>
    <w:rsid w:val="00CC4A3F"/>
    <w:rsid w:val="00CC4C2E"/>
    <w:rsid w:val="00CC52BC"/>
    <w:rsid w:val="00CC5EF6"/>
    <w:rsid w:val="00CD0F9C"/>
    <w:rsid w:val="00CD1BEA"/>
    <w:rsid w:val="00CD1D57"/>
    <w:rsid w:val="00CD2C96"/>
    <w:rsid w:val="00CD37ED"/>
    <w:rsid w:val="00CD44F9"/>
    <w:rsid w:val="00CD4B67"/>
    <w:rsid w:val="00CD6E32"/>
    <w:rsid w:val="00CD7C93"/>
    <w:rsid w:val="00CE07A6"/>
    <w:rsid w:val="00CE0B73"/>
    <w:rsid w:val="00CE18F9"/>
    <w:rsid w:val="00CE1AE8"/>
    <w:rsid w:val="00CE1DAB"/>
    <w:rsid w:val="00CE2E45"/>
    <w:rsid w:val="00CE2EF7"/>
    <w:rsid w:val="00CE4167"/>
    <w:rsid w:val="00CE4837"/>
    <w:rsid w:val="00CF0693"/>
    <w:rsid w:val="00CF3E55"/>
    <w:rsid w:val="00CF4272"/>
    <w:rsid w:val="00CF47BF"/>
    <w:rsid w:val="00CF572A"/>
    <w:rsid w:val="00CF6064"/>
    <w:rsid w:val="00CF607B"/>
    <w:rsid w:val="00D00BF2"/>
    <w:rsid w:val="00D0148C"/>
    <w:rsid w:val="00D01762"/>
    <w:rsid w:val="00D01BF2"/>
    <w:rsid w:val="00D02768"/>
    <w:rsid w:val="00D0375D"/>
    <w:rsid w:val="00D03798"/>
    <w:rsid w:val="00D03CBD"/>
    <w:rsid w:val="00D0561C"/>
    <w:rsid w:val="00D05759"/>
    <w:rsid w:val="00D06C6D"/>
    <w:rsid w:val="00D0759B"/>
    <w:rsid w:val="00D07C03"/>
    <w:rsid w:val="00D07E92"/>
    <w:rsid w:val="00D07EEB"/>
    <w:rsid w:val="00D147BB"/>
    <w:rsid w:val="00D20164"/>
    <w:rsid w:val="00D2085E"/>
    <w:rsid w:val="00D20B3E"/>
    <w:rsid w:val="00D21339"/>
    <w:rsid w:val="00D2195A"/>
    <w:rsid w:val="00D2240E"/>
    <w:rsid w:val="00D22C4E"/>
    <w:rsid w:val="00D23E3A"/>
    <w:rsid w:val="00D242BF"/>
    <w:rsid w:val="00D26D9F"/>
    <w:rsid w:val="00D27532"/>
    <w:rsid w:val="00D30F54"/>
    <w:rsid w:val="00D326FC"/>
    <w:rsid w:val="00D3383F"/>
    <w:rsid w:val="00D33851"/>
    <w:rsid w:val="00D33B02"/>
    <w:rsid w:val="00D37E97"/>
    <w:rsid w:val="00D427AF"/>
    <w:rsid w:val="00D45506"/>
    <w:rsid w:val="00D459DF"/>
    <w:rsid w:val="00D45BC7"/>
    <w:rsid w:val="00D45FFA"/>
    <w:rsid w:val="00D47BA3"/>
    <w:rsid w:val="00D50354"/>
    <w:rsid w:val="00D5202A"/>
    <w:rsid w:val="00D52615"/>
    <w:rsid w:val="00D55516"/>
    <w:rsid w:val="00D5690F"/>
    <w:rsid w:val="00D6077D"/>
    <w:rsid w:val="00D6165D"/>
    <w:rsid w:val="00D6259D"/>
    <w:rsid w:val="00D62E42"/>
    <w:rsid w:val="00D63D72"/>
    <w:rsid w:val="00D6405E"/>
    <w:rsid w:val="00D64357"/>
    <w:rsid w:val="00D66BA6"/>
    <w:rsid w:val="00D67CAD"/>
    <w:rsid w:val="00D67FD2"/>
    <w:rsid w:val="00D71211"/>
    <w:rsid w:val="00D74280"/>
    <w:rsid w:val="00D74F8A"/>
    <w:rsid w:val="00D768FB"/>
    <w:rsid w:val="00D800A1"/>
    <w:rsid w:val="00D80CA1"/>
    <w:rsid w:val="00D83752"/>
    <w:rsid w:val="00D8497C"/>
    <w:rsid w:val="00D858FD"/>
    <w:rsid w:val="00D85F6F"/>
    <w:rsid w:val="00D877C1"/>
    <w:rsid w:val="00D90AC1"/>
    <w:rsid w:val="00D91205"/>
    <w:rsid w:val="00D952F6"/>
    <w:rsid w:val="00D96D69"/>
    <w:rsid w:val="00D97673"/>
    <w:rsid w:val="00DA0207"/>
    <w:rsid w:val="00DA0908"/>
    <w:rsid w:val="00DA2127"/>
    <w:rsid w:val="00DA4133"/>
    <w:rsid w:val="00DA4A30"/>
    <w:rsid w:val="00DA684B"/>
    <w:rsid w:val="00DB02BC"/>
    <w:rsid w:val="00DB5A89"/>
    <w:rsid w:val="00DB5EEC"/>
    <w:rsid w:val="00DC2E07"/>
    <w:rsid w:val="00DC3024"/>
    <w:rsid w:val="00DC48F3"/>
    <w:rsid w:val="00DC4D60"/>
    <w:rsid w:val="00DC602F"/>
    <w:rsid w:val="00DC6B2B"/>
    <w:rsid w:val="00DD521E"/>
    <w:rsid w:val="00DE2771"/>
    <w:rsid w:val="00DE462D"/>
    <w:rsid w:val="00DE4C5B"/>
    <w:rsid w:val="00DE5096"/>
    <w:rsid w:val="00DE7C45"/>
    <w:rsid w:val="00DF4649"/>
    <w:rsid w:val="00DF4A58"/>
    <w:rsid w:val="00DF52C0"/>
    <w:rsid w:val="00DF5906"/>
    <w:rsid w:val="00DF649D"/>
    <w:rsid w:val="00DF7F2D"/>
    <w:rsid w:val="00E01874"/>
    <w:rsid w:val="00E04171"/>
    <w:rsid w:val="00E04753"/>
    <w:rsid w:val="00E05279"/>
    <w:rsid w:val="00E1030E"/>
    <w:rsid w:val="00E10626"/>
    <w:rsid w:val="00E124FC"/>
    <w:rsid w:val="00E125FF"/>
    <w:rsid w:val="00E12B24"/>
    <w:rsid w:val="00E13356"/>
    <w:rsid w:val="00E1389E"/>
    <w:rsid w:val="00E143B0"/>
    <w:rsid w:val="00E151BB"/>
    <w:rsid w:val="00E156D7"/>
    <w:rsid w:val="00E175AA"/>
    <w:rsid w:val="00E2003F"/>
    <w:rsid w:val="00E20AAA"/>
    <w:rsid w:val="00E20AEB"/>
    <w:rsid w:val="00E20F22"/>
    <w:rsid w:val="00E2543B"/>
    <w:rsid w:val="00E2577A"/>
    <w:rsid w:val="00E259A5"/>
    <w:rsid w:val="00E263E9"/>
    <w:rsid w:val="00E271FA"/>
    <w:rsid w:val="00E27E46"/>
    <w:rsid w:val="00E303AB"/>
    <w:rsid w:val="00E36246"/>
    <w:rsid w:val="00E36ABB"/>
    <w:rsid w:val="00E418A4"/>
    <w:rsid w:val="00E42E6A"/>
    <w:rsid w:val="00E4379E"/>
    <w:rsid w:val="00E46432"/>
    <w:rsid w:val="00E46536"/>
    <w:rsid w:val="00E478A6"/>
    <w:rsid w:val="00E51204"/>
    <w:rsid w:val="00E5242F"/>
    <w:rsid w:val="00E53A67"/>
    <w:rsid w:val="00E54F42"/>
    <w:rsid w:val="00E56013"/>
    <w:rsid w:val="00E57537"/>
    <w:rsid w:val="00E577A5"/>
    <w:rsid w:val="00E62B1A"/>
    <w:rsid w:val="00E6368F"/>
    <w:rsid w:val="00E64AAC"/>
    <w:rsid w:val="00E64AFF"/>
    <w:rsid w:val="00E64C77"/>
    <w:rsid w:val="00E6615A"/>
    <w:rsid w:val="00E672FA"/>
    <w:rsid w:val="00E67917"/>
    <w:rsid w:val="00E71A4C"/>
    <w:rsid w:val="00E723AF"/>
    <w:rsid w:val="00E76D30"/>
    <w:rsid w:val="00E77BA7"/>
    <w:rsid w:val="00E77D9D"/>
    <w:rsid w:val="00E80E43"/>
    <w:rsid w:val="00E81B75"/>
    <w:rsid w:val="00E825A5"/>
    <w:rsid w:val="00E83029"/>
    <w:rsid w:val="00E83CCE"/>
    <w:rsid w:val="00E862D0"/>
    <w:rsid w:val="00E86A91"/>
    <w:rsid w:val="00E87E13"/>
    <w:rsid w:val="00E91926"/>
    <w:rsid w:val="00E91EB3"/>
    <w:rsid w:val="00E94030"/>
    <w:rsid w:val="00E95046"/>
    <w:rsid w:val="00EA128E"/>
    <w:rsid w:val="00EA3369"/>
    <w:rsid w:val="00EA370D"/>
    <w:rsid w:val="00EA3BB4"/>
    <w:rsid w:val="00EA3C91"/>
    <w:rsid w:val="00EB0AB9"/>
    <w:rsid w:val="00EB1DD6"/>
    <w:rsid w:val="00EB1FB9"/>
    <w:rsid w:val="00EB3E00"/>
    <w:rsid w:val="00EB615D"/>
    <w:rsid w:val="00EB6ACD"/>
    <w:rsid w:val="00EB70E8"/>
    <w:rsid w:val="00EC0C7D"/>
    <w:rsid w:val="00EC21BA"/>
    <w:rsid w:val="00EC29BC"/>
    <w:rsid w:val="00EC4C88"/>
    <w:rsid w:val="00EC609D"/>
    <w:rsid w:val="00EC7988"/>
    <w:rsid w:val="00ED201D"/>
    <w:rsid w:val="00ED46D7"/>
    <w:rsid w:val="00ED5B53"/>
    <w:rsid w:val="00ED6221"/>
    <w:rsid w:val="00EE1E45"/>
    <w:rsid w:val="00EE448F"/>
    <w:rsid w:val="00EE546E"/>
    <w:rsid w:val="00EE5C39"/>
    <w:rsid w:val="00EE7513"/>
    <w:rsid w:val="00EE7BE9"/>
    <w:rsid w:val="00EF0613"/>
    <w:rsid w:val="00EF06EB"/>
    <w:rsid w:val="00EF158C"/>
    <w:rsid w:val="00EF15CC"/>
    <w:rsid w:val="00EF16FF"/>
    <w:rsid w:val="00EF1906"/>
    <w:rsid w:val="00EF449D"/>
    <w:rsid w:val="00EF48BB"/>
    <w:rsid w:val="00EF5B7F"/>
    <w:rsid w:val="00EF61C6"/>
    <w:rsid w:val="00EF62E5"/>
    <w:rsid w:val="00EF63E2"/>
    <w:rsid w:val="00EF69CD"/>
    <w:rsid w:val="00F0006D"/>
    <w:rsid w:val="00F011D4"/>
    <w:rsid w:val="00F04193"/>
    <w:rsid w:val="00F07527"/>
    <w:rsid w:val="00F075EC"/>
    <w:rsid w:val="00F11292"/>
    <w:rsid w:val="00F11929"/>
    <w:rsid w:val="00F11A8C"/>
    <w:rsid w:val="00F11D18"/>
    <w:rsid w:val="00F13468"/>
    <w:rsid w:val="00F13481"/>
    <w:rsid w:val="00F13DAC"/>
    <w:rsid w:val="00F1410D"/>
    <w:rsid w:val="00F14732"/>
    <w:rsid w:val="00F1494C"/>
    <w:rsid w:val="00F1495C"/>
    <w:rsid w:val="00F16800"/>
    <w:rsid w:val="00F16A5D"/>
    <w:rsid w:val="00F170B9"/>
    <w:rsid w:val="00F226AB"/>
    <w:rsid w:val="00F23259"/>
    <w:rsid w:val="00F23360"/>
    <w:rsid w:val="00F246C4"/>
    <w:rsid w:val="00F24CF6"/>
    <w:rsid w:val="00F25344"/>
    <w:rsid w:val="00F254D8"/>
    <w:rsid w:val="00F26DB5"/>
    <w:rsid w:val="00F337CB"/>
    <w:rsid w:val="00F363A8"/>
    <w:rsid w:val="00F36F43"/>
    <w:rsid w:val="00F40896"/>
    <w:rsid w:val="00F4168F"/>
    <w:rsid w:val="00F42FA8"/>
    <w:rsid w:val="00F431ED"/>
    <w:rsid w:val="00F44B7F"/>
    <w:rsid w:val="00F466C7"/>
    <w:rsid w:val="00F47E8B"/>
    <w:rsid w:val="00F47F4E"/>
    <w:rsid w:val="00F5000C"/>
    <w:rsid w:val="00F53FE6"/>
    <w:rsid w:val="00F54B31"/>
    <w:rsid w:val="00F559E8"/>
    <w:rsid w:val="00F6271D"/>
    <w:rsid w:val="00F641B8"/>
    <w:rsid w:val="00F67D96"/>
    <w:rsid w:val="00F72B47"/>
    <w:rsid w:val="00F7428C"/>
    <w:rsid w:val="00F75CB9"/>
    <w:rsid w:val="00F76CDB"/>
    <w:rsid w:val="00F84D22"/>
    <w:rsid w:val="00F91E3A"/>
    <w:rsid w:val="00F9200E"/>
    <w:rsid w:val="00F9457C"/>
    <w:rsid w:val="00F9507B"/>
    <w:rsid w:val="00F95A43"/>
    <w:rsid w:val="00F95B31"/>
    <w:rsid w:val="00F969FB"/>
    <w:rsid w:val="00FA26F3"/>
    <w:rsid w:val="00FA47AD"/>
    <w:rsid w:val="00FA4965"/>
    <w:rsid w:val="00FA57E2"/>
    <w:rsid w:val="00FA5FA2"/>
    <w:rsid w:val="00FA79B7"/>
    <w:rsid w:val="00FB028D"/>
    <w:rsid w:val="00FB10DB"/>
    <w:rsid w:val="00FB1D35"/>
    <w:rsid w:val="00FB479F"/>
    <w:rsid w:val="00FB741A"/>
    <w:rsid w:val="00FC03B8"/>
    <w:rsid w:val="00FC2694"/>
    <w:rsid w:val="00FC2FD0"/>
    <w:rsid w:val="00FC3624"/>
    <w:rsid w:val="00FC4193"/>
    <w:rsid w:val="00FC49A3"/>
    <w:rsid w:val="00FC5AD8"/>
    <w:rsid w:val="00FD0D73"/>
    <w:rsid w:val="00FD0EED"/>
    <w:rsid w:val="00FD1469"/>
    <w:rsid w:val="00FD2858"/>
    <w:rsid w:val="00FD2C21"/>
    <w:rsid w:val="00FD2F01"/>
    <w:rsid w:val="00FD34CD"/>
    <w:rsid w:val="00FD3B27"/>
    <w:rsid w:val="00FD68E8"/>
    <w:rsid w:val="00FE0130"/>
    <w:rsid w:val="00FE1384"/>
    <w:rsid w:val="00FE5058"/>
    <w:rsid w:val="00FE5B89"/>
    <w:rsid w:val="00FE612E"/>
    <w:rsid w:val="00FF08E4"/>
    <w:rsid w:val="00FF39A0"/>
    <w:rsid w:val="00FF39BB"/>
    <w:rsid w:val="00FF5574"/>
    <w:rsid w:val="00FF65D9"/>
    <w:rsid w:val="00FF791F"/>
    <w:rsid w:val="01192C1F"/>
    <w:rsid w:val="012041B1"/>
    <w:rsid w:val="01441991"/>
    <w:rsid w:val="015C1658"/>
    <w:rsid w:val="01626504"/>
    <w:rsid w:val="017B15A4"/>
    <w:rsid w:val="01CE2F0C"/>
    <w:rsid w:val="01E52978"/>
    <w:rsid w:val="02166FB0"/>
    <w:rsid w:val="0226120E"/>
    <w:rsid w:val="022B18E0"/>
    <w:rsid w:val="023C371B"/>
    <w:rsid w:val="02981D43"/>
    <w:rsid w:val="02B73400"/>
    <w:rsid w:val="02BE0F5B"/>
    <w:rsid w:val="02F26A80"/>
    <w:rsid w:val="02FE20CD"/>
    <w:rsid w:val="03334117"/>
    <w:rsid w:val="037763D4"/>
    <w:rsid w:val="03C13595"/>
    <w:rsid w:val="03C77CAA"/>
    <w:rsid w:val="041744C7"/>
    <w:rsid w:val="049E1D56"/>
    <w:rsid w:val="05101035"/>
    <w:rsid w:val="054D617B"/>
    <w:rsid w:val="059600FF"/>
    <w:rsid w:val="06907A10"/>
    <w:rsid w:val="06C723F9"/>
    <w:rsid w:val="06D51397"/>
    <w:rsid w:val="07FA6F03"/>
    <w:rsid w:val="08675DDA"/>
    <w:rsid w:val="087C739F"/>
    <w:rsid w:val="08C329F8"/>
    <w:rsid w:val="095910D9"/>
    <w:rsid w:val="096C2EB9"/>
    <w:rsid w:val="09A41149"/>
    <w:rsid w:val="0A2409EF"/>
    <w:rsid w:val="0A2F7010"/>
    <w:rsid w:val="0A851326"/>
    <w:rsid w:val="0AB66FEF"/>
    <w:rsid w:val="0AE4020E"/>
    <w:rsid w:val="0B477ECE"/>
    <w:rsid w:val="0C0603F5"/>
    <w:rsid w:val="0C2B5269"/>
    <w:rsid w:val="0C9F0120"/>
    <w:rsid w:val="0CA71EF8"/>
    <w:rsid w:val="0CD653D2"/>
    <w:rsid w:val="0CFC2D6B"/>
    <w:rsid w:val="0D0C53E6"/>
    <w:rsid w:val="0D35493D"/>
    <w:rsid w:val="0D584C28"/>
    <w:rsid w:val="0DA779A8"/>
    <w:rsid w:val="0DF75551"/>
    <w:rsid w:val="0EE7610B"/>
    <w:rsid w:val="0F482232"/>
    <w:rsid w:val="0FA06510"/>
    <w:rsid w:val="0FDA6ED8"/>
    <w:rsid w:val="0FF660A4"/>
    <w:rsid w:val="1057106E"/>
    <w:rsid w:val="105A5310"/>
    <w:rsid w:val="10DE2518"/>
    <w:rsid w:val="10DF65DD"/>
    <w:rsid w:val="110F36F7"/>
    <w:rsid w:val="113D31F3"/>
    <w:rsid w:val="11525A86"/>
    <w:rsid w:val="11CA7A81"/>
    <w:rsid w:val="11D01758"/>
    <w:rsid w:val="11E92B4F"/>
    <w:rsid w:val="11F80D4E"/>
    <w:rsid w:val="12650FBB"/>
    <w:rsid w:val="12A22D9E"/>
    <w:rsid w:val="12B20445"/>
    <w:rsid w:val="12B90AA0"/>
    <w:rsid w:val="131A6F2E"/>
    <w:rsid w:val="132D4769"/>
    <w:rsid w:val="13B74D6C"/>
    <w:rsid w:val="13C1375D"/>
    <w:rsid w:val="13D91731"/>
    <w:rsid w:val="13E231B9"/>
    <w:rsid w:val="13EA20C6"/>
    <w:rsid w:val="145A2EDB"/>
    <w:rsid w:val="14874C4B"/>
    <w:rsid w:val="14E3438B"/>
    <w:rsid w:val="153346FC"/>
    <w:rsid w:val="155F44D6"/>
    <w:rsid w:val="1585042C"/>
    <w:rsid w:val="15CA198C"/>
    <w:rsid w:val="160C46A9"/>
    <w:rsid w:val="1666624C"/>
    <w:rsid w:val="16B5087C"/>
    <w:rsid w:val="16FA54FD"/>
    <w:rsid w:val="1710609E"/>
    <w:rsid w:val="171960C5"/>
    <w:rsid w:val="17420CB0"/>
    <w:rsid w:val="174D67B6"/>
    <w:rsid w:val="17FB2654"/>
    <w:rsid w:val="18335F1D"/>
    <w:rsid w:val="185633FD"/>
    <w:rsid w:val="189578F6"/>
    <w:rsid w:val="18A22D60"/>
    <w:rsid w:val="18BE1E07"/>
    <w:rsid w:val="190379D8"/>
    <w:rsid w:val="19286884"/>
    <w:rsid w:val="193A5BFE"/>
    <w:rsid w:val="198F7ACB"/>
    <w:rsid w:val="1A2C356C"/>
    <w:rsid w:val="1AF57590"/>
    <w:rsid w:val="1B170736"/>
    <w:rsid w:val="1B867575"/>
    <w:rsid w:val="1BBC762D"/>
    <w:rsid w:val="1BF96253"/>
    <w:rsid w:val="1C4529B6"/>
    <w:rsid w:val="1C5C710C"/>
    <w:rsid w:val="1D084F1F"/>
    <w:rsid w:val="1D8F272E"/>
    <w:rsid w:val="1DE179B4"/>
    <w:rsid w:val="1DED2E12"/>
    <w:rsid w:val="1DF055E7"/>
    <w:rsid w:val="1DFF7EB5"/>
    <w:rsid w:val="1E9D2342"/>
    <w:rsid w:val="1EBB01AC"/>
    <w:rsid w:val="1EC1048E"/>
    <w:rsid w:val="1F0D56A6"/>
    <w:rsid w:val="1F1A1BE5"/>
    <w:rsid w:val="1F356A1F"/>
    <w:rsid w:val="1F4C79CA"/>
    <w:rsid w:val="1FB97650"/>
    <w:rsid w:val="20296979"/>
    <w:rsid w:val="20360DC8"/>
    <w:rsid w:val="20670E5A"/>
    <w:rsid w:val="20940615"/>
    <w:rsid w:val="21051C81"/>
    <w:rsid w:val="212217BB"/>
    <w:rsid w:val="21567C61"/>
    <w:rsid w:val="21C33357"/>
    <w:rsid w:val="22145699"/>
    <w:rsid w:val="22637833"/>
    <w:rsid w:val="23C12F77"/>
    <w:rsid w:val="23F532F5"/>
    <w:rsid w:val="24303C58"/>
    <w:rsid w:val="24B8162B"/>
    <w:rsid w:val="25371704"/>
    <w:rsid w:val="253A0A12"/>
    <w:rsid w:val="25C212FC"/>
    <w:rsid w:val="26B32721"/>
    <w:rsid w:val="26C14336"/>
    <w:rsid w:val="26EA6B40"/>
    <w:rsid w:val="27025A6F"/>
    <w:rsid w:val="270629F4"/>
    <w:rsid w:val="2720227E"/>
    <w:rsid w:val="272F7E1E"/>
    <w:rsid w:val="27514612"/>
    <w:rsid w:val="27AD6902"/>
    <w:rsid w:val="28366C34"/>
    <w:rsid w:val="28610884"/>
    <w:rsid w:val="28D27195"/>
    <w:rsid w:val="28D85BA9"/>
    <w:rsid w:val="29151936"/>
    <w:rsid w:val="29246EF5"/>
    <w:rsid w:val="2939535D"/>
    <w:rsid w:val="29884C59"/>
    <w:rsid w:val="29A15053"/>
    <w:rsid w:val="29A17A68"/>
    <w:rsid w:val="2A391AB9"/>
    <w:rsid w:val="2A570191"/>
    <w:rsid w:val="2B462942"/>
    <w:rsid w:val="2B6C1A1A"/>
    <w:rsid w:val="2B6E786C"/>
    <w:rsid w:val="2BB31C03"/>
    <w:rsid w:val="2BE926B7"/>
    <w:rsid w:val="2D2C0D7F"/>
    <w:rsid w:val="2D4A458D"/>
    <w:rsid w:val="2D912DBE"/>
    <w:rsid w:val="2DB85A91"/>
    <w:rsid w:val="2DD778B2"/>
    <w:rsid w:val="2DE61FC5"/>
    <w:rsid w:val="2E216200"/>
    <w:rsid w:val="2E892AD4"/>
    <w:rsid w:val="2EA9716C"/>
    <w:rsid w:val="2EB77450"/>
    <w:rsid w:val="2ED01F0F"/>
    <w:rsid w:val="2EEF12C4"/>
    <w:rsid w:val="2F22047F"/>
    <w:rsid w:val="2F407445"/>
    <w:rsid w:val="2F7522D8"/>
    <w:rsid w:val="2F81180C"/>
    <w:rsid w:val="2FAD520D"/>
    <w:rsid w:val="300F33E1"/>
    <w:rsid w:val="301A4265"/>
    <w:rsid w:val="306B3F84"/>
    <w:rsid w:val="30B77D0A"/>
    <w:rsid w:val="30BA7F91"/>
    <w:rsid w:val="313360FD"/>
    <w:rsid w:val="314B2488"/>
    <w:rsid w:val="31DA5BB8"/>
    <w:rsid w:val="320F75A3"/>
    <w:rsid w:val="32156142"/>
    <w:rsid w:val="32AF6C15"/>
    <w:rsid w:val="330C4DE0"/>
    <w:rsid w:val="33541FAA"/>
    <w:rsid w:val="337E12C5"/>
    <w:rsid w:val="33C10429"/>
    <w:rsid w:val="33D463AE"/>
    <w:rsid w:val="34380BB0"/>
    <w:rsid w:val="348B3420"/>
    <w:rsid w:val="349F21B3"/>
    <w:rsid w:val="34D7351B"/>
    <w:rsid w:val="34FA62E8"/>
    <w:rsid w:val="359E7EF4"/>
    <w:rsid w:val="35DA3C54"/>
    <w:rsid w:val="36723C5D"/>
    <w:rsid w:val="36DF5796"/>
    <w:rsid w:val="37157F7B"/>
    <w:rsid w:val="37395A7F"/>
    <w:rsid w:val="37431774"/>
    <w:rsid w:val="37812D95"/>
    <w:rsid w:val="386D0AE5"/>
    <w:rsid w:val="38FE7A29"/>
    <w:rsid w:val="39066384"/>
    <w:rsid w:val="39D218F7"/>
    <w:rsid w:val="39D561D2"/>
    <w:rsid w:val="3A244F84"/>
    <w:rsid w:val="3A382F57"/>
    <w:rsid w:val="3A573AE5"/>
    <w:rsid w:val="3A7356B8"/>
    <w:rsid w:val="3A7872EC"/>
    <w:rsid w:val="3ADA1E29"/>
    <w:rsid w:val="3B2B6369"/>
    <w:rsid w:val="3B394D62"/>
    <w:rsid w:val="3BA40241"/>
    <w:rsid w:val="3C1A7255"/>
    <w:rsid w:val="3C854F01"/>
    <w:rsid w:val="3D107046"/>
    <w:rsid w:val="3D932E36"/>
    <w:rsid w:val="3DE400A4"/>
    <w:rsid w:val="3DE4348C"/>
    <w:rsid w:val="3E105C72"/>
    <w:rsid w:val="3E2F392F"/>
    <w:rsid w:val="3E5500EC"/>
    <w:rsid w:val="3E6D0195"/>
    <w:rsid w:val="3E9C7A8B"/>
    <w:rsid w:val="3EB94B1E"/>
    <w:rsid w:val="3ED73874"/>
    <w:rsid w:val="3F20694C"/>
    <w:rsid w:val="3F256E40"/>
    <w:rsid w:val="3F732299"/>
    <w:rsid w:val="3FD42674"/>
    <w:rsid w:val="3FE45884"/>
    <w:rsid w:val="401821C0"/>
    <w:rsid w:val="405F065E"/>
    <w:rsid w:val="40771ED5"/>
    <w:rsid w:val="40B46084"/>
    <w:rsid w:val="40ED5796"/>
    <w:rsid w:val="4121524D"/>
    <w:rsid w:val="412F1923"/>
    <w:rsid w:val="418D4040"/>
    <w:rsid w:val="423C0D41"/>
    <w:rsid w:val="42642FF3"/>
    <w:rsid w:val="42644DA1"/>
    <w:rsid w:val="428D5862"/>
    <w:rsid w:val="42D85DC2"/>
    <w:rsid w:val="42EF24CB"/>
    <w:rsid w:val="42F56A48"/>
    <w:rsid w:val="42FA497A"/>
    <w:rsid w:val="43171E14"/>
    <w:rsid w:val="4373705C"/>
    <w:rsid w:val="437E1E93"/>
    <w:rsid w:val="438E7C50"/>
    <w:rsid w:val="4390574B"/>
    <w:rsid w:val="43AF643A"/>
    <w:rsid w:val="43BB6C43"/>
    <w:rsid w:val="442E38B9"/>
    <w:rsid w:val="443C09BF"/>
    <w:rsid w:val="444C0C55"/>
    <w:rsid w:val="44BC2C73"/>
    <w:rsid w:val="44C26FD4"/>
    <w:rsid w:val="44FC23A8"/>
    <w:rsid w:val="453C07DE"/>
    <w:rsid w:val="4548150B"/>
    <w:rsid w:val="4568381D"/>
    <w:rsid w:val="45B021E7"/>
    <w:rsid w:val="46365C97"/>
    <w:rsid w:val="464D5F70"/>
    <w:rsid w:val="467D140D"/>
    <w:rsid w:val="46B313EE"/>
    <w:rsid w:val="46E56C3C"/>
    <w:rsid w:val="46EF6F8D"/>
    <w:rsid w:val="46F90909"/>
    <w:rsid w:val="46FC617D"/>
    <w:rsid w:val="4708063B"/>
    <w:rsid w:val="47305B9A"/>
    <w:rsid w:val="47752D13"/>
    <w:rsid w:val="477C15F9"/>
    <w:rsid w:val="47966069"/>
    <w:rsid w:val="47CA1ABF"/>
    <w:rsid w:val="48223734"/>
    <w:rsid w:val="482F1D4E"/>
    <w:rsid w:val="485109FE"/>
    <w:rsid w:val="48873598"/>
    <w:rsid w:val="48B11AC7"/>
    <w:rsid w:val="48C540C0"/>
    <w:rsid w:val="49816916"/>
    <w:rsid w:val="49C075BA"/>
    <w:rsid w:val="49ED0786"/>
    <w:rsid w:val="49FC64C2"/>
    <w:rsid w:val="4A001907"/>
    <w:rsid w:val="4A226989"/>
    <w:rsid w:val="4A321043"/>
    <w:rsid w:val="4A736B73"/>
    <w:rsid w:val="4B0C247A"/>
    <w:rsid w:val="4B7413F0"/>
    <w:rsid w:val="4B9C7707"/>
    <w:rsid w:val="4BDD292C"/>
    <w:rsid w:val="4BFA22D2"/>
    <w:rsid w:val="4C063F47"/>
    <w:rsid w:val="4C4D68A6"/>
    <w:rsid w:val="4C627D0B"/>
    <w:rsid w:val="4C9F44B2"/>
    <w:rsid w:val="4CEE52BC"/>
    <w:rsid w:val="4D792866"/>
    <w:rsid w:val="4DDC4386"/>
    <w:rsid w:val="4E2E23B0"/>
    <w:rsid w:val="4E8005CA"/>
    <w:rsid w:val="4EA63C2D"/>
    <w:rsid w:val="4FAC2F9E"/>
    <w:rsid w:val="4FC42A5A"/>
    <w:rsid w:val="4FD33566"/>
    <w:rsid w:val="4FEB76A1"/>
    <w:rsid w:val="501871CB"/>
    <w:rsid w:val="502C464D"/>
    <w:rsid w:val="50311C66"/>
    <w:rsid w:val="509519F2"/>
    <w:rsid w:val="50FF5FAE"/>
    <w:rsid w:val="511B6F73"/>
    <w:rsid w:val="51236C0A"/>
    <w:rsid w:val="51662BD8"/>
    <w:rsid w:val="51AA6947"/>
    <w:rsid w:val="51C03487"/>
    <w:rsid w:val="51C62724"/>
    <w:rsid w:val="52013BE4"/>
    <w:rsid w:val="52171081"/>
    <w:rsid w:val="522151ED"/>
    <w:rsid w:val="525E180D"/>
    <w:rsid w:val="527B23BF"/>
    <w:rsid w:val="52B7716F"/>
    <w:rsid w:val="52D52224"/>
    <w:rsid w:val="52FA5CD4"/>
    <w:rsid w:val="531C658D"/>
    <w:rsid w:val="537D396D"/>
    <w:rsid w:val="53AB6B4B"/>
    <w:rsid w:val="541F7C02"/>
    <w:rsid w:val="54563E15"/>
    <w:rsid w:val="545A2CDF"/>
    <w:rsid w:val="552705DC"/>
    <w:rsid w:val="552B422E"/>
    <w:rsid w:val="556B40CE"/>
    <w:rsid w:val="55C22900"/>
    <w:rsid w:val="560B5B9C"/>
    <w:rsid w:val="56252605"/>
    <w:rsid w:val="56F537C9"/>
    <w:rsid w:val="570D6CD9"/>
    <w:rsid w:val="579D2DD8"/>
    <w:rsid w:val="588A77C9"/>
    <w:rsid w:val="58B03792"/>
    <w:rsid w:val="58D42829"/>
    <w:rsid w:val="59A9268F"/>
    <w:rsid w:val="59DA6268"/>
    <w:rsid w:val="5A0507C0"/>
    <w:rsid w:val="5ACD2CF8"/>
    <w:rsid w:val="5B3475C3"/>
    <w:rsid w:val="5BB36CEA"/>
    <w:rsid w:val="5C0F7DC2"/>
    <w:rsid w:val="5C32760B"/>
    <w:rsid w:val="5C3B2BBF"/>
    <w:rsid w:val="5C7E3350"/>
    <w:rsid w:val="5CA1012F"/>
    <w:rsid w:val="5D0931AD"/>
    <w:rsid w:val="5D8250D4"/>
    <w:rsid w:val="5D8934C8"/>
    <w:rsid w:val="5D8B6298"/>
    <w:rsid w:val="5D8D3B84"/>
    <w:rsid w:val="5E261783"/>
    <w:rsid w:val="5E7B72A3"/>
    <w:rsid w:val="5E8B07C8"/>
    <w:rsid w:val="5EB86749"/>
    <w:rsid w:val="5ED52268"/>
    <w:rsid w:val="5EE25574"/>
    <w:rsid w:val="5F050FF6"/>
    <w:rsid w:val="5F2922E6"/>
    <w:rsid w:val="5F646593"/>
    <w:rsid w:val="5FAE3AED"/>
    <w:rsid w:val="5FC11DC0"/>
    <w:rsid w:val="6029637A"/>
    <w:rsid w:val="602B6AA7"/>
    <w:rsid w:val="60AE4D3E"/>
    <w:rsid w:val="60B21992"/>
    <w:rsid w:val="61106427"/>
    <w:rsid w:val="617B4EFF"/>
    <w:rsid w:val="61E2477F"/>
    <w:rsid w:val="61E4130F"/>
    <w:rsid w:val="621E40EC"/>
    <w:rsid w:val="622571FE"/>
    <w:rsid w:val="6293325A"/>
    <w:rsid w:val="62BE7F77"/>
    <w:rsid w:val="636E694D"/>
    <w:rsid w:val="63CD05D2"/>
    <w:rsid w:val="64132C46"/>
    <w:rsid w:val="644D348F"/>
    <w:rsid w:val="649A53F1"/>
    <w:rsid w:val="64A25D5D"/>
    <w:rsid w:val="64F97173"/>
    <w:rsid w:val="65037359"/>
    <w:rsid w:val="65BB5C51"/>
    <w:rsid w:val="661F70AE"/>
    <w:rsid w:val="66933380"/>
    <w:rsid w:val="66AE5F03"/>
    <w:rsid w:val="66CC2D91"/>
    <w:rsid w:val="66FB71D3"/>
    <w:rsid w:val="6736645D"/>
    <w:rsid w:val="6762050A"/>
    <w:rsid w:val="678761CC"/>
    <w:rsid w:val="678E6299"/>
    <w:rsid w:val="67A72C5B"/>
    <w:rsid w:val="68A45648"/>
    <w:rsid w:val="68AC41E6"/>
    <w:rsid w:val="68B935A2"/>
    <w:rsid w:val="68DB3F3D"/>
    <w:rsid w:val="69121C69"/>
    <w:rsid w:val="69256BBA"/>
    <w:rsid w:val="69540E1C"/>
    <w:rsid w:val="698E5641"/>
    <w:rsid w:val="6A0A7A64"/>
    <w:rsid w:val="6A107439"/>
    <w:rsid w:val="6A341757"/>
    <w:rsid w:val="6A5258A8"/>
    <w:rsid w:val="6B6A2B79"/>
    <w:rsid w:val="6B7D5B25"/>
    <w:rsid w:val="6B8A6D77"/>
    <w:rsid w:val="6BBC25A9"/>
    <w:rsid w:val="6BE71CA2"/>
    <w:rsid w:val="6C1057FF"/>
    <w:rsid w:val="6C967DBF"/>
    <w:rsid w:val="6D3179F9"/>
    <w:rsid w:val="6D3723E9"/>
    <w:rsid w:val="6D5B4193"/>
    <w:rsid w:val="6DA801E2"/>
    <w:rsid w:val="6DA82C5D"/>
    <w:rsid w:val="6DB05724"/>
    <w:rsid w:val="6E5F098F"/>
    <w:rsid w:val="6E810905"/>
    <w:rsid w:val="6E9323E7"/>
    <w:rsid w:val="6ED16C35"/>
    <w:rsid w:val="6EFF16B6"/>
    <w:rsid w:val="6F7E5635"/>
    <w:rsid w:val="7038575E"/>
    <w:rsid w:val="706157F7"/>
    <w:rsid w:val="70FF7881"/>
    <w:rsid w:val="717269D2"/>
    <w:rsid w:val="71997193"/>
    <w:rsid w:val="719B362D"/>
    <w:rsid w:val="71A04BF4"/>
    <w:rsid w:val="71B20DD6"/>
    <w:rsid w:val="71BB4216"/>
    <w:rsid w:val="71DC529F"/>
    <w:rsid w:val="71EB3698"/>
    <w:rsid w:val="72B4622E"/>
    <w:rsid w:val="732A5CD4"/>
    <w:rsid w:val="736E1574"/>
    <w:rsid w:val="737722D7"/>
    <w:rsid w:val="73991F37"/>
    <w:rsid w:val="73993FFB"/>
    <w:rsid w:val="73A50ECC"/>
    <w:rsid w:val="73BF77DA"/>
    <w:rsid w:val="73DE5EB2"/>
    <w:rsid w:val="740D70EC"/>
    <w:rsid w:val="7416432A"/>
    <w:rsid w:val="7434047B"/>
    <w:rsid w:val="7439120E"/>
    <w:rsid w:val="74407055"/>
    <w:rsid w:val="745148D6"/>
    <w:rsid w:val="746B5446"/>
    <w:rsid w:val="74757E53"/>
    <w:rsid w:val="74946522"/>
    <w:rsid w:val="74B17A6A"/>
    <w:rsid w:val="74FF23E4"/>
    <w:rsid w:val="75030AEE"/>
    <w:rsid w:val="75EE68F8"/>
    <w:rsid w:val="7621477C"/>
    <w:rsid w:val="76661712"/>
    <w:rsid w:val="767C19B2"/>
    <w:rsid w:val="76A90640"/>
    <w:rsid w:val="76AE206C"/>
    <w:rsid w:val="76D87530"/>
    <w:rsid w:val="775D75A6"/>
    <w:rsid w:val="777051E5"/>
    <w:rsid w:val="77A76318"/>
    <w:rsid w:val="77A85A4B"/>
    <w:rsid w:val="77BF0109"/>
    <w:rsid w:val="78142737"/>
    <w:rsid w:val="78480623"/>
    <w:rsid w:val="787E426F"/>
    <w:rsid w:val="78992CEF"/>
    <w:rsid w:val="78BB6DB4"/>
    <w:rsid w:val="78E204F2"/>
    <w:rsid w:val="7A7A445B"/>
    <w:rsid w:val="7A812FA3"/>
    <w:rsid w:val="7B3460C2"/>
    <w:rsid w:val="7B7A5685"/>
    <w:rsid w:val="7BCE3578"/>
    <w:rsid w:val="7C2B1EB0"/>
    <w:rsid w:val="7C583E75"/>
    <w:rsid w:val="7C8C1093"/>
    <w:rsid w:val="7CC20277"/>
    <w:rsid w:val="7CCD11BA"/>
    <w:rsid w:val="7CFE52C9"/>
    <w:rsid w:val="7D341239"/>
    <w:rsid w:val="7D52346D"/>
    <w:rsid w:val="7D983576"/>
    <w:rsid w:val="7E22378E"/>
    <w:rsid w:val="7EF24AB8"/>
    <w:rsid w:val="9FB9D5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qFormat="1" w:unhideWhenUsed="0" w:uiPriority="99" w:name="index 2"/>
    <w:lsdException w:qFormat="1" w:unhideWhenUsed="0"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name="toc 1"/>
    <w:lsdException w:qFormat="1" w:unhideWhenUsed="0" w:uiPriority="39"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qFormat="1" w:unhideWhenUsed="0" w:uiPriority="39" w:name="toc 8"/>
    <w:lsdException w:qFormat="1" w:unhideWhenUsed="0" w:uiPriority="39" w:name="toc 9"/>
    <w:lsdException w:qFormat="1" w:unhideWhenUsed="0" w:uiPriority="0" w:semiHidden="0" w:name="Normal Indent"/>
    <w:lsdException w:qFormat="1" w:unhideWhenUsed="0" w:uiPriority="99"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name="index heading"/>
    <w:lsdException w:qFormat="1" w:uiPriority="35" w:name="caption"/>
    <w:lsdException w:qFormat="1" w:unhideWhenUsed="0" w:uiPriority="99" w:name="table of figures"/>
    <w:lsdException w:uiPriority="99" w:name="envelope address"/>
    <w:lsdException w:uiPriority="99" w:name="envelope return"/>
    <w:lsdException w:qFormat="1" w:unhideWhenUsed="0" w:uiPriority="99" w:name="footnote reference"/>
    <w:lsdException w:qFormat="1" w:unhideWhenUsed="0" w:uiPriority="0" w:semiHidden="0"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99"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99" w:semiHidden="0"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91"/>
    <w:qFormat/>
    <w:uiPriority w:val="9"/>
    <w:pPr>
      <w:keepNext/>
      <w:keepLines/>
      <w:spacing w:before="340" w:after="330" w:line="576" w:lineRule="auto"/>
      <w:outlineLvl w:val="0"/>
    </w:pPr>
    <w:rPr>
      <w:b/>
      <w:bCs/>
      <w:kern w:val="44"/>
      <w:sz w:val="44"/>
      <w:szCs w:val="44"/>
    </w:rPr>
  </w:style>
  <w:style w:type="paragraph" w:styleId="5">
    <w:name w:val="heading 2"/>
    <w:basedOn w:val="6"/>
    <w:next w:val="6"/>
    <w:link w:val="145"/>
    <w:qFormat/>
    <w:uiPriority w:val="9"/>
    <w:pPr>
      <w:keepNext/>
      <w:keepLines/>
      <w:spacing w:before="260" w:after="260" w:line="413" w:lineRule="auto"/>
      <w:outlineLvl w:val="1"/>
    </w:pPr>
    <w:rPr>
      <w:rFonts w:ascii="Arial" w:hAnsi="Arial" w:eastAsia="黑体"/>
      <w:b/>
      <w:bCs/>
      <w:kern w:val="0"/>
      <w:sz w:val="32"/>
      <w:szCs w:val="32"/>
    </w:rPr>
  </w:style>
  <w:style w:type="paragraph" w:styleId="7">
    <w:name w:val="heading 3"/>
    <w:basedOn w:val="1"/>
    <w:next w:val="1"/>
    <w:link w:val="136"/>
    <w:qFormat/>
    <w:uiPriority w:val="9"/>
    <w:pPr>
      <w:keepNext/>
      <w:keepLines/>
      <w:spacing w:before="260" w:after="260" w:line="413" w:lineRule="auto"/>
      <w:outlineLvl w:val="2"/>
    </w:pPr>
    <w:rPr>
      <w:b/>
      <w:bCs/>
      <w:kern w:val="0"/>
      <w:sz w:val="32"/>
      <w:szCs w:val="32"/>
    </w:rPr>
  </w:style>
  <w:style w:type="paragraph" w:styleId="8">
    <w:name w:val="heading 4"/>
    <w:basedOn w:val="1"/>
    <w:next w:val="9"/>
    <w:link w:val="203"/>
    <w:qFormat/>
    <w:uiPriority w:val="9"/>
    <w:pPr>
      <w:keepNext/>
      <w:keepLines/>
      <w:spacing w:before="120" w:after="120"/>
      <w:outlineLvl w:val="3"/>
    </w:pPr>
    <w:rPr>
      <w:rFonts w:ascii="Arial" w:hAnsi="Arial" w:eastAsia="黑体"/>
      <w:b/>
      <w:kern w:val="0"/>
      <w:sz w:val="20"/>
      <w:szCs w:val="20"/>
    </w:rPr>
  </w:style>
  <w:style w:type="paragraph" w:styleId="10">
    <w:name w:val="heading 5"/>
    <w:basedOn w:val="1"/>
    <w:next w:val="1"/>
    <w:link w:val="74"/>
    <w:qFormat/>
    <w:uiPriority w:val="9"/>
    <w:pPr>
      <w:keepNext/>
      <w:keepLines/>
      <w:tabs>
        <w:tab w:val="left" w:pos="1008"/>
      </w:tabs>
      <w:spacing w:before="280" w:after="290" w:line="372" w:lineRule="auto"/>
      <w:ind w:left="1008" w:hanging="1008"/>
      <w:outlineLvl w:val="4"/>
    </w:pPr>
    <w:rPr>
      <w:b/>
      <w:bCs/>
      <w:kern w:val="0"/>
      <w:sz w:val="28"/>
      <w:szCs w:val="28"/>
    </w:rPr>
  </w:style>
  <w:style w:type="paragraph" w:styleId="11">
    <w:name w:val="heading 6"/>
    <w:basedOn w:val="1"/>
    <w:next w:val="1"/>
    <w:link w:val="154"/>
    <w:qFormat/>
    <w:uiPriority w:val="9"/>
    <w:pPr>
      <w:keepNext/>
      <w:keepLines/>
      <w:tabs>
        <w:tab w:val="left" w:pos="1152"/>
      </w:tabs>
      <w:spacing w:before="240" w:after="64" w:line="317" w:lineRule="auto"/>
      <w:ind w:left="1152" w:hanging="1152"/>
      <w:outlineLvl w:val="5"/>
    </w:pPr>
    <w:rPr>
      <w:rFonts w:ascii="Arial" w:hAnsi="Arial" w:eastAsia="黑体"/>
      <w:b/>
      <w:bCs/>
      <w:kern w:val="0"/>
      <w:sz w:val="24"/>
    </w:rPr>
  </w:style>
  <w:style w:type="paragraph" w:styleId="12">
    <w:name w:val="heading 7"/>
    <w:basedOn w:val="1"/>
    <w:next w:val="1"/>
    <w:link w:val="185"/>
    <w:qFormat/>
    <w:uiPriority w:val="9"/>
    <w:pPr>
      <w:keepNext/>
      <w:keepLines/>
      <w:tabs>
        <w:tab w:val="left" w:pos="1296"/>
      </w:tabs>
      <w:spacing w:before="240" w:after="64" w:line="317" w:lineRule="auto"/>
      <w:ind w:left="1296" w:hanging="1296"/>
      <w:outlineLvl w:val="6"/>
    </w:pPr>
    <w:rPr>
      <w:b/>
      <w:bCs/>
      <w:kern w:val="0"/>
      <w:sz w:val="24"/>
    </w:rPr>
  </w:style>
  <w:style w:type="paragraph" w:styleId="13">
    <w:name w:val="heading 8"/>
    <w:basedOn w:val="1"/>
    <w:next w:val="1"/>
    <w:link w:val="85"/>
    <w:qFormat/>
    <w:uiPriority w:val="9"/>
    <w:pPr>
      <w:keepNext/>
      <w:keepLines/>
      <w:tabs>
        <w:tab w:val="left" w:pos="1440"/>
      </w:tabs>
      <w:spacing w:before="240" w:after="64" w:line="317" w:lineRule="auto"/>
      <w:ind w:left="1440" w:hanging="1440"/>
      <w:outlineLvl w:val="7"/>
    </w:pPr>
    <w:rPr>
      <w:rFonts w:ascii="Arial" w:hAnsi="Arial" w:eastAsia="黑体"/>
      <w:kern w:val="0"/>
      <w:sz w:val="24"/>
    </w:rPr>
  </w:style>
  <w:style w:type="paragraph" w:styleId="14">
    <w:name w:val="heading 9"/>
    <w:basedOn w:val="1"/>
    <w:next w:val="1"/>
    <w:link w:val="187"/>
    <w:qFormat/>
    <w:uiPriority w:val="9"/>
    <w:pPr>
      <w:keepNext/>
      <w:keepLines/>
      <w:tabs>
        <w:tab w:val="left" w:pos="1584"/>
      </w:tabs>
      <w:spacing w:before="240" w:after="64" w:line="317" w:lineRule="auto"/>
      <w:ind w:left="1584" w:hanging="1584"/>
      <w:outlineLvl w:val="8"/>
    </w:pPr>
    <w:rPr>
      <w:rFonts w:ascii="Arial" w:hAnsi="Arial" w:eastAsia="黑体"/>
      <w:kern w:val="0"/>
      <w:szCs w:val="21"/>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99"/>
    <w:pPr>
      <w:ind w:firstLine="420" w:firstLineChars="200"/>
    </w:pPr>
  </w:style>
  <w:style w:type="paragraph" w:customStyle="1" w:styleId="3">
    <w:name w:val="Body Text Indent1"/>
    <w:basedOn w:val="1"/>
    <w:qFormat/>
    <w:uiPriority w:val="99"/>
    <w:pPr>
      <w:ind w:left="420" w:leftChars="200"/>
    </w:pPr>
    <w:rPr>
      <w:sz w:val="24"/>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Normal Indent"/>
    <w:basedOn w:val="1"/>
    <w:qFormat/>
    <w:uiPriority w:val="0"/>
    <w:pPr>
      <w:ind w:firstLine="420"/>
    </w:pPr>
    <w:rPr>
      <w:szCs w:val="20"/>
    </w:rPr>
  </w:style>
  <w:style w:type="paragraph" w:styleId="15">
    <w:name w:val="List 3"/>
    <w:basedOn w:val="1"/>
    <w:qFormat/>
    <w:uiPriority w:val="99"/>
    <w:pPr>
      <w:ind w:left="1260" w:hanging="420"/>
    </w:pPr>
    <w:rPr>
      <w:szCs w:val="20"/>
    </w:rPr>
  </w:style>
  <w:style w:type="paragraph" w:styleId="16">
    <w:name w:val="toc 7"/>
    <w:basedOn w:val="1"/>
    <w:next w:val="1"/>
    <w:semiHidden/>
    <w:qFormat/>
    <w:uiPriority w:val="39"/>
    <w:pPr>
      <w:ind w:left="1260"/>
      <w:jc w:val="left"/>
    </w:pPr>
    <w:rPr>
      <w:szCs w:val="21"/>
    </w:rPr>
  </w:style>
  <w:style w:type="paragraph" w:styleId="17">
    <w:name w:val="List Number 2"/>
    <w:basedOn w:val="1"/>
    <w:qFormat/>
    <w:uiPriority w:val="99"/>
    <w:pPr>
      <w:tabs>
        <w:tab w:val="left" w:pos="1440"/>
      </w:tabs>
      <w:spacing w:line="360" w:lineRule="auto"/>
      <w:ind w:left="1440" w:hanging="1440"/>
    </w:pPr>
    <w:rPr>
      <w:sz w:val="24"/>
    </w:rPr>
  </w:style>
  <w:style w:type="paragraph" w:styleId="18">
    <w:name w:val="List Number"/>
    <w:basedOn w:val="1"/>
    <w:qFormat/>
    <w:uiPriority w:val="99"/>
    <w:pPr>
      <w:tabs>
        <w:tab w:val="left" w:pos="2952"/>
      </w:tabs>
      <w:ind w:left="2952" w:hanging="432"/>
    </w:pPr>
  </w:style>
  <w:style w:type="paragraph" w:styleId="19">
    <w:name w:val="Document Map"/>
    <w:basedOn w:val="1"/>
    <w:link w:val="171"/>
    <w:semiHidden/>
    <w:qFormat/>
    <w:uiPriority w:val="99"/>
    <w:pPr>
      <w:shd w:val="clear" w:color="auto" w:fill="000080"/>
    </w:pPr>
    <w:rPr>
      <w:kern w:val="0"/>
      <w:sz w:val="24"/>
    </w:rPr>
  </w:style>
  <w:style w:type="paragraph" w:styleId="20">
    <w:name w:val="annotation text"/>
    <w:basedOn w:val="1"/>
    <w:link w:val="107"/>
    <w:qFormat/>
    <w:uiPriority w:val="99"/>
    <w:pPr>
      <w:jc w:val="left"/>
    </w:pPr>
    <w:rPr>
      <w:kern w:val="0"/>
      <w:sz w:val="20"/>
      <w:szCs w:val="20"/>
    </w:rPr>
  </w:style>
  <w:style w:type="paragraph" w:styleId="21">
    <w:name w:val="Salutation"/>
    <w:basedOn w:val="1"/>
    <w:next w:val="1"/>
    <w:link w:val="211"/>
    <w:qFormat/>
    <w:uiPriority w:val="99"/>
    <w:rPr>
      <w:rFonts w:ascii="仿宋_GB2312" w:eastAsia="仿宋_GB2312"/>
      <w:kern w:val="0"/>
      <w:sz w:val="20"/>
      <w:szCs w:val="20"/>
    </w:rPr>
  </w:style>
  <w:style w:type="paragraph" w:styleId="22">
    <w:name w:val="Body Text 3"/>
    <w:basedOn w:val="1"/>
    <w:link w:val="120"/>
    <w:qFormat/>
    <w:uiPriority w:val="99"/>
    <w:pPr>
      <w:spacing w:after="120"/>
    </w:pPr>
    <w:rPr>
      <w:kern w:val="0"/>
      <w:sz w:val="16"/>
      <w:szCs w:val="16"/>
    </w:rPr>
  </w:style>
  <w:style w:type="paragraph" w:styleId="23">
    <w:name w:val="Body Text"/>
    <w:basedOn w:val="1"/>
    <w:link w:val="115"/>
    <w:unhideWhenUsed/>
    <w:qFormat/>
    <w:uiPriority w:val="99"/>
    <w:pPr>
      <w:spacing w:after="120"/>
    </w:pPr>
    <w:rPr>
      <w:kern w:val="0"/>
      <w:sz w:val="24"/>
    </w:rPr>
  </w:style>
  <w:style w:type="paragraph" w:styleId="24">
    <w:name w:val="Body Text Indent"/>
    <w:basedOn w:val="1"/>
    <w:link w:val="110"/>
    <w:qFormat/>
    <w:uiPriority w:val="99"/>
    <w:pPr>
      <w:spacing w:after="120"/>
      <w:ind w:left="420" w:leftChars="200"/>
    </w:pPr>
    <w:rPr>
      <w:kern w:val="0"/>
      <w:sz w:val="24"/>
    </w:rPr>
  </w:style>
  <w:style w:type="paragraph" w:styleId="25">
    <w:name w:val="List 2"/>
    <w:basedOn w:val="1"/>
    <w:qFormat/>
    <w:uiPriority w:val="99"/>
    <w:pPr>
      <w:ind w:left="100" w:leftChars="200" w:hanging="200" w:hangingChars="200"/>
    </w:pPr>
    <w:rPr>
      <w:szCs w:val="21"/>
    </w:rPr>
  </w:style>
  <w:style w:type="paragraph" w:styleId="26">
    <w:name w:val="toc 5"/>
    <w:basedOn w:val="1"/>
    <w:next w:val="1"/>
    <w:semiHidden/>
    <w:qFormat/>
    <w:uiPriority w:val="39"/>
    <w:pPr>
      <w:ind w:left="840"/>
      <w:jc w:val="left"/>
    </w:pPr>
    <w:rPr>
      <w:szCs w:val="21"/>
    </w:rPr>
  </w:style>
  <w:style w:type="paragraph" w:styleId="27">
    <w:name w:val="toc 3"/>
    <w:basedOn w:val="1"/>
    <w:next w:val="1"/>
    <w:semiHidden/>
    <w:qFormat/>
    <w:uiPriority w:val="39"/>
    <w:pPr>
      <w:ind w:left="840" w:leftChars="400"/>
    </w:pPr>
  </w:style>
  <w:style w:type="paragraph" w:styleId="28">
    <w:name w:val="Plain Text"/>
    <w:basedOn w:val="1"/>
    <w:link w:val="72"/>
    <w:qFormat/>
    <w:uiPriority w:val="0"/>
    <w:rPr>
      <w:rFonts w:ascii="宋体" w:hAnsi="Courier New"/>
      <w:kern w:val="0"/>
      <w:szCs w:val="21"/>
    </w:rPr>
  </w:style>
  <w:style w:type="paragraph" w:styleId="29">
    <w:name w:val="toc 8"/>
    <w:basedOn w:val="1"/>
    <w:next w:val="1"/>
    <w:semiHidden/>
    <w:qFormat/>
    <w:uiPriority w:val="39"/>
    <w:pPr>
      <w:ind w:left="1470"/>
      <w:jc w:val="left"/>
    </w:pPr>
    <w:rPr>
      <w:szCs w:val="21"/>
    </w:rPr>
  </w:style>
  <w:style w:type="paragraph" w:styleId="30">
    <w:name w:val="index 3"/>
    <w:basedOn w:val="1"/>
    <w:next w:val="1"/>
    <w:semiHidden/>
    <w:qFormat/>
    <w:uiPriority w:val="99"/>
    <w:pPr>
      <w:ind w:left="840"/>
    </w:pPr>
    <w:rPr>
      <w:szCs w:val="20"/>
    </w:rPr>
  </w:style>
  <w:style w:type="paragraph" w:styleId="31">
    <w:name w:val="Date"/>
    <w:basedOn w:val="1"/>
    <w:next w:val="1"/>
    <w:link w:val="169"/>
    <w:qFormat/>
    <w:uiPriority w:val="99"/>
    <w:pPr>
      <w:ind w:left="100" w:leftChars="2500"/>
    </w:pPr>
    <w:rPr>
      <w:kern w:val="0"/>
      <w:sz w:val="20"/>
      <w:szCs w:val="20"/>
    </w:rPr>
  </w:style>
  <w:style w:type="paragraph" w:styleId="32">
    <w:name w:val="Body Text Indent 2"/>
    <w:basedOn w:val="1"/>
    <w:link w:val="92"/>
    <w:qFormat/>
    <w:uiPriority w:val="99"/>
    <w:pPr>
      <w:spacing w:line="400" w:lineRule="exact"/>
      <w:ind w:firstLine="480"/>
    </w:pPr>
    <w:rPr>
      <w:rFonts w:ascii="宋体" w:hAnsi="宋体"/>
      <w:kern w:val="0"/>
      <w:sz w:val="24"/>
    </w:rPr>
  </w:style>
  <w:style w:type="paragraph" w:styleId="33">
    <w:name w:val="endnote text"/>
    <w:basedOn w:val="1"/>
    <w:link w:val="195"/>
    <w:semiHidden/>
    <w:qFormat/>
    <w:uiPriority w:val="99"/>
    <w:pPr>
      <w:snapToGrid w:val="0"/>
      <w:jc w:val="left"/>
    </w:pPr>
    <w:rPr>
      <w:kern w:val="0"/>
      <w:sz w:val="24"/>
    </w:rPr>
  </w:style>
  <w:style w:type="paragraph" w:styleId="34">
    <w:name w:val="Balloon Text"/>
    <w:basedOn w:val="1"/>
    <w:link w:val="108"/>
    <w:semiHidden/>
    <w:qFormat/>
    <w:uiPriority w:val="99"/>
    <w:rPr>
      <w:kern w:val="0"/>
      <w:sz w:val="18"/>
      <w:szCs w:val="18"/>
    </w:rPr>
  </w:style>
  <w:style w:type="paragraph" w:styleId="35">
    <w:name w:val="footer"/>
    <w:basedOn w:val="1"/>
    <w:link w:val="161"/>
    <w:unhideWhenUsed/>
    <w:qFormat/>
    <w:uiPriority w:val="99"/>
    <w:pPr>
      <w:tabs>
        <w:tab w:val="center" w:pos="4153"/>
        <w:tab w:val="right" w:pos="8306"/>
      </w:tabs>
      <w:snapToGrid w:val="0"/>
      <w:jc w:val="left"/>
    </w:pPr>
    <w:rPr>
      <w:kern w:val="0"/>
      <w:sz w:val="18"/>
      <w:szCs w:val="18"/>
    </w:rPr>
  </w:style>
  <w:style w:type="paragraph" w:styleId="36">
    <w:name w:val="header"/>
    <w:basedOn w:val="1"/>
    <w:link w:val="13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7">
    <w:name w:val="Signature"/>
    <w:basedOn w:val="1"/>
    <w:link w:val="132"/>
    <w:qFormat/>
    <w:uiPriority w:val="99"/>
    <w:pPr>
      <w:adjustRightInd w:val="0"/>
      <w:spacing w:after="600" w:line="312" w:lineRule="atLeast"/>
      <w:jc w:val="center"/>
      <w:textAlignment w:val="baseline"/>
    </w:pPr>
    <w:rPr>
      <w:rFonts w:eastAsia="仿宋_GB2312"/>
      <w:kern w:val="0"/>
      <w:sz w:val="20"/>
      <w:szCs w:val="20"/>
    </w:rPr>
  </w:style>
  <w:style w:type="paragraph" w:styleId="38">
    <w:name w:val="toc 1"/>
    <w:basedOn w:val="1"/>
    <w:next w:val="1"/>
    <w:semiHidden/>
    <w:qFormat/>
    <w:uiPriority w:val="39"/>
  </w:style>
  <w:style w:type="paragraph" w:styleId="39">
    <w:name w:val="toc 4"/>
    <w:basedOn w:val="1"/>
    <w:next w:val="1"/>
    <w:semiHidden/>
    <w:qFormat/>
    <w:uiPriority w:val="39"/>
    <w:pPr>
      <w:ind w:left="630"/>
      <w:jc w:val="left"/>
    </w:pPr>
    <w:rPr>
      <w:szCs w:val="21"/>
    </w:rPr>
  </w:style>
  <w:style w:type="paragraph" w:styleId="40">
    <w:name w:val="index heading"/>
    <w:basedOn w:val="1"/>
    <w:next w:val="41"/>
    <w:semiHidden/>
    <w:qFormat/>
    <w:uiPriority w:val="99"/>
    <w:rPr>
      <w:szCs w:val="20"/>
    </w:rPr>
  </w:style>
  <w:style w:type="paragraph" w:styleId="41">
    <w:name w:val="index 1"/>
    <w:basedOn w:val="1"/>
    <w:next w:val="1"/>
    <w:semiHidden/>
    <w:qFormat/>
    <w:uiPriority w:val="99"/>
    <w:pPr>
      <w:tabs>
        <w:tab w:val="left" w:pos="1260"/>
      </w:tabs>
      <w:jc w:val="center"/>
    </w:pPr>
    <w:rPr>
      <w:rFonts w:ascii="仿宋_GB2312" w:hAnsi="宋体" w:eastAsia="仿宋_GB2312"/>
      <w:sz w:val="30"/>
      <w:szCs w:val="20"/>
    </w:rPr>
  </w:style>
  <w:style w:type="paragraph" w:styleId="42">
    <w:name w:val="Subtitle"/>
    <w:basedOn w:val="1"/>
    <w:next w:val="1"/>
    <w:link w:val="188"/>
    <w:qFormat/>
    <w:uiPriority w:val="11"/>
    <w:pPr>
      <w:widowControl/>
      <w:spacing w:after="600" w:line="276" w:lineRule="auto"/>
      <w:jc w:val="left"/>
    </w:pPr>
    <w:rPr>
      <w:rFonts w:ascii="Cambria" w:hAnsi="Cambria"/>
      <w:i/>
      <w:iCs/>
      <w:spacing w:val="13"/>
      <w:kern w:val="0"/>
      <w:sz w:val="24"/>
      <w:lang w:eastAsia="en-US"/>
    </w:rPr>
  </w:style>
  <w:style w:type="paragraph" w:styleId="43">
    <w:name w:val="List"/>
    <w:basedOn w:val="1"/>
    <w:qFormat/>
    <w:uiPriority w:val="99"/>
    <w:pPr>
      <w:ind w:left="200" w:hanging="200" w:hangingChars="200"/>
    </w:pPr>
    <w:rPr>
      <w:szCs w:val="21"/>
    </w:rPr>
  </w:style>
  <w:style w:type="paragraph" w:styleId="44">
    <w:name w:val="footnote text"/>
    <w:basedOn w:val="1"/>
    <w:link w:val="113"/>
    <w:semiHidden/>
    <w:qFormat/>
    <w:uiPriority w:val="99"/>
    <w:pPr>
      <w:snapToGrid w:val="0"/>
      <w:jc w:val="left"/>
    </w:pPr>
    <w:rPr>
      <w:kern w:val="0"/>
      <w:sz w:val="18"/>
      <w:szCs w:val="18"/>
    </w:rPr>
  </w:style>
  <w:style w:type="paragraph" w:styleId="45">
    <w:name w:val="toc 6"/>
    <w:basedOn w:val="1"/>
    <w:next w:val="1"/>
    <w:semiHidden/>
    <w:qFormat/>
    <w:uiPriority w:val="39"/>
    <w:pPr>
      <w:ind w:left="1050"/>
      <w:jc w:val="left"/>
    </w:pPr>
    <w:rPr>
      <w:szCs w:val="21"/>
    </w:rPr>
  </w:style>
  <w:style w:type="paragraph" w:styleId="46">
    <w:name w:val="Body Text Indent 3"/>
    <w:basedOn w:val="1"/>
    <w:link w:val="175"/>
    <w:qFormat/>
    <w:uiPriority w:val="99"/>
    <w:pPr>
      <w:spacing w:before="120" w:after="120" w:line="264" w:lineRule="auto"/>
      <w:ind w:left="480"/>
    </w:pPr>
    <w:rPr>
      <w:b/>
      <w:bCs/>
      <w:kern w:val="0"/>
      <w:sz w:val="20"/>
      <w:szCs w:val="20"/>
    </w:rPr>
  </w:style>
  <w:style w:type="paragraph" w:styleId="47">
    <w:name w:val="table of figures"/>
    <w:basedOn w:val="1"/>
    <w:next w:val="1"/>
    <w:semiHidden/>
    <w:qFormat/>
    <w:uiPriority w:val="99"/>
    <w:pPr>
      <w:ind w:left="840" w:hanging="420"/>
    </w:pPr>
    <w:rPr>
      <w:szCs w:val="21"/>
    </w:rPr>
  </w:style>
  <w:style w:type="paragraph" w:styleId="48">
    <w:name w:val="toc 2"/>
    <w:basedOn w:val="1"/>
    <w:next w:val="1"/>
    <w:semiHidden/>
    <w:qFormat/>
    <w:uiPriority w:val="39"/>
    <w:pPr>
      <w:ind w:left="420" w:leftChars="200"/>
    </w:pPr>
  </w:style>
  <w:style w:type="paragraph" w:styleId="49">
    <w:name w:val="toc 9"/>
    <w:basedOn w:val="1"/>
    <w:next w:val="1"/>
    <w:semiHidden/>
    <w:qFormat/>
    <w:uiPriority w:val="39"/>
    <w:pPr>
      <w:ind w:left="1680"/>
      <w:jc w:val="left"/>
    </w:pPr>
    <w:rPr>
      <w:szCs w:val="21"/>
    </w:rPr>
  </w:style>
  <w:style w:type="paragraph" w:styleId="50">
    <w:name w:val="Body Text 2"/>
    <w:basedOn w:val="1"/>
    <w:link w:val="192"/>
    <w:qFormat/>
    <w:uiPriority w:val="99"/>
    <w:pPr>
      <w:jc w:val="center"/>
    </w:pPr>
    <w:rPr>
      <w:b/>
      <w:bCs/>
      <w:kern w:val="0"/>
      <w:sz w:val="20"/>
      <w:szCs w:val="20"/>
    </w:rPr>
  </w:style>
  <w:style w:type="paragraph" w:styleId="51">
    <w:name w:val="HTML Preformatted"/>
    <w:basedOn w:val="1"/>
    <w:link w:val="2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3">
    <w:name w:val="index 2"/>
    <w:basedOn w:val="1"/>
    <w:next w:val="1"/>
    <w:semiHidden/>
    <w:qFormat/>
    <w:uiPriority w:val="99"/>
    <w:pPr>
      <w:spacing w:afterLines="50"/>
      <w:ind w:left="420"/>
      <w:jc w:val="center"/>
    </w:pPr>
    <w:rPr>
      <w:rFonts w:ascii="宋体" w:hAnsi="宋体"/>
      <w:b/>
      <w:sz w:val="32"/>
      <w:szCs w:val="20"/>
    </w:rPr>
  </w:style>
  <w:style w:type="paragraph" w:styleId="54">
    <w:name w:val="Title"/>
    <w:basedOn w:val="1"/>
    <w:link w:val="151"/>
    <w:qFormat/>
    <w:uiPriority w:val="10"/>
    <w:pPr>
      <w:widowControl/>
      <w:overflowPunct w:val="0"/>
      <w:autoSpaceDE w:val="0"/>
      <w:autoSpaceDN w:val="0"/>
      <w:adjustRightInd w:val="0"/>
      <w:spacing w:line="420" w:lineRule="exact"/>
      <w:jc w:val="center"/>
      <w:textAlignment w:val="baseline"/>
    </w:pPr>
    <w:rPr>
      <w:rFonts w:eastAsia="黑体"/>
      <w:b/>
      <w:kern w:val="0"/>
      <w:sz w:val="20"/>
      <w:szCs w:val="20"/>
      <w:lang w:val="en-GB"/>
    </w:rPr>
  </w:style>
  <w:style w:type="paragraph" w:styleId="55">
    <w:name w:val="annotation subject"/>
    <w:basedOn w:val="20"/>
    <w:next w:val="20"/>
    <w:link w:val="100"/>
    <w:semiHidden/>
    <w:qFormat/>
    <w:uiPriority w:val="99"/>
    <w:rPr>
      <w:b/>
      <w:bCs/>
      <w:sz w:val="24"/>
      <w:szCs w:val="24"/>
    </w:rPr>
  </w:style>
  <w:style w:type="paragraph" w:styleId="56">
    <w:name w:val="Body Text First Indent"/>
    <w:basedOn w:val="23"/>
    <w:link w:val="114"/>
    <w:qFormat/>
    <w:uiPriority w:val="99"/>
    <w:pPr>
      <w:ind w:firstLine="420" w:firstLineChars="100"/>
    </w:pPr>
  </w:style>
  <w:style w:type="paragraph" w:styleId="57">
    <w:name w:val="Body Text First Indent 2"/>
    <w:basedOn w:val="24"/>
    <w:link w:val="131"/>
    <w:qFormat/>
    <w:uiPriority w:val="99"/>
    <w:pPr>
      <w:spacing w:after="0" w:line="360" w:lineRule="auto"/>
      <w:ind w:left="0" w:leftChars="0" w:firstLine="420" w:firstLineChars="200"/>
    </w:pPr>
    <w:rPr>
      <w:rFonts w:ascii="宋体" w:hAnsi="宋体"/>
      <w:sz w:val="20"/>
      <w:szCs w:val="20"/>
    </w:rPr>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22"/>
    <w:rPr>
      <w:b/>
    </w:rPr>
  </w:style>
  <w:style w:type="character" w:styleId="62">
    <w:name w:val="endnote reference"/>
    <w:semiHidden/>
    <w:qFormat/>
    <w:uiPriority w:val="99"/>
    <w:rPr>
      <w:vertAlign w:val="superscript"/>
    </w:rPr>
  </w:style>
  <w:style w:type="character" w:styleId="63">
    <w:name w:val="page number"/>
    <w:basedOn w:val="60"/>
    <w:qFormat/>
    <w:uiPriority w:val="99"/>
    <w:rPr>
      <w:rFonts w:cs="Times New Roman"/>
    </w:rPr>
  </w:style>
  <w:style w:type="character" w:styleId="64">
    <w:name w:val="FollowedHyperlink"/>
    <w:qFormat/>
    <w:uiPriority w:val="99"/>
    <w:rPr>
      <w:color w:val="800080"/>
      <w:u w:val="single"/>
    </w:rPr>
  </w:style>
  <w:style w:type="character" w:styleId="65">
    <w:name w:val="Emphasis"/>
    <w:qFormat/>
    <w:uiPriority w:val="20"/>
    <w:rPr>
      <w:b/>
      <w:i/>
      <w:spacing w:val="10"/>
      <w:shd w:val="clear" w:color="auto" w:fill="auto"/>
    </w:rPr>
  </w:style>
  <w:style w:type="character" w:styleId="66">
    <w:name w:val="line number"/>
    <w:qFormat/>
    <w:uiPriority w:val="99"/>
    <w:rPr>
      <w:rFonts w:cs="Times New Roman"/>
    </w:rPr>
  </w:style>
  <w:style w:type="character" w:styleId="67">
    <w:name w:val="HTML Typewriter"/>
    <w:qFormat/>
    <w:uiPriority w:val="99"/>
    <w:rPr>
      <w:rFonts w:ascii="宋体" w:hAnsi="宋体" w:eastAsia="宋体"/>
      <w:sz w:val="24"/>
    </w:rPr>
  </w:style>
  <w:style w:type="character" w:styleId="68">
    <w:name w:val="Hyperlink"/>
    <w:qFormat/>
    <w:uiPriority w:val="99"/>
    <w:rPr>
      <w:color w:val="0000FF"/>
      <w:u w:val="single"/>
    </w:rPr>
  </w:style>
  <w:style w:type="character" w:styleId="69">
    <w:name w:val="annotation reference"/>
    <w:qFormat/>
    <w:uiPriority w:val="0"/>
    <w:rPr>
      <w:sz w:val="21"/>
    </w:rPr>
  </w:style>
  <w:style w:type="character" w:styleId="70">
    <w:name w:val="footnote reference"/>
    <w:semiHidden/>
    <w:qFormat/>
    <w:uiPriority w:val="99"/>
    <w:rPr>
      <w:vertAlign w:val="superscript"/>
    </w:rPr>
  </w:style>
  <w:style w:type="character" w:styleId="71">
    <w:name w:val="HTML Sample"/>
    <w:qFormat/>
    <w:uiPriority w:val="99"/>
    <w:rPr>
      <w:rFonts w:ascii="Courier New" w:hAnsi="宋体" w:eastAsia="宋体"/>
    </w:rPr>
  </w:style>
  <w:style w:type="character" w:customStyle="1" w:styleId="72">
    <w:name w:val="纯文本 Char"/>
    <w:link w:val="28"/>
    <w:qFormat/>
    <w:locked/>
    <w:uiPriority w:val="0"/>
    <w:rPr>
      <w:rFonts w:ascii="宋体" w:hAnsi="Courier New" w:eastAsia="宋体" w:cs="Times New Roman"/>
      <w:sz w:val="21"/>
      <w:szCs w:val="21"/>
    </w:rPr>
  </w:style>
  <w:style w:type="character" w:customStyle="1" w:styleId="73">
    <w:name w:val="书籍标题1"/>
    <w:qFormat/>
    <w:uiPriority w:val="33"/>
    <w:rPr>
      <w:i/>
      <w:smallCaps/>
      <w:spacing w:val="5"/>
    </w:rPr>
  </w:style>
  <w:style w:type="character" w:customStyle="1" w:styleId="74">
    <w:name w:val="标题 5 Char"/>
    <w:link w:val="10"/>
    <w:qFormat/>
    <w:locked/>
    <w:uiPriority w:val="9"/>
    <w:rPr>
      <w:rFonts w:ascii="Times New Roman" w:hAnsi="Times New Roman" w:eastAsia="宋体" w:cs="Times New Roman"/>
      <w:b/>
      <w:bCs/>
      <w:sz w:val="28"/>
      <w:szCs w:val="28"/>
    </w:rPr>
  </w:style>
  <w:style w:type="character" w:customStyle="1" w:styleId="75">
    <w:name w:val="样式 首行缩进:  2 字符 Char"/>
    <w:qFormat/>
    <w:uiPriority w:val="0"/>
    <w:rPr>
      <w:rFonts w:eastAsia="宋体"/>
      <w:kern w:val="2"/>
      <w:sz w:val="24"/>
      <w:lang w:val="en-US" w:eastAsia="zh-CN"/>
    </w:rPr>
  </w:style>
  <w:style w:type="character" w:customStyle="1" w:styleId="76">
    <w:name w:val="Char Char3"/>
    <w:qFormat/>
    <w:locked/>
    <w:uiPriority w:val="0"/>
    <w:rPr>
      <w:rFonts w:eastAsia="宋体"/>
      <w:kern w:val="2"/>
      <w:sz w:val="18"/>
      <w:lang w:val="en-US" w:eastAsia="zh-CN"/>
    </w:rPr>
  </w:style>
  <w:style w:type="character" w:customStyle="1" w:styleId="77">
    <w:name w:val="Title1 Char"/>
    <w:qFormat/>
    <w:uiPriority w:val="0"/>
    <w:rPr>
      <w:rFonts w:eastAsia="宋体"/>
      <w:b/>
      <w:kern w:val="44"/>
      <w:sz w:val="44"/>
      <w:lang w:val="en-US" w:eastAsia="zh-CN"/>
    </w:rPr>
  </w:style>
  <w:style w:type="character" w:customStyle="1" w:styleId="78">
    <w:name w:val="h Char Char"/>
    <w:qFormat/>
    <w:uiPriority w:val="0"/>
    <w:rPr>
      <w:rFonts w:eastAsia="宋体"/>
      <w:kern w:val="2"/>
      <w:sz w:val="18"/>
      <w:lang w:val="en-US" w:eastAsia="zh-CN"/>
    </w:rPr>
  </w:style>
  <w:style w:type="character" w:customStyle="1" w:styleId="79">
    <w:name w:val="正文文本缩进 2 Char_0"/>
    <w:link w:val="80"/>
    <w:qFormat/>
    <w:uiPriority w:val="0"/>
    <w:rPr>
      <w:rFonts w:ascii="宋体" w:hAnsi="宋体"/>
      <w:sz w:val="28"/>
    </w:rPr>
  </w:style>
  <w:style w:type="paragraph" w:customStyle="1" w:styleId="80">
    <w:name w:val="正文文本缩进 2_0"/>
    <w:basedOn w:val="81"/>
    <w:link w:val="79"/>
    <w:qFormat/>
    <w:uiPriority w:val="0"/>
    <w:pPr>
      <w:ind w:firstLine="560" w:firstLineChars="200"/>
    </w:pPr>
    <w:rPr>
      <w:rFonts w:ascii="宋体" w:hAnsi="宋体"/>
      <w:kern w:val="0"/>
      <w:sz w:val="28"/>
      <w:szCs w:val="20"/>
    </w:rPr>
  </w:style>
  <w:style w:type="paragraph" w:customStyle="1" w:styleId="81">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82">
    <w:name w:val="Char Char8"/>
    <w:qFormat/>
    <w:uiPriority w:val="0"/>
    <w:rPr>
      <w:rFonts w:eastAsia="宋体"/>
      <w:kern w:val="2"/>
      <w:sz w:val="18"/>
      <w:lang w:val="en-US" w:eastAsia="zh-CN"/>
    </w:rPr>
  </w:style>
  <w:style w:type="character" w:customStyle="1" w:styleId="83">
    <w:name w:val="小四 段落 宋体 Char Char Char Char Char"/>
    <w:qFormat/>
    <w:uiPriority w:val="0"/>
    <w:rPr>
      <w:rFonts w:eastAsia="宋体"/>
      <w:kern w:val="2"/>
      <w:sz w:val="24"/>
      <w:lang w:val="en-US" w:eastAsia="zh-CN"/>
    </w:rPr>
  </w:style>
  <w:style w:type="character" w:customStyle="1" w:styleId="84">
    <w:name w:val="样式 首行缩进:  2 字符 Char Char"/>
    <w:qFormat/>
    <w:uiPriority w:val="0"/>
    <w:rPr>
      <w:rFonts w:eastAsia="宋体"/>
      <w:kern w:val="2"/>
      <w:sz w:val="24"/>
      <w:lang w:val="en-US" w:eastAsia="zh-CN"/>
    </w:rPr>
  </w:style>
  <w:style w:type="character" w:customStyle="1" w:styleId="85">
    <w:name w:val="标题 8 Char"/>
    <w:link w:val="13"/>
    <w:qFormat/>
    <w:locked/>
    <w:uiPriority w:val="9"/>
    <w:rPr>
      <w:rFonts w:ascii="Arial" w:hAnsi="Arial" w:eastAsia="黑体" w:cs="Times New Roman"/>
      <w:sz w:val="24"/>
      <w:szCs w:val="24"/>
    </w:rPr>
  </w:style>
  <w:style w:type="character" w:customStyle="1" w:styleId="86">
    <w:name w:val="方案文档 Char Char"/>
    <w:qFormat/>
    <w:locked/>
    <w:uiPriority w:val="0"/>
    <w:rPr>
      <w:rFonts w:ascii="宋体" w:hAnsi="宋体" w:eastAsia="宋体"/>
      <w:sz w:val="24"/>
      <w:lang w:val="zh-CN" w:eastAsia="zh-CN"/>
    </w:rPr>
  </w:style>
  <w:style w:type="character" w:customStyle="1" w:styleId="87">
    <w:name w:val="引用 Char"/>
    <w:qFormat/>
    <w:uiPriority w:val="0"/>
    <w:rPr>
      <w:rFonts w:ascii="Calibri" w:hAnsi="Calibri" w:eastAsia="宋体"/>
      <w:i/>
      <w:sz w:val="22"/>
      <w:lang w:val="en-US" w:eastAsia="en-US"/>
    </w:rPr>
  </w:style>
  <w:style w:type="character" w:customStyle="1" w:styleId="88">
    <w:name w:val="Char Char12"/>
    <w:qFormat/>
    <w:locked/>
    <w:uiPriority w:val="0"/>
    <w:rPr>
      <w:rFonts w:ascii="Arial" w:hAnsi="Arial" w:eastAsia="黑体"/>
      <w:kern w:val="2"/>
      <w:sz w:val="21"/>
      <w:lang w:val="en-US" w:eastAsia="zh-CN"/>
    </w:rPr>
  </w:style>
  <w:style w:type="character" w:customStyle="1" w:styleId="89">
    <w:name w:val="Char Char34"/>
    <w:qFormat/>
    <w:uiPriority w:val="0"/>
    <w:rPr>
      <w:rFonts w:eastAsia="宋体"/>
      <w:b/>
      <w:kern w:val="44"/>
      <w:sz w:val="44"/>
      <w:lang w:val="en-US" w:eastAsia="zh-CN"/>
    </w:rPr>
  </w:style>
  <w:style w:type="character" w:customStyle="1" w:styleId="90">
    <w:name w:val="小四 段落 宋体 Char Char Char Char Char Char Char Char"/>
    <w:qFormat/>
    <w:uiPriority w:val="0"/>
    <w:rPr>
      <w:rFonts w:eastAsia="宋体"/>
      <w:kern w:val="2"/>
      <w:sz w:val="24"/>
      <w:lang w:val="en-US" w:eastAsia="zh-CN"/>
    </w:rPr>
  </w:style>
  <w:style w:type="character" w:customStyle="1" w:styleId="91">
    <w:name w:val="Char Char33"/>
    <w:qFormat/>
    <w:uiPriority w:val="0"/>
    <w:rPr>
      <w:rFonts w:ascii="Arial" w:hAnsi="Arial" w:eastAsia="黑体"/>
      <w:b/>
      <w:kern w:val="2"/>
      <w:sz w:val="32"/>
      <w:lang w:val="en-US" w:eastAsia="zh-CN"/>
    </w:rPr>
  </w:style>
  <w:style w:type="character" w:customStyle="1" w:styleId="92">
    <w:name w:val="正文文本缩进 2 Char"/>
    <w:link w:val="32"/>
    <w:qFormat/>
    <w:locked/>
    <w:uiPriority w:val="99"/>
    <w:rPr>
      <w:rFonts w:ascii="宋体" w:hAnsi="宋体" w:eastAsia="宋体" w:cs="Times New Roman"/>
      <w:sz w:val="24"/>
      <w:szCs w:val="24"/>
    </w:rPr>
  </w:style>
  <w:style w:type="character" w:customStyle="1" w:styleId="93">
    <w:name w:val="apple-converted-space"/>
    <w:qFormat/>
    <w:uiPriority w:val="0"/>
    <w:rPr>
      <w:rFonts w:cs="Times New Roman"/>
    </w:rPr>
  </w:style>
  <w:style w:type="character" w:customStyle="1" w:styleId="94">
    <w:name w:val="普通文字1 Char"/>
    <w:qFormat/>
    <w:uiPriority w:val="0"/>
    <w:rPr>
      <w:rFonts w:ascii="宋体" w:eastAsia="宋体"/>
      <w:kern w:val="2"/>
      <w:sz w:val="21"/>
      <w:lang w:val="en-US" w:eastAsia="zh-CN"/>
    </w:rPr>
  </w:style>
  <w:style w:type="character" w:customStyle="1" w:styleId="95">
    <w:name w:val="不明显强调1"/>
    <w:qFormat/>
    <w:uiPriority w:val="19"/>
    <w:rPr>
      <w:i/>
    </w:rPr>
  </w:style>
  <w:style w:type="character" w:customStyle="1" w:styleId="96">
    <w:name w:val="小四 段落 宋体 Char Char Char Char Char Char"/>
    <w:qFormat/>
    <w:uiPriority w:val="0"/>
    <w:rPr>
      <w:rFonts w:eastAsia="宋体"/>
      <w:kern w:val="2"/>
      <w:sz w:val="24"/>
      <w:lang w:val="en-US" w:eastAsia="zh-CN"/>
    </w:rPr>
  </w:style>
  <w:style w:type="character" w:customStyle="1" w:styleId="97">
    <w:name w:val="样式 宋体 小四"/>
    <w:qFormat/>
    <w:uiPriority w:val="0"/>
    <w:rPr>
      <w:rFonts w:ascii="宋体" w:eastAsia="宋体"/>
      <w:sz w:val="24"/>
    </w:rPr>
  </w:style>
  <w:style w:type="character" w:customStyle="1" w:styleId="98">
    <w:name w:val="特点 Char1"/>
    <w:qFormat/>
    <w:uiPriority w:val="0"/>
    <w:rPr>
      <w:rFonts w:eastAsia="宋体"/>
      <w:kern w:val="2"/>
      <w:sz w:val="21"/>
      <w:lang w:val="en-US" w:eastAsia="zh-CN"/>
    </w:rPr>
  </w:style>
  <w:style w:type="character" w:customStyle="1" w:styleId="99">
    <w:name w:val="纯文本 Char Char"/>
    <w:qFormat/>
    <w:uiPriority w:val="0"/>
    <w:rPr>
      <w:rFonts w:ascii="宋体" w:hAnsi="Courier New" w:eastAsia="宋体"/>
      <w:kern w:val="2"/>
      <w:sz w:val="21"/>
      <w:lang w:val="en-US" w:eastAsia="zh-CN"/>
    </w:rPr>
  </w:style>
  <w:style w:type="character" w:customStyle="1" w:styleId="100">
    <w:name w:val="批注主题 Char"/>
    <w:link w:val="55"/>
    <w:semiHidden/>
    <w:qFormat/>
    <w:locked/>
    <w:uiPriority w:val="99"/>
    <w:rPr>
      <w:rFonts w:ascii="Times New Roman" w:hAnsi="Times New Roman" w:eastAsia="宋体" w:cs="Times New Roman"/>
      <w:b/>
      <w:bCs/>
      <w:sz w:val="24"/>
      <w:szCs w:val="24"/>
    </w:rPr>
  </w:style>
  <w:style w:type="character" w:customStyle="1" w:styleId="101">
    <w:name w:val="不明显参考1"/>
    <w:qFormat/>
    <w:uiPriority w:val="31"/>
    <w:rPr>
      <w:smallCaps/>
    </w:rPr>
  </w:style>
  <w:style w:type="character" w:customStyle="1" w:styleId="102">
    <w:name w:val="Char Char9"/>
    <w:qFormat/>
    <w:uiPriority w:val="0"/>
    <w:rPr>
      <w:rFonts w:eastAsia="宋体"/>
      <w:kern w:val="2"/>
      <w:sz w:val="21"/>
      <w:lang w:val="en-US" w:eastAsia="zh-CN"/>
    </w:rPr>
  </w:style>
  <w:style w:type="character" w:customStyle="1" w:styleId="103">
    <w:name w:val="Char Char2"/>
    <w:qFormat/>
    <w:uiPriority w:val="0"/>
    <w:rPr>
      <w:rFonts w:ascii="宋体" w:hAnsi="Courier New" w:eastAsia="宋体"/>
      <w:kern w:val="2"/>
      <w:sz w:val="21"/>
      <w:lang w:val="en-US" w:eastAsia="zh-CN"/>
    </w:rPr>
  </w:style>
  <w:style w:type="character" w:customStyle="1" w:styleId="104">
    <w:name w:val="Intense Quote Char"/>
    <w:link w:val="105"/>
    <w:qFormat/>
    <w:locked/>
    <w:uiPriority w:val="30"/>
    <w:rPr>
      <w:rFonts w:ascii="Calibri" w:hAnsi="Calibri" w:eastAsia="宋体" w:cs="Times New Roman"/>
      <w:b/>
      <w:bCs/>
      <w:i/>
      <w:iCs/>
      <w:kern w:val="0"/>
      <w:sz w:val="22"/>
      <w:lang w:eastAsia="en-US"/>
    </w:rPr>
  </w:style>
  <w:style w:type="paragraph" w:customStyle="1" w:styleId="105">
    <w:name w:val="明显引用1"/>
    <w:basedOn w:val="1"/>
    <w:next w:val="1"/>
    <w:link w:val="104"/>
    <w:qFormat/>
    <w:uiPriority w:val="30"/>
    <w:pPr>
      <w:widowControl/>
      <w:pBdr>
        <w:bottom w:val="single" w:color="auto" w:sz="4" w:space="1"/>
      </w:pBdr>
      <w:spacing w:before="200" w:after="280" w:line="276" w:lineRule="auto"/>
      <w:ind w:left="1008" w:right="1152"/>
    </w:pPr>
    <w:rPr>
      <w:b/>
      <w:bCs/>
      <w:i/>
      <w:iCs/>
      <w:kern w:val="0"/>
      <w:sz w:val="22"/>
      <w:szCs w:val="20"/>
      <w:lang w:eastAsia="en-US"/>
    </w:rPr>
  </w:style>
  <w:style w:type="character" w:customStyle="1" w:styleId="106">
    <w:name w:val="Char Char11"/>
    <w:qFormat/>
    <w:uiPriority w:val="0"/>
    <w:rPr>
      <w:rFonts w:ascii="宋体" w:hAnsi="宋体" w:eastAsia="宋体"/>
      <w:sz w:val="24"/>
      <w:lang w:val="en-US" w:eastAsia="zh-CN"/>
    </w:rPr>
  </w:style>
  <w:style w:type="character" w:customStyle="1" w:styleId="107">
    <w:name w:val="批注文字 Char"/>
    <w:link w:val="20"/>
    <w:qFormat/>
    <w:locked/>
    <w:uiPriority w:val="99"/>
    <w:rPr>
      <w:rFonts w:ascii="Times New Roman" w:hAnsi="Times New Roman" w:eastAsia="宋体" w:cs="Times New Roman"/>
      <w:sz w:val="20"/>
      <w:szCs w:val="20"/>
    </w:rPr>
  </w:style>
  <w:style w:type="character" w:customStyle="1" w:styleId="108">
    <w:name w:val="批注框文本 Char"/>
    <w:link w:val="34"/>
    <w:semiHidden/>
    <w:qFormat/>
    <w:locked/>
    <w:uiPriority w:val="99"/>
    <w:rPr>
      <w:rFonts w:ascii="Times New Roman" w:hAnsi="Times New Roman" w:eastAsia="宋体" w:cs="Times New Roman"/>
      <w:sz w:val="18"/>
      <w:szCs w:val="18"/>
    </w:rPr>
  </w:style>
  <w:style w:type="character" w:customStyle="1" w:styleId="109">
    <w:name w:val="Char Char17"/>
    <w:qFormat/>
    <w:uiPriority w:val="0"/>
    <w:rPr>
      <w:rFonts w:ascii="宋体" w:hAnsi="Courier New"/>
      <w:kern w:val="2"/>
      <w:sz w:val="21"/>
    </w:rPr>
  </w:style>
  <w:style w:type="character" w:customStyle="1" w:styleId="110">
    <w:name w:val="正文文本缩进 Char"/>
    <w:link w:val="24"/>
    <w:qFormat/>
    <w:locked/>
    <w:uiPriority w:val="99"/>
    <w:rPr>
      <w:rFonts w:ascii="Times New Roman" w:hAnsi="Times New Roman" w:eastAsia="宋体" w:cs="Times New Roman"/>
      <w:sz w:val="24"/>
      <w:szCs w:val="24"/>
    </w:rPr>
  </w:style>
  <w:style w:type="character" w:customStyle="1" w:styleId="111">
    <w:name w:val="Char Char4"/>
    <w:qFormat/>
    <w:locked/>
    <w:uiPriority w:val="0"/>
    <w:rPr>
      <w:rFonts w:ascii="方正大黑简体" w:eastAsia="方正大黑简体"/>
      <w:kern w:val="44"/>
      <w:position w:val="6"/>
      <w:sz w:val="30"/>
      <w:lang w:val="en-US" w:eastAsia="zh-CN"/>
    </w:rPr>
  </w:style>
  <w:style w:type="character" w:customStyle="1" w:styleId="112">
    <w:name w:val="style131"/>
    <w:qFormat/>
    <w:uiPriority w:val="0"/>
    <w:rPr>
      <w:sz w:val="18"/>
    </w:rPr>
  </w:style>
  <w:style w:type="character" w:customStyle="1" w:styleId="113">
    <w:name w:val="脚注文本 Char"/>
    <w:link w:val="44"/>
    <w:semiHidden/>
    <w:qFormat/>
    <w:locked/>
    <w:uiPriority w:val="99"/>
    <w:rPr>
      <w:rFonts w:ascii="Times New Roman" w:hAnsi="Times New Roman" w:eastAsia="宋体" w:cs="Times New Roman"/>
      <w:sz w:val="18"/>
      <w:szCs w:val="18"/>
    </w:rPr>
  </w:style>
  <w:style w:type="character" w:customStyle="1" w:styleId="114">
    <w:name w:val="正文首行缩进 Char"/>
    <w:basedOn w:val="115"/>
    <w:link w:val="56"/>
    <w:qFormat/>
    <w:locked/>
    <w:uiPriority w:val="99"/>
    <w:rPr>
      <w:rFonts w:ascii="Times New Roman" w:hAnsi="Times New Roman" w:eastAsia="宋体" w:cs="Times New Roman"/>
      <w:sz w:val="24"/>
      <w:szCs w:val="24"/>
    </w:rPr>
  </w:style>
  <w:style w:type="character" w:customStyle="1" w:styleId="115">
    <w:name w:val="正文文本 Char"/>
    <w:link w:val="23"/>
    <w:qFormat/>
    <w:locked/>
    <w:uiPriority w:val="99"/>
    <w:rPr>
      <w:rFonts w:ascii="Times New Roman" w:hAnsi="Times New Roman" w:eastAsia="宋体" w:cs="Times New Roman"/>
      <w:sz w:val="24"/>
      <w:szCs w:val="24"/>
    </w:rPr>
  </w:style>
  <w:style w:type="character" w:customStyle="1" w:styleId="116">
    <w:name w:val="Char Char19"/>
    <w:qFormat/>
    <w:uiPriority w:val="0"/>
    <w:rPr>
      <w:rFonts w:ascii="Arial" w:hAnsi="Arial" w:eastAsia="黑体"/>
      <w:b/>
      <w:kern w:val="2"/>
      <w:sz w:val="24"/>
      <w:lang w:val="en-US" w:eastAsia="zh-CN"/>
    </w:rPr>
  </w:style>
  <w:style w:type="character" w:customStyle="1" w:styleId="117">
    <w:name w:val="样式 非加粗"/>
    <w:qFormat/>
    <w:uiPriority w:val="0"/>
    <w:rPr>
      <w:rFonts w:eastAsia="宋体"/>
      <w:sz w:val="28"/>
    </w:rPr>
  </w:style>
  <w:style w:type="character" w:customStyle="1" w:styleId="118">
    <w:name w:val="小四 段落 宋体 Char1"/>
    <w:qFormat/>
    <w:uiPriority w:val="0"/>
    <w:rPr>
      <w:rFonts w:eastAsia="宋体"/>
      <w:kern w:val="2"/>
      <w:sz w:val="24"/>
      <w:lang w:val="en-US" w:eastAsia="zh-CN"/>
    </w:rPr>
  </w:style>
  <w:style w:type="character" w:customStyle="1" w:styleId="119">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20">
    <w:name w:val="正文文本 3 Char"/>
    <w:link w:val="22"/>
    <w:qFormat/>
    <w:locked/>
    <w:uiPriority w:val="99"/>
    <w:rPr>
      <w:rFonts w:ascii="Times New Roman" w:hAnsi="Times New Roman" w:eastAsia="宋体" w:cs="Times New Roman"/>
      <w:sz w:val="16"/>
      <w:szCs w:val="16"/>
    </w:rPr>
  </w:style>
  <w:style w:type="character" w:customStyle="1" w:styleId="121">
    <w:name w:val="t1"/>
    <w:qFormat/>
    <w:uiPriority w:val="0"/>
  </w:style>
  <w:style w:type="character" w:customStyle="1" w:styleId="122">
    <w:name w:val="concon"/>
    <w:qFormat/>
    <w:uiPriority w:val="0"/>
  </w:style>
  <w:style w:type="character" w:customStyle="1" w:styleId="123">
    <w:name w:val="Char Char15"/>
    <w:qFormat/>
    <w:uiPriority w:val="0"/>
    <w:rPr>
      <w:rFonts w:ascii="Arial" w:hAnsi="Arial" w:eastAsia="黑体"/>
      <w:kern w:val="2"/>
      <w:sz w:val="21"/>
      <w:lang w:val="en-US" w:eastAsia="zh-CN"/>
    </w:rPr>
  </w:style>
  <w:style w:type="character" w:customStyle="1" w:styleId="124">
    <w:name w:val="A2"/>
    <w:qFormat/>
    <w:uiPriority w:val="0"/>
    <w:rPr>
      <w:color w:val="000000"/>
      <w:sz w:val="18"/>
    </w:rPr>
  </w:style>
  <w:style w:type="character" w:customStyle="1" w:styleId="125">
    <w:name w:val="正文 + 宋体 Char"/>
    <w:qFormat/>
    <w:uiPriority w:val="0"/>
    <w:rPr>
      <w:rFonts w:eastAsia="宋体"/>
      <w:kern w:val="2"/>
      <w:sz w:val="24"/>
      <w:lang w:val="en-US" w:eastAsia="zh-CN"/>
    </w:rPr>
  </w:style>
  <w:style w:type="character" w:customStyle="1" w:styleId="126">
    <w:name w:val="华宇段落1 Char Char"/>
    <w:qFormat/>
    <w:uiPriority w:val="0"/>
    <w:rPr>
      <w:rFonts w:eastAsia="宋体"/>
      <w:kern w:val="2"/>
      <w:sz w:val="24"/>
      <w:lang w:val="en-US" w:eastAsia="zh-CN"/>
    </w:rPr>
  </w:style>
  <w:style w:type="character" w:customStyle="1" w:styleId="127">
    <w:name w:val="medium_text1"/>
    <w:qFormat/>
    <w:uiPriority w:val="0"/>
    <w:rPr>
      <w:sz w:val="24"/>
    </w:rPr>
  </w:style>
  <w:style w:type="character" w:customStyle="1" w:styleId="128">
    <w:name w:val="Char Char5"/>
    <w:qFormat/>
    <w:uiPriority w:val="0"/>
    <w:rPr>
      <w:rFonts w:eastAsia="宋体"/>
      <w:kern w:val="2"/>
      <w:sz w:val="24"/>
      <w:lang w:val="en-US" w:eastAsia="zh-CN"/>
    </w:rPr>
  </w:style>
  <w:style w:type="character" w:customStyle="1" w:styleId="129">
    <w:name w:val="Char Char10"/>
    <w:qFormat/>
    <w:uiPriority w:val="0"/>
    <w:rPr>
      <w:rFonts w:eastAsia="宋体"/>
      <w:b/>
      <w:kern w:val="2"/>
      <w:sz w:val="24"/>
      <w:lang w:val="en-US" w:eastAsia="zh-CN"/>
    </w:rPr>
  </w:style>
  <w:style w:type="character" w:customStyle="1" w:styleId="130">
    <w:name w:val="标题 3 Char1"/>
    <w:qFormat/>
    <w:uiPriority w:val="0"/>
    <w:rPr>
      <w:rFonts w:eastAsia="宋体"/>
      <w:b/>
      <w:kern w:val="2"/>
      <w:sz w:val="32"/>
      <w:lang w:val="en-US" w:eastAsia="zh-CN"/>
    </w:rPr>
  </w:style>
  <w:style w:type="character" w:customStyle="1" w:styleId="131">
    <w:name w:val="正文首行缩进 2 Char"/>
    <w:link w:val="57"/>
    <w:qFormat/>
    <w:locked/>
    <w:uiPriority w:val="99"/>
    <w:rPr>
      <w:rFonts w:ascii="宋体" w:hAnsi="宋体" w:eastAsia="宋体" w:cs="Times New Roman"/>
      <w:sz w:val="20"/>
      <w:szCs w:val="20"/>
    </w:rPr>
  </w:style>
  <w:style w:type="character" w:customStyle="1" w:styleId="132">
    <w:name w:val="签名 Char"/>
    <w:link w:val="37"/>
    <w:qFormat/>
    <w:locked/>
    <w:uiPriority w:val="99"/>
    <w:rPr>
      <w:rFonts w:ascii="Times New Roman" w:hAnsi="Times New Roman" w:eastAsia="仿宋_GB2312" w:cs="Times New Roman"/>
      <w:kern w:val="0"/>
      <w:sz w:val="20"/>
      <w:szCs w:val="20"/>
    </w:rPr>
  </w:style>
  <w:style w:type="character" w:customStyle="1" w:styleId="133">
    <w:name w:val="已访问的超链接1"/>
    <w:qFormat/>
    <w:uiPriority w:val="0"/>
    <w:rPr>
      <w:color w:val="auto"/>
      <w:u w:val="none"/>
    </w:rPr>
  </w:style>
  <w:style w:type="character" w:customStyle="1" w:styleId="134">
    <w:name w:val="华宇段落1 Char Char Char"/>
    <w:qFormat/>
    <w:uiPriority w:val="0"/>
    <w:rPr>
      <w:rFonts w:eastAsia="宋体"/>
      <w:kern w:val="2"/>
      <w:sz w:val="24"/>
      <w:lang w:val="en-US" w:eastAsia="zh-CN"/>
    </w:rPr>
  </w:style>
  <w:style w:type="character" w:customStyle="1" w:styleId="135">
    <w:name w:val="小四 段落 宋体 Char Char Char1"/>
    <w:qFormat/>
    <w:uiPriority w:val="0"/>
    <w:rPr>
      <w:rFonts w:ascii="宋体" w:hAnsi="宋体" w:eastAsia="宋体"/>
      <w:kern w:val="2"/>
      <w:sz w:val="24"/>
      <w:lang w:val="en-US" w:eastAsia="zh-CN"/>
    </w:rPr>
  </w:style>
  <w:style w:type="character" w:customStyle="1" w:styleId="136">
    <w:name w:val="标题 3 Char"/>
    <w:link w:val="7"/>
    <w:qFormat/>
    <w:locked/>
    <w:uiPriority w:val="9"/>
    <w:rPr>
      <w:rFonts w:ascii="Times New Roman" w:hAnsi="Times New Roman" w:eastAsia="宋体" w:cs="Times New Roman"/>
      <w:b/>
      <w:bCs/>
      <w:sz w:val="32"/>
      <w:szCs w:val="32"/>
    </w:rPr>
  </w:style>
  <w:style w:type="character" w:customStyle="1" w:styleId="137">
    <w:name w:val="页眉 Char"/>
    <w:link w:val="36"/>
    <w:qFormat/>
    <w:locked/>
    <w:uiPriority w:val="99"/>
    <w:rPr>
      <w:rFonts w:cs="Times New Roman"/>
      <w:sz w:val="18"/>
      <w:szCs w:val="18"/>
    </w:rPr>
  </w:style>
  <w:style w:type="character" w:customStyle="1" w:styleId="138">
    <w:name w:val="Quote Char"/>
    <w:link w:val="139"/>
    <w:qFormat/>
    <w:locked/>
    <w:uiPriority w:val="29"/>
    <w:rPr>
      <w:rFonts w:ascii="Calibri" w:hAnsi="Calibri" w:eastAsia="宋体" w:cs="Times New Roman"/>
      <w:i/>
      <w:iCs/>
      <w:kern w:val="0"/>
      <w:sz w:val="22"/>
      <w:lang w:eastAsia="en-US"/>
    </w:rPr>
  </w:style>
  <w:style w:type="paragraph" w:customStyle="1" w:styleId="139">
    <w:name w:val="引用1"/>
    <w:basedOn w:val="1"/>
    <w:next w:val="1"/>
    <w:link w:val="138"/>
    <w:qFormat/>
    <w:uiPriority w:val="29"/>
    <w:pPr>
      <w:widowControl/>
      <w:spacing w:before="200" w:line="276" w:lineRule="auto"/>
      <w:ind w:left="360" w:right="360"/>
      <w:jc w:val="left"/>
    </w:pPr>
    <w:rPr>
      <w:i/>
      <w:iCs/>
      <w:kern w:val="0"/>
      <w:sz w:val="22"/>
      <w:szCs w:val="20"/>
      <w:lang w:eastAsia="en-US"/>
    </w:rPr>
  </w:style>
  <w:style w:type="character" w:customStyle="1" w:styleId="140">
    <w:name w:val="Char Char22"/>
    <w:qFormat/>
    <w:uiPriority w:val="0"/>
    <w:rPr>
      <w:b/>
      <w:kern w:val="2"/>
      <w:sz w:val="24"/>
    </w:rPr>
  </w:style>
  <w:style w:type="character" w:customStyle="1" w:styleId="141">
    <w:name w:val="3zw"/>
    <w:qFormat/>
    <w:uiPriority w:val="0"/>
    <w:rPr>
      <w:rFonts w:cs="Times New Roman"/>
    </w:rPr>
  </w:style>
  <w:style w:type="character" w:customStyle="1" w:styleId="142">
    <w:name w:val="Char Char16"/>
    <w:qFormat/>
    <w:uiPriority w:val="0"/>
    <w:rPr>
      <w:rFonts w:ascii="Arial" w:hAnsi="Arial" w:eastAsia="黑体"/>
      <w:kern w:val="2"/>
      <w:sz w:val="24"/>
      <w:lang w:val="en-US" w:eastAsia="zh-CN"/>
    </w:rPr>
  </w:style>
  <w:style w:type="character" w:customStyle="1" w:styleId="143">
    <w:name w:val="Char Char27"/>
    <w:qFormat/>
    <w:uiPriority w:val="0"/>
    <w:rPr>
      <w:b/>
      <w:kern w:val="44"/>
      <w:sz w:val="44"/>
    </w:rPr>
  </w:style>
  <w:style w:type="character" w:customStyle="1" w:styleId="144">
    <w:name w:val="明显参考1"/>
    <w:qFormat/>
    <w:uiPriority w:val="32"/>
    <w:rPr>
      <w:smallCaps/>
      <w:spacing w:val="5"/>
      <w:u w:val="single"/>
    </w:rPr>
  </w:style>
  <w:style w:type="character" w:customStyle="1" w:styleId="145">
    <w:name w:val="标题 2 Char"/>
    <w:link w:val="5"/>
    <w:qFormat/>
    <w:locked/>
    <w:uiPriority w:val="9"/>
    <w:rPr>
      <w:rFonts w:ascii="Arial" w:hAnsi="Arial" w:eastAsia="黑体" w:cs="Times New Roman"/>
      <w:b/>
      <w:bCs/>
      <w:sz w:val="32"/>
      <w:szCs w:val="32"/>
    </w:rPr>
  </w:style>
  <w:style w:type="character" w:customStyle="1" w:styleId="146">
    <w:name w:val="普通文字 Char Char3"/>
    <w:qFormat/>
    <w:uiPriority w:val="0"/>
    <w:rPr>
      <w:rFonts w:ascii="宋体" w:hAnsi="Courier New" w:eastAsia="宋体"/>
      <w:kern w:val="2"/>
      <w:sz w:val="21"/>
      <w:lang w:val="en-US" w:eastAsia="zh-CN"/>
    </w:rPr>
  </w:style>
  <w:style w:type="character" w:customStyle="1" w:styleId="147">
    <w:name w:val="Char Char32"/>
    <w:qFormat/>
    <w:uiPriority w:val="0"/>
    <w:rPr>
      <w:rFonts w:eastAsia="宋体"/>
      <w:b/>
      <w:kern w:val="2"/>
      <w:sz w:val="32"/>
      <w:lang w:val="en-US" w:eastAsia="zh-CN"/>
    </w:rPr>
  </w:style>
  <w:style w:type="character" w:customStyle="1" w:styleId="148">
    <w:name w:val="content_lineheight1"/>
    <w:qFormat/>
    <w:uiPriority w:val="0"/>
    <w:rPr>
      <w:rFonts w:cs="Times New Roman"/>
    </w:rPr>
  </w:style>
  <w:style w:type="character" w:customStyle="1" w:styleId="149">
    <w:name w:val="标准文本 Char"/>
    <w:qFormat/>
    <w:uiPriority w:val="0"/>
    <w:rPr>
      <w:rFonts w:eastAsia="宋体"/>
      <w:kern w:val="2"/>
      <w:sz w:val="24"/>
      <w:lang w:val="en-US" w:eastAsia="zh-CN"/>
    </w:rPr>
  </w:style>
  <w:style w:type="character" w:customStyle="1" w:styleId="150">
    <w:name w:val="Char Char21"/>
    <w:qFormat/>
    <w:uiPriority w:val="0"/>
    <w:rPr>
      <w:rFonts w:ascii="Arial" w:hAnsi="Arial" w:eastAsia="黑体"/>
      <w:kern w:val="2"/>
      <w:sz w:val="24"/>
    </w:rPr>
  </w:style>
  <w:style w:type="character" w:customStyle="1" w:styleId="151">
    <w:name w:val="标题 Char"/>
    <w:link w:val="54"/>
    <w:qFormat/>
    <w:locked/>
    <w:uiPriority w:val="10"/>
    <w:rPr>
      <w:rFonts w:ascii="Times New Roman" w:hAnsi="Times New Roman" w:eastAsia="黑体" w:cs="Times New Roman"/>
      <w:b/>
      <w:kern w:val="0"/>
      <w:sz w:val="20"/>
      <w:szCs w:val="20"/>
      <w:lang w:val="en-GB"/>
    </w:rPr>
  </w:style>
  <w:style w:type="character" w:customStyle="1" w:styleId="152">
    <w:name w:val="无间隔 Char"/>
    <w:qFormat/>
    <w:uiPriority w:val="0"/>
    <w:rPr>
      <w:rFonts w:ascii="Calibri" w:hAnsi="Calibri" w:eastAsia="微软雅黑"/>
      <w:kern w:val="2"/>
      <w:sz w:val="22"/>
      <w:lang w:val="en-US" w:eastAsia="zh-CN"/>
    </w:rPr>
  </w:style>
  <w:style w:type="character" w:customStyle="1" w:styleId="153">
    <w:name w:val="标准小四 Char Char"/>
    <w:qFormat/>
    <w:uiPriority w:val="0"/>
    <w:rPr>
      <w:rFonts w:ascii="Arial" w:hAnsi="Arial" w:eastAsia="宋体"/>
      <w:kern w:val="2"/>
      <w:sz w:val="21"/>
      <w:lang w:val="en-US" w:eastAsia="zh-CN"/>
    </w:rPr>
  </w:style>
  <w:style w:type="character" w:customStyle="1" w:styleId="154">
    <w:name w:val="标题 6 Char"/>
    <w:link w:val="11"/>
    <w:qFormat/>
    <w:locked/>
    <w:uiPriority w:val="9"/>
    <w:rPr>
      <w:rFonts w:ascii="Arial" w:hAnsi="Arial" w:eastAsia="黑体" w:cs="Times New Roman"/>
      <w:b/>
      <w:bCs/>
      <w:sz w:val="24"/>
      <w:szCs w:val="24"/>
    </w:rPr>
  </w:style>
  <w:style w:type="character" w:customStyle="1" w:styleId="155">
    <w:name w:val="明显引用 Char"/>
    <w:qFormat/>
    <w:uiPriority w:val="0"/>
    <w:rPr>
      <w:rFonts w:ascii="Calibri" w:hAnsi="Calibri" w:eastAsia="宋体"/>
      <w:b/>
      <w:i/>
      <w:sz w:val="22"/>
      <w:lang w:val="en-US" w:eastAsia="en-US"/>
    </w:rPr>
  </w:style>
  <w:style w:type="character" w:customStyle="1" w:styleId="156">
    <w:name w:val="Char Char20"/>
    <w:qFormat/>
    <w:uiPriority w:val="0"/>
    <w:rPr>
      <w:rFonts w:ascii="Arial" w:hAnsi="Arial" w:eastAsia="黑体"/>
      <w:kern w:val="2"/>
      <w:sz w:val="21"/>
    </w:rPr>
  </w:style>
  <w:style w:type="character" w:customStyle="1" w:styleId="157">
    <w:name w:val="font5 Char Char"/>
    <w:qFormat/>
    <w:uiPriority w:val="0"/>
    <w:rPr>
      <w:rFonts w:ascii="宋体" w:hAnsi="宋体" w:eastAsia="宋体"/>
      <w:sz w:val="28"/>
      <w:lang w:val="en-US" w:eastAsia="zh-CN"/>
    </w:rPr>
  </w:style>
  <w:style w:type="character" w:customStyle="1" w:styleId="158">
    <w:name w:val="Char Char18"/>
    <w:qFormat/>
    <w:uiPriority w:val="0"/>
    <w:rPr>
      <w:rFonts w:eastAsia="宋体"/>
      <w:b/>
      <w:kern w:val="2"/>
      <w:sz w:val="24"/>
      <w:lang w:val="en-US" w:eastAsia="zh-CN"/>
    </w:rPr>
  </w:style>
  <w:style w:type="character" w:customStyle="1" w:styleId="159">
    <w:name w:val="listbenefit"/>
    <w:qFormat/>
    <w:uiPriority w:val="0"/>
  </w:style>
  <w:style w:type="character" w:customStyle="1" w:styleId="160">
    <w:name w:val="fo251"/>
    <w:qFormat/>
    <w:uiPriority w:val="0"/>
    <w:rPr>
      <w:rFonts w:hint="default" w:ascii="Calibri" w:hAnsi="Calibri"/>
      <w:color w:val="000000"/>
      <w:sz w:val="31"/>
      <w:szCs w:val="31"/>
    </w:rPr>
  </w:style>
  <w:style w:type="character" w:customStyle="1" w:styleId="161">
    <w:name w:val="页脚 Char"/>
    <w:link w:val="35"/>
    <w:semiHidden/>
    <w:qFormat/>
    <w:locked/>
    <w:uiPriority w:val="99"/>
    <w:rPr>
      <w:rFonts w:cs="Times New Roman"/>
      <w:sz w:val="18"/>
      <w:szCs w:val="18"/>
    </w:rPr>
  </w:style>
  <w:style w:type="character" w:customStyle="1" w:styleId="162">
    <w:name w:val="apple-style-span"/>
    <w:qFormat/>
    <w:uiPriority w:val="0"/>
    <w:rPr>
      <w:rFonts w:cs="Times New Roman"/>
    </w:rPr>
  </w:style>
  <w:style w:type="character" w:customStyle="1" w:styleId="163">
    <w:name w:val="样式 首行缩进:  2 字符 Char Char Char"/>
    <w:qFormat/>
    <w:uiPriority w:val="0"/>
    <w:rPr>
      <w:rFonts w:eastAsia="宋体"/>
      <w:kern w:val="2"/>
      <w:sz w:val="24"/>
      <w:lang w:val="en-US" w:eastAsia="zh-CN"/>
    </w:rPr>
  </w:style>
  <w:style w:type="character" w:customStyle="1" w:styleId="164">
    <w:name w:val="小四 段落 宋体 Char Char Char Char Char Char Char"/>
    <w:qFormat/>
    <w:uiPriority w:val="0"/>
    <w:rPr>
      <w:rFonts w:eastAsia="宋体"/>
      <w:kern w:val="2"/>
      <w:sz w:val="24"/>
      <w:lang w:val="en-US" w:eastAsia="zh-CN"/>
    </w:rPr>
  </w:style>
  <w:style w:type="character" w:customStyle="1" w:styleId="165">
    <w:name w:val="正文缩进 Char1"/>
    <w:qFormat/>
    <w:uiPriority w:val="0"/>
    <w:rPr>
      <w:rFonts w:eastAsia="宋体"/>
    </w:rPr>
  </w:style>
  <w:style w:type="character" w:customStyle="1" w:styleId="166">
    <w:name w:val="zbggmain style9"/>
    <w:qFormat/>
    <w:uiPriority w:val="0"/>
  </w:style>
  <w:style w:type="character" w:customStyle="1" w:styleId="167">
    <w:name w:val="case31"/>
    <w:qFormat/>
    <w:uiPriority w:val="0"/>
    <w:rPr>
      <w:sz w:val="21"/>
    </w:rPr>
  </w:style>
  <w:style w:type="character" w:customStyle="1" w:styleId="168">
    <w:name w:val="明显强调1"/>
    <w:qFormat/>
    <w:uiPriority w:val="21"/>
    <w:rPr>
      <w:b/>
    </w:rPr>
  </w:style>
  <w:style w:type="character" w:customStyle="1" w:styleId="169">
    <w:name w:val="日期 Char"/>
    <w:link w:val="31"/>
    <w:qFormat/>
    <w:locked/>
    <w:uiPriority w:val="99"/>
    <w:rPr>
      <w:rFonts w:ascii="Times New Roman" w:hAnsi="Times New Roman" w:eastAsia="宋体" w:cs="Times New Roman"/>
      <w:sz w:val="20"/>
      <w:szCs w:val="20"/>
    </w:rPr>
  </w:style>
  <w:style w:type="character" w:customStyle="1" w:styleId="170">
    <w:name w:val="Char Char14"/>
    <w:qFormat/>
    <w:uiPriority w:val="0"/>
    <w:rPr>
      <w:rFonts w:eastAsia="黑体"/>
      <w:b/>
      <w:sz w:val="28"/>
      <w:lang w:val="en-GB" w:eastAsia="zh-CN"/>
    </w:rPr>
  </w:style>
  <w:style w:type="character" w:customStyle="1" w:styleId="171">
    <w:name w:val="文档结构图 Char"/>
    <w:link w:val="19"/>
    <w:semiHidden/>
    <w:qFormat/>
    <w:locked/>
    <w:uiPriority w:val="99"/>
    <w:rPr>
      <w:rFonts w:ascii="Times New Roman" w:hAnsi="Times New Roman" w:eastAsia="宋体" w:cs="Times New Roman"/>
      <w:sz w:val="24"/>
      <w:szCs w:val="24"/>
      <w:shd w:val="clear" w:color="auto" w:fill="000080"/>
    </w:rPr>
  </w:style>
  <w:style w:type="character" w:customStyle="1" w:styleId="172">
    <w:name w:val="Char Char26"/>
    <w:qFormat/>
    <w:uiPriority w:val="0"/>
    <w:rPr>
      <w:b/>
      <w:kern w:val="2"/>
      <w:sz w:val="32"/>
    </w:rPr>
  </w:style>
  <w:style w:type="character" w:customStyle="1" w:styleId="173">
    <w:name w:val="纯文本 Char Char Char"/>
    <w:qFormat/>
    <w:uiPriority w:val="0"/>
    <w:rPr>
      <w:rFonts w:ascii="宋体" w:hAnsi="Courier New" w:eastAsia="宋体"/>
      <w:kern w:val="2"/>
      <w:sz w:val="21"/>
      <w:lang w:val="en-US" w:eastAsia="zh-CN"/>
    </w:rPr>
  </w:style>
  <w:style w:type="character" w:customStyle="1" w:styleId="174">
    <w:name w:val="纯文本 Char Char Char1"/>
    <w:qFormat/>
    <w:uiPriority w:val="0"/>
    <w:rPr>
      <w:rFonts w:ascii="宋体" w:hAnsi="Courier New" w:eastAsia="宋体"/>
      <w:kern w:val="2"/>
      <w:sz w:val="21"/>
      <w:lang w:val="en-US" w:eastAsia="zh-CN"/>
    </w:rPr>
  </w:style>
  <w:style w:type="character" w:customStyle="1" w:styleId="175">
    <w:name w:val="正文文本缩进 3 Char"/>
    <w:link w:val="46"/>
    <w:qFormat/>
    <w:locked/>
    <w:uiPriority w:val="99"/>
    <w:rPr>
      <w:rFonts w:ascii="Times New Roman" w:hAnsi="Times New Roman" w:eastAsia="宋体" w:cs="Times New Roman"/>
      <w:b/>
      <w:bCs/>
      <w:sz w:val="20"/>
      <w:szCs w:val="20"/>
    </w:rPr>
  </w:style>
  <w:style w:type="character" w:customStyle="1" w:styleId="176">
    <w:name w:val="标准小四 Char Char Char"/>
    <w:qFormat/>
    <w:uiPriority w:val="0"/>
    <w:rPr>
      <w:rFonts w:ascii="Arial" w:hAnsi="Arial" w:eastAsia="宋体"/>
      <w:kern w:val="2"/>
      <w:sz w:val="21"/>
      <w:lang w:val="en-US" w:eastAsia="zh-CN"/>
    </w:rPr>
  </w:style>
  <w:style w:type="character" w:customStyle="1" w:styleId="177">
    <w:name w:val="标准文本 Char Char"/>
    <w:qFormat/>
    <w:uiPriority w:val="0"/>
    <w:rPr>
      <w:rFonts w:eastAsia="宋体"/>
      <w:kern w:val="2"/>
      <w:sz w:val="24"/>
      <w:lang w:val="en-US" w:eastAsia="zh-CN"/>
    </w:rPr>
  </w:style>
  <w:style w:type="character" w:customStyle="1" w:styleId="178">
    <w:name w:val="Char Char25"/>
    <w:qFormat/>
    <w:uiPriority w:val="0"/>
    <w:rPr>
      <w:rFonts w:ascii="Arial" w:hAnsi="Arial" w:eastAsia="黑体"/>
      <w:b/>
      <w:kern w:val="2"/>
      <w:sz w:val="28"/>
    </w:rPr>
  </w:style>
  <w:style w:type="character" w:customStyle="1" w:styleId="179">
    <w:name w:val="normalfont1"/>
    <w:qFormat/>
    <w:uiPriority w:val="0"/>
    <w:rPr>
      <w:rFonts w:ascii="??" w:hAnsi="??"/>
      <w:sz w:val="18"/>
      <w:u w:val="none"/>
    </w:rPr>
  </w:style>
  <w:style w:type="character" w:customStyle="1" w:styleId="180">
    <w:name w:val="Char Char24"/>
    <w:qFormat/>
    <w:uiPriority w:val="0"/>
    <w:rPr>
      <w:b/>
      <w:kern w:val="2"/>
      <w:sz w:val="28"/>
    </w:rPr>
  </w:style>
  <w:style w:type="character" w:customStyle="1" w:styleId="181">
    <w:name w:val="Char Char30"/>
    <w:qFormat/>
    <w:uiPriority w:val="0"/>
    <w:rPr>
      <w:rFonts w:eastAsia="宋体"/>
      <w:b/>
      <w:kern w:val="2"/>
      <w:sz w:val="28"/>
      <w:lang w:val="en-US" w:eastAsia="zh-CN"/>
    </w:rPr>
  </w:style>
  <w:style w:type="character" w:customStyle="1" w:styleId="182">
    <w:name w:val="111111 Char Char"/>
    <w:qFormat/>
    <w:uiPriority w:val="0"/>
    <w:rPr>
      <w:rFonts w:ascii="宋体" w:hAnsi="宋体" w:eastAsia="黑体"/>
      <w:b/>
      <w:kern w:val="2"/>
      <w:sz w:val="21"/>
      <w:lang w:val="en-US" w:eastAsia="zh-CN"/>
    </w:rPr>
  </w:style>
  <w:style w:type="character" w:customStyle="1" w:styleId="183">
    <w:name w:val="列出段落 Char"/>
    <w:link w:val="184"/>
    <w:qFormat/>
    <w:locked/>
    <w:uiPriority w:val="0"/>
    <w:rPr>
      <w:rFonts w:cs="宋体"/>
      <w:kern w:val="2"/>
      <w:sz w:val="21"/>
      <w:szCs w:val="22"/>
    </w:rPr>
  </w:style>
  <w:style w:type="paragraph" w:customStyle="1" w:styleId="184">
    <w:name w:val="列出段落1"/>
    <w:basedOn w:val="1"/>
    <w:link w:val="183"/>
    <w:qFormat/>
    <w:uiPriority w:val="0"/>
    <w:pPr>
      <w:spacing w:beforeLines="50" w:afterLines="50"/>
      <w:ind w:firstLine="200" w:firstLineChars="200"/>
    </w:pPr>
    <w:rPr>
      <w:szCs w:val="22"/>
    </w:rPr>
  </w:style>
  <w:style w:type="character" w:customStyle="1" w:styleId="185">
    <w:name w:val="标题 7 Char"/>
    <w:link w:val="12"/>
    <w:qFormat/>
    <w:locked/>
    <w:uiPriority w:val="9"/>
    <w:rPr>
      <w:rFonts w:ascii="Times New Roman" w:hAnsi="Times New Roman" w:eastAsia="宋体" w:cs="Times New Roman"/>
      <w:b/>
      <w:bCs/>
      <w:sz w:val="24"/>
      <w:szCs w:val="24"/>
    </w:rPr>
  </w:style>
  <w:style w:type="character" w:customStyle="1" w:styleId="186">
    <w:name w:val="ih151"/>
    <w:qFormat/>
    <w:uiPriority w:val="0"/>
    <w:rPr>
      <w:color w:val="666666"/>
      <w:sz w:val="18"/>
      <w:u w:val="none"/>
    </w:rPr>
  </w:style>
  <w:style w:type="character" w:customStyle="1" w:styleId="187">
    <w:name w:val="标题 9 Char"/>
    <w:link w:val="14"/>
    <w:qFormat/>
    <w:locked/>
    <w:uiPriority w:val="9"/>
    <w:rPr>
      <w:rFonts w:ascii="Arial" w:hAnsi="Arial" w:eastAsia="黑体" w:cs="Times New Roman"/>
      <w:sz w:val="21"/>
      <w:szCs w:val="21"/>
    </w:rPr>
  </w:style>
  <w:style w:type="character" w:customStyle="1" w:styleId="188">
    <w:name w:val="副标题 Char"/>
    <w:link w:val="42"/>
    <w:qFormat/>
    <w:locked/>
    <w:uiPriority w:val="11"/>
    <w:rPr>
      <w:rFonts w:ascii="Cambria" w:hAnsi="Cambria" w:eastAsia="宋体" w:cs="Times New Roman"/>
      <w:i/>
      <w:iCs/>
      <w:spacing w:val="13"/>
      <w:kern w:val="0"/>
      <w:sz w:val="24"/>
      <w:szCs w:val="24"/>
      <w:lang w:eastAsia="en-US"/>
    </w:rPr>
  </w:style>
  <w:style w:type="character" w:customStyle="1" w:styleId="189">
    <w:name w:val="华宇段落1 Char Char Char Char"/>
    <w:qFormat/>
    <w:uiPriority w:val="0"/>
    <w:rPr>
      <w:rFonts w:eastAsia="宋体"/>
      <w:kern w:val="2"/>
      <w:sz w:val="24"/>
      <w:lang w:val="en-US" w:eastAsia="zh-CN"/>
    </w:rPr>
  </w:style>
  <w:style w:type="character" w:customStyle="1" w:styleId="190">
    <w:name w:val="fo261"/>
    <w:qFormat/>
    <w:uiPriority w:val="0"/>
    <w:rPr>
      <w:rFonts w:hint="default" w:ascii="Calibri" w:hAnsi="Calibri"/>
      <w:b/>
      <w:bCs/>
      <w:color w:val="000000"/>
      <w:sz w:val="17"/>
      <w:szCs w:val="17"/>
    </w:rPr>
  </w:style>
  <w:style w:type="character" w:customStyle="1" w:styleId="191">
    <w:name w:val="标题 1 Char"/>
    <w:link w:val="4"/>
    <w:qFormat/>
    <w:locked/>
    <w:uiPriority w:val="9"/>
    <w:rPr>
      <w:rFonts w:ascii="Times New Roman" w:hAnsi="Times New Roman" w:eastAsia="宋体" w:cs="Times New Roman"/>
      <w:b/>
      <w:bCs/>
      <w:kern w:val="44"/>
      <w:sz w:val="44"/>
      <w:szCs w:val="44"/>
    </w:rPr>
  </w:style>
  <w:style w:type="character" w:customStyle="1" w:styleId="192">
    <w:name w:val="正文文本 2 Char"/>
    <w:link w:val="50"/>
    <w:qFormat/>
    <w:locked/>
    <w:uiPriority w:val="99"/>
    <w:rPr>
      <w:rFonts w:ascii="Times New Roman" w:hAnsi="Times New Roman" w:eastAsia="宋体" w:cs="Times New Roman"/>
      <w:b/>
      <w:bCs/>
      <w:sz w:val="20"/>
      <w:szCs w:val="20"/>
    </w:rPr>
  </w:style>
  <w:style w:type="character" w:customStyle="1" w:styleId="193">
    <w:name w:val="textcontents"/>
    <w:qFormat/>
    <w:uiPriority w:val="0"/>
    <w:rPr>
      <w:rFonts w:cs="Times New Roman"/>
    </w:rPr>
  </w:style>
  <w:style w:type="character" w:customStyle="1" w:styleId="194">
    <w:name w:val="标准小四 Char"/>
    <w:qFormat/>
    <w:uiPriority w:val="0"/>
    <w:rPr>
      <w:rFonts w:ascii="Arial" w:hAnsi="Arial" w:eastAsia="宋体"/>
      <w:kern w:val="2"/>
      <w:sz w:val="21"/>
      <w:lang w:val="en-US" w:eastAsia="zh-CN"/>
    </w:rPr>
  </w:style>
  <w:style w:type="character" w:customStyle="1" w:styleId="195">
    <w:name w:val="尾注文本 Char"/>
    <w:link w:val="33"/>
    <w:semiHidden/>
    <w:qFormat/>
    <w:locked/>
    <w:uiPriority w:val="99"/>
    <w:rPr>
      <w:rFonts w:ascii="Times New Roman" w:hAnsi="Times New Roman" w:eastAsia="宋体" w:cs="Times New Roman"/>
      <w:kern w:val="0"/>
      <w:sz w:val="24"/>
      <w:szCs w:val="24"/>
    </w:rPr>
  </w:style>
  <w:style w:type="character" w:customStyle="1" w:styleId="196">
    <w:name w:val="纯文本 Char1"/>
    <w:qFormat/>
    <w:uiPriority w:val="0"/>
    <w:rPr>
      <w:rFonts w:ascii="宋体" w:hAnsi="Courier New"/>
      <w:kern w:val="2"/>
      <w:sz w:val="21"/>
    </w:rPr>
  </w:style>
  <w:style w:type="character" w:customStyle="1" w:styleId="197">
    <w:name w:val="标题 3 Char Char"/>
    <w:qFormat/>
    <w:uiPriority w:val="0"/>
    <w:rPr>
      <w:rFonts w:eastAsia="仿宋_GB2312"/>
      <w:b/>
      <w:kern w:val="2"/>
      <w:sz w:val="32"/>
      <w:lang w:val="en-US" w:eastAsia="zh-CN"/>
    </w:rPr>
  </w:style>
  <w:style w:type="character" w:customStyle="1" w:styleId="198">
    <w:name w:val="Char Char29"/>
    <w:qFormat/>
    <w:uiPriority w:val="0"/>
    <w:rPr>
      <w:rFonts w:ascii="Times New Roman" w:hAnsi="Times New Roman" w:eastAsia="宋体"/>
      <w:b/>
      <w:kern w:val="44"/>
      <w:sz w:val="44"/>
    </w:rPr>
  </w:style>
  <w:style w:type="character" w:customStyle="1" w:styleId="199">
    <w:name w:val="span1"/>
    <w:qFormat/>
    <w:uiPriority w:val="0"/>
    <w:rPr>
      <w:color w:val="757575"/>
      <w:sz w:val="21"/>
      <w:szCs w:val="21"/>
    </w:rPr>
  </w:style>
  <w:style w:type="character" w:customStyle="1" w:styleId="200">
    <w:name w:val="标题 Char1"/>
    <w:qFormat/>
    <w:uiPriority w:val="0"/>
    <w:rPr>
      <w:rFonts w:ascii="Cambria" w:eastAsia="宋体"/>
      <w:b/>
      <w:sz w:val="32"/>
    </w:rPr>
  </w:style>
  <w:style w:type="character" w:customStyle="1" w:styleId="201">
    <w:name w:val="Char Char31"/>
    <w:qFormat/>
    <w:uiPriority w:val="0"/>
    <w:rPr>
      <w:rFonts w:ascii="Arial" w:hAnsi="Arial" w:eastAsia="黑体"/>
      <w:b/>
      <w:kern w:val="2"/>
      <w:sz w:val="28"/>
      <w:lang w:val="en-US" w:eastAsia="zh-CN"/>
    </w:rPr>
  </w:style>
  <w:style w:type="character" w:customStyle="1" w:styleId="202">
    <w:name w:val="Char Char23"/>
    <w:qFormat/>
    <w:uiPriority w:val="0"/>
    <w:rPr>
      <w:rFonts w:ascii="Arial" w:hAnsi="Arial" w:eastAsia="黑体"/>
      <w:b/>
      <w:kern w:val="2"/>
      <w:sz w:val="24"/>
    </w:rPr>
  </w:style>
  <w:style w:type="character" w:customStyle="1" w:styleId="203">
    <w:name w:val="标题 4 Char"/>
    <w:link w:val="8"/>
    <w:qFormat/>
    <w:locked/>
    <w:uiPriority w:val="9"/>
    <w:rPr>
      <w:rFonts w:ascii="Arial" w:hAnsi="Arial" w:eastAsia="黑体" w:cs="Times New Roman"/>
      <w:b/>
      <w:sz w:val="20"/>
      <w:szCs w:val="20"/>
    </w:rPr>
  </w:style>
  <w:style w:type="character" w:customStyle="1" w:styleId="204">
    <w:name w:val="content"/>
    <w:qFormat/>
    <w:uiPriority w:val="0"/>
    <w:rPr>
      <w:rFonts w:cs="Times New Roman"/>
    </w:rPr>
  </w:style>
  <w:style w:type="character" w:customStyle="1" w:styleId="205">
    <w:name w:val="Char Char28"/>
    <w:qFormat/>
    <w:uiPriority w:val="0"/>
    <w:rPr>
      <w:rFonts w:ascii="Arial" w:hAnsi="Arial" w:eastAsia="黑体"/>
      <w:b/>
      <w:sz w:val="32"/>
    </w:rPr>
  </w:style>
  <w:style w:type="character" w:customStyle="1" w:styleId="206">
    <w:name w:val="Char Char6"/>
    <w:qFormat/>
    <w:uiPriority w:val="0"/>
    <w:rPr>
      <w:rFonts w:eastAsia="宋体"/>
      <w:kern w:val="2"/>
      <w:sz w:val="24"/>
      <w:lang w:val="en-US" w:eastAsia="zh-CN"/>
    </w:rPr>
  </w:style>
  <w:style w:type="character" w:customStyle="1" w:styleId="207">
    <w:name w:val="标准文本 Char Char Char"/>
    <w:qFormat/>
    <w:uiPriority w:val="0"/>
    <w:rPr>
      <w:rFonts w:eastAsia="宋体"/>
      <w:kern w:val="2"/>
      <w:sz w:val="24"/>
      <w:lang w:val="en-US" w:eastAsia="zh-CN"/>
    </w:rPr>
  </w:style>
  <w:style w:type="character" w:customStyle="1" w:styleId="208">
    <w:name w:val="title_emph1"/>
    <w:qFormat/>
    <w:uiPriority w:val="0"/>
    <w:rPr>
      <w:rFonts w:ascii="Arial"/>
      <w:b/>
      <w:sz w:val="18"/>
    </w:rPr>
  </w:style>
  <w:style w:type="character" w:customStyle="1" w:styleId="209">
    <w:name w:val="2nd level Char"/>
    <w:qFormat/>
    <w:uiPriority w:val="0"/>
    <w:rPr>
      <w:rFonts w:ascii="Arial" w:hAnsi="Arial" w:eastAsia="黑体"/>
      <w:b/>
      <w:kern w:val="2"/>
      <w:sz w:val="32"/>
      <w:lang w:val="en-US" w:eastAsia="zh-CN"/>
    </w:rPr>
  </w:style>
  <w:style w:type="character" w:customStyle="1" w:styleId="210">
    <w:name w:val="小四 段落 宋体 Char Char Char Char1"/>
    <w:qFormat/>
    <w:uiPriority w:val="0"/>
    <w:rPr>
      <w:rFonts w:eastAsia="宋体"/>
      <w:kern w:val="2"/>
      <w:sz w:val="24"/>
      <w:lang w:val="en-US" w:eastAsia="zh-CN"/>
    </w:rPr>
  </w:style>
  <w:style w:type="character" w:customStyle="1" w:styleId="211">
    <w:name w:val="称呼 Char"/>
    <w:link w:val="21"/>
    <w:qFormat/>
    <w:locked/>
    <w:uiPriority w:val="99"/>
    <w:rPr>
      <w:rFonts w:ascii="仿宋_GB2312" w:hAnsi="Times New Roman" w:eastAsia="仿宋_GB2312" w:cs="Times New Roman"/>
      <w:sz w:val="20"/>
      <w:szCs w:val="20"/>
    </w:rPr>
  </w:style>
  <w:style w:type="character" w:customStyle="1" w:styleId="212">
    <w:name w:val="HTML 预设格式 Char"/>
    <w:link w:val="51"/>
    <w:qFormat/>
    <w:locked/>
    <w:uiPriority w:val="99"/>
    <w:rPr>
      <w:rFonts w:ascii="宋体" w:hAnsi="宋体" w:eastAsia="宋体" w:cs="宋体"/>
      <w:kern w:val="0"/>
      <w:sz w:val="24"/>
      <w:szCs w:val="24"/>
    </w:rPr>
  </w:style>
  <w:style w:type="character" w:customStyle="1" w:styleId="213">
    <w:name w:val="Char Char7"/>
    <w:qFormat/>
    <w:uiPriority w:val="0"/>
    <w:rPr>
      <w:rFonts w:eastAsia="宋体"/>
      <w:b/>
      <w:kern w:val="2"/>
      <w:sz w:val="24"/>
      <w:lang w:val="en-US" w:eastAsia="zh-CN"/>
    </w:rPr>
  </w:style>
  <w:style w:type="character" w:customStyle="1" w:styleId="214">
    <w:name w:val="Char Char13"/>
    <w:qFormat/>
    <w:uiPriority w:val="0"/>
    <w:rPr>
      <w:rFonts w:ascii="宋体" w:hAnsi="宋体" w:eastAsia="宋体"/>
      <w:kern w:val="2"/>
      <w:sz w:val="24"/>
      <w:lang w:val="en-US" w:eastAsia="zh-CN"/>
    </w:rPr>
  </w:style>
  <w:style w:type="character" w:customStyle="1" w:styleId="215">
    <w:name w:val="subtitle1"/>
    <w:qFormat/>
    <w:uiPriority w:val="0"/>
    <w:rPr>
      <w:rFonts w:ascii="Georgia" w:hAnsi="Georgia"/>
      <w:b/>
      <w:color w:val="666666"/>
      <w:sz w:val="18"/>
    </w:rPr>
  </w:style>
  <w:style w:type="paragraph" w:customStyle="1" w:styleId="21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17">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218">
    <w:name w:val="小四 段落 宋体 Char Char Char Char"/>
    <w:basedOn w:val="1"/>
    <w:qFormat/>
    <w:uiPriority w:val="0"/>
    <w:pPr>
      <w:spacing w:line="360" w:lineRule="auto"/>
      <w:ind w:right="-33" w:firstLine="480" w:firstLineChars="200"/>
      <w:jc w:val="left"/>
    </w:pPr>
    <w:rPr>
      <w:sz w:val="24"/>
    </w:rPr>
  </w:style>
  <w:style w:type="paragraph" w:customStyle="1" w:styleId="219">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20">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221">
    <w:name w:val="公文正文"/>
    <w:basedOn w:val="24"/>
    <w:qFormat/>
    <w:uiPriority w:val="0"/>
    <w:pPr>
      <w:spacing w:after="0"/>
      <w:ind w:left="0" w:leftChars="0" w:firstLine="200" w:firstLineChars="200"/>
    </w:pPr>
    <w:rPr>
      <w:rFonts w:ascii="仿宋_GB2312" w:hAnsi="宋体" w:eastAsia="仿宋_GB2312"/>
      <w:kern w:val="28"/>
      <w:sz w:val="28"/>
    </w:rPr>
  </w:style>
  <w:style w:type="paragraph" w:customStyle="1" w:styleId="22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23">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224">
    <w:name w:val="默认段落字体 Para Char Char Char Char Char Char Char Char Char1 Char Char Char Char Char Char Char"/>
    <w:basedOn w:val="19"/>
    <w:qFormat/>
    <w:uiPriority w:val="0"/>
    <w:rPr>
      <w:szCs w:val="20"/>
    </w:rPr>
  </w:style>
  <w:style w:type="paragraph" w:customStyle="1" w:styleId="225">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我的正文"/>
    <w:basedOn w:val="1"/>
    <w:qFormat/>
    <w:uiPriority w:val="0"/>
    <w:pPr>
      <w:widowControl/>
      <w:spacing w:line="360" w:lineRule="auto"/>
      <w:ind w:firstLine="420"/>
      <w:jc w:val="left"/>
    </w:pPr>
    <w:rPr>
      <w:rFonts w:ascii="宋体" w:hAnsi="宋体" w:cs="宋体"/>
      <w:kern w:val="0"/>
      <w:szCs w:val="21"/>
    </w:rPr>
  </w:style>
  <w:style w:type="paragraph" w:customStyle="1" w:styleId="227">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szCs w:val="20"/>
    </w:rPr>
  </w:style>
  <w:style w:type="paragraph" w:customStyle="1" w:styleId="228">
    <w:name w:val="样式 首行缩进:  2 字符"/>
    <w:basedOn w:val="1"/>
    <w:qFormat/>
    <w:uiPriority w:val="0"/>
    <w:pPr>
      <w:spacing w:line="360" w:lineRule="auto"/>
      <w:ind w:firstLine="480" w:firstLineChars="200"/>
    </w:pPr>
    <w:rPr>
      <w:rFonts w:cs="宋体"/>
      <w:sz w:val="24"/>
      <w:szCs w:val="20"/>
    </w:rPr>
  </w:style>
  <w:style w:type="paragraph" w:customStyle="1" w:styleId="229">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230">
    <w:name w:val="Char1"/>
    <w:basedOn w:val="1"/>
    <w:qFormat/>
    <w:uiPriority w:val="0"/>
    <w:rPr>
      <w:rFonts w:ascii="仿宋_GB2312" w:hAnsi="宋体" w:eastAsia="仿宋_GB2312" w:cs="宋体"/>
      <w:b/>
      <w:sz w:val="32"/>
      <w:szCs w:val="32"/>
    </w:rPr>
  </w:style>
  <w:style w:type="paragraph" w:customStyle="1" w:styleId="23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32">
    <w:name w:val="样式 段后: 0.25 行"/>
    <w:basedOn w:val="1"/>
    <w:qFormat/>
    <w:uiPriority w:val="0"/>
    <w:pPr>
      <w:widowControl/>
      <w:spacing w:afterLines="25" w:line="300" w:lineRule="auto"/>
      <w:ind w:firstLine="420" w:firstLineChars="200"/>
      <w:jc w:val="left"/>
    </w:pPr>
    <w:rPr>
      <w:rFonts w:ascii="Arial" w:hAnsi="Arial" w:cs="宋体"/>
      <w:kern w:val="0"/>
      <w:sz w:val="22"/>
      <w:szCs w:val="20"/>
      <w:lang w:eastAsia="en-US"/>
    </w:rPr>
  </w:style>
  <w:style w:type="paragraph" w:customStyle="1" w:styleId="233">
    <w:name w:val="修订1"/>
    <w:semiHidden/>
    <w:qFormat/>
    <w:uiPriority w:val="99"/>
    <w:rPr>
      <w:rFonts w:ascii="Calibri" w:hAnsi="Calibri" w:eastAsia="宋体" w:cs="Times New Roman"/>
      <w:kern w:val="2"/>
      <w:sz w:val="21"/>
      <w:szCs w:val="24"/>
      <w:lang w:val="en-US" w:eastAsia="zh-CN" w:bidi="ar-SA"/>
    </w:rPr>
  </w:style>
  <w:style w:type="paragraph" w:customStyle="1" w:styleId="23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35">
    <w:name w:val="正文 居中"/>
    <w:basedOn w:val="1"/>
    <w:qFormat/>
    <w:uiPriority w:val="0"/>
    <w:pPr>
      <w:spacing w:line="360" w:lineRule="auto"/>
      <w:jc w:val="center"/>
    </w:pPr>
    <w:rPr>
      <w:sz w:val="24"/>
      <w:szCs w:val="20"/>
    </w:rPr>
  </w:style>
  <w:style w:type="paragraph" w:customStyle="1" w:styleId="236">
    <w:name w:val="font7"/>
    <w:basedOn w:val="1"/>
    <w:qFormat/>
    <w:uiPriority w:val="0"/>
    <w:pPr>
      <w:widowControl/>
      <w:spacing w:before="100" w:beforeAutospacing="1" w:after="100" w:afterAutospacing="1"/>
      <w:jc w:val="left"/>
    </w:pPr>
    <w:rPr>
      <w:rFonts w:ascii="宋体" w:hAnsi="宋体"/>
      <w:b/>
      <w:bCs/>
      <w:kern w:val="0"/>
      <w:sz w:val="24"/>
    </w:rPr>
  </w:style>
  <w:style w:type="paragraph" w:customStyle="1" w:styleId="237">
    <w:name w:val="小四 段落 宋体 Char"/>
    <w:basedOn w:val="18"/>
    <w:qFormat/>
    <w:uiPriority w:val="0"/>
    <w:pPr>
      <w:tabs>
        <w:tab w:val="clear" w:pos="2952"/>
      </w:tabs>
      <w:ind w:left="0" w:right="-33" w:firstLine="600" w:firstLineChars="200"/>
      <w:jc w:val="left"/>
    </w:pPr>
    <w:rPr>
      <w:rFonts w:ascii="仿宋_GB2312" w:eastAsia="仿宋_GB2312"/>
      <w:sz w:val="30"/>
      <w:szCs w:val="30"/>
    </w:rPr>
  </w:style>
  <w:style w:type="paragraph" w:customStyle="1" w:styleId="238">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111111"/>
    <w:basedOn w:val="1"/>
    <w:qFormat/>
    <w:uiPriority w:val="0"/>
    <w:pPr>
      <w:spacing w:before="120" w:after="120"/>
      <w:jc w:val="center"/>
    </w:pPr>
    <w:rPr>
      <w:rFonts w:ascii="宋体" w:hAnsi="宋体" w:eastAsia="黑体" w:cs="宋体"/>
      <w:b/>
      <w:bCs/>
      <w:szCs w:val="21"/>
    </w:rPr>
  </w:style>
  <w:style w:type="paragraph" w:customStyle="1" w:styleId="240">
    <w:name w:val="样式 样式 首行缩进:  2 字符 + 行距: 1.5 倍行距"/>
    <w:basedOn w:val="1"/>
    <w:qFormat/>
    <w:uiPriority w:val="0"/>
    <w:pPr>
      <w:spacing w:line="360" w:lineRule="auto"/>
      <w:ind w:firstLine="470" w:firstLineChars="196"/>
    </w:pPr>
    <w:rPr>
      <w:sz w:val="24"/>
      <w:szCs w:val="20"/>
    </w:rPr>
  </w:style>
  <w:style w:type="paragraph" w:customStyle="1" w:styleId="241">
    <w:name w:val="font14"/>
    <w:basedOn w:val="1"/>
    <w:qFormat/>
    <w:uiPriority w:val="0"/>
    <w:pPr>
      <w:widowControl/>
      <w:spacing w:before="100" w:beforeAutospacing="1" w:after="100" w:afterAutospacing="1"/>
      <w:jc w:val="left"/>
    </w:pPr>
    <w:rPr>
      <w:kern w:val="0"/>
      <w:sz w:val="36"/>
      <w:szCs w:val="36"/>
    </w:rPr>
  </w:style>
  <w:style w:type="paragraph" w:customStyle="1" w:styleId="242">
    <w:name w:val="Char Char Char Char Char Char Char Char Char Char Char Char Char Char1"/>
    <w:basedOn w:val="1"/>
    <w:qFormat/>
    <w:uiPriority w:val="0"/>
    <w:rPr>
      <w:rFonts w:ascii="Tahoma" w:hAnsi="Tahoma" w:cs="Tahoma"/>
      <w:sz w:val="24"/>
      <w:szCs w:val="20"/>
    </w:rPr>
  </w:style>
  <w:style w:type="paragraph" w:customStyle="1" w:styleId="24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4">
    <w:name w:val="标题4，章节第四层"/>
    <w:basedOn w:val="1"/>
    <w:next w:val="1"/>
    <w:qFormat/>
    <w:uiPriority w:val="0"/>
    <w:pPr>
      <w:tabs>
        <w:tab w:val="left" w:pos="0"/>
      </w:tabs>
      <w:spacing w:line="360" w:lineRule="auto"/>
      <w:outlineLvl w:val="3"/>
    </w:pPr>
    <w:rPr>
      <w:rFonts w:ascii="宋体" w:hAnsi="宋体"/>
      <w:b/>
      <w:sz w:val="24"/>
    </w:rPr>
  </w:style>
  <w:style w:type="paragraph" w:customStyle="1" w:styleId="245">
    <w:name w:val="样式 标题 2H2h2sect 1.2Heading 2 HiddenHeading 2 CCBSheading 2..."/>
    <w:basedOn w:val="5"/>
    <w:qFormat/>
    <w:uiPriority w:val="0"/>
    <w:pPr>
      <w:tabs>
        <w:tab w:val="left" w:pos="576"/>
      </w:tabs>
      <w:adjustRightInd w:val="0"/>
      <w:spacing w:line="240" w:lineRule="auto"/>
      <w:ind w:left="576" w:hanging="36"/>
      <w:jc w:val="left"/>
    </w:pPr>
    <w:rPr>
      <w:rFonts w:ascii="宋体" w:hAnsi="宋体" w:eastAsia="宋体"/>
      <w:sz w:val="28"/>
      <w:szCs w:val="20"/>
    </w:rPr>
  </w:style>
  <w:style w:type="paragraph" w:customStyle="1" w:styleId="246">
    <w:name w:val="content_lineheight"/>
    <w:basedOn w:val="1"/>
    <w:qFormat/>
    <w:uiPriority w:val="0"/>
    <w:pPr>
      <w:widowControl/>
      <w:spacing w:before="100" w:beforeAutospacing="1" w:after="100" w:afterAutospacing="1"/>
      <w:jc w:val="left"/>
    </w:pPr>
    <w:rPr>
      <w:rFonts w:ascii="宋体" w:hAnsi="宋体"/>
      <w:kern w:val="0"/>
      <w:sz w:val="24"/>
    </w:rPr>
  </w:style>
  <w:style w:type="paragraph" w:customStyle="1" w:styleId="247">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8">
    <w:name w:val="样式 样式 首行缩进:  0.74 厘米 行距: 1.5 倍行距 + 段后: 0.5 行"/>
    <w:basedOn w:val="1"/>
    <w:qFormat/>
    <w:uiPriority w:val="0"/>
    <w:pPr>
      <w:spacing w:line="360" w:lineRule="auto"/>
      <w:ind w:firstLine="420"/>
    </w:pPr>
    <w:rPr>
      <w:rFonts w:ascii="楷体_GB2312" w:eastAsia="楷体_GB2312"/>
      <w:bCs/>
      <w:sz w:val="24"/>
      <w:szCs w:val="20"/>
    </w:rPr>
  </w:style>
  <w:style w:type="paragraph" w:customStyle="1" w:styleId="249">
    <w:name w:val="flType"/>
    <w:basedOn w:val="250"/>
    <w:qFormat/>
    <w:uiPriority w:val="0"/>
    <w:pPr>
      <w:spacing w:after="284"/>
    </w:pPr>
    <w:rPr>
      <w:rFonts w:eastAsia="宋体"/>
      <w:b w:val="0"/>
    </w:rPr>
  </w:style>
  <w:style w:type="paragraph" w:customStyle="1" w:styleId="250">
    <w:name w:val="flName"/>
    <w:basedOn w:val="251"/>
    <w:qFormat/>
    <w:uiPriority w:val="0"/>
    <w:pPr>
      <w:spacing w:before="0" w:line="113" w:lineRule="atLeast"/>
    </w:pPr>
  </w:style>
  <w:style w:type="paragraph" w:customStyle="1" w:styleId="251">
    <w:name w:val="flNote"/>
    <w:basedOn w:val="1"/>
    <w:qFormat/>
    <w:uiPriority w:val="0"/>
    <w:pPr>
      <w:adjustRightInd w:val="0"/>
      <w:spacing w:before="567" w:line="360" w:lineRule="atLeast"/>
      <w:jc w:val="center"/>
      <w:textAlignment w:val="baseline"/>
    </w:pPr>
    <w:rPr>
      <w:rFonts w:eastAsia="黑体"/>
      <w:b/>
      <w:kern w:val="0"/>
      <w:sz w:val="24"/>
      <w:szCs w:val="20"/>
    </w:rPr>
  </w:style>
  <w:style w:type="paragraph" w:customStyle="1" w:styleId="252">
    <w:name w:val="样式 段后: 0.5 行 左  0.75 字符"/>
    <w:basedOn w:val="1"/>
    <w:qFormat/>
    <w:uiPriority w:val="0"/>
    <w:pPr>
      <w:widowControl/>
      <w:spacing w:line="360" w:lineRule="auto"/>
      <w:ind w:firstLine="420" w:firstLineChars="200"/>
    </w:pPr>
    <w:rPr>
      <w:rFonts w:hAnsi="Arial" w:cs="Arial"/>
      <w:kern w:val="0"/>
      <w:szCs w:val="21"/>
    </w:rPr>
  </w:style>
  <w:style w:type="paragraph" w:customStyle="1" w:styleId="253">
    <w:name w:val="正文 首行缩进:  2 字符 Char Char"/>
    <w:basedOn w:val="1"/>
    <w:qFormat/>
    <w:uiPriority w:val="0"/>
    <w:pPr>
      <w:spacing w:line="360" w:lineRule="auto"/>
      <w:ind w:firstLine="480"/>
    </w:pPr>
    <w:rPr>
      <w:rFonts w:ascii="楷体_GB2312" w:eastAsia="楷体_GB2312"/>
      <w:bCs/>
      <w:sz w:val="24"/>
    </w:rPr>
  </w:style>
  <w:style w:type="paragraph" w:customStyle="1" w:styleId="254">
    <w:name w:val="项目符号，二级"/>
    <w:basedOn w:val="255"/>
    <w:next w:val="255"/>
    <w:qFormat/>
    <w:uiPriority w:val="0"/>
    <w:pPr>
      <w:tabs>
        <w:tab w:val="left" w:pos="1211"/>
        <w:tab w:val="left" w:pos="1337"/>
      </w:tabs>
      <w:ind w:left="1337" w:right="-27" w:firstLine="480"/>
    </w:pPr>
    <w:rPr>
      <w:bCs w:val="0"/>
      <w:color w:val="000000"/>
      <w:sz w:val="24"/>
      <w:szCs w:val="24"/>
    </w:rPr>
  </w:style>
  <w:style w:type="paragraph" w:customStyle="1" w:styleId="255">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默认段落字体 Para Char"/>
    <w:basedOn w:val="1"/>
    <w:qFormat/>
    <w:uiPriority w:val="0"/>
    <w:pPr>
      <w:adjustRightInd w:val="0"/>
      <w:spacing w:line="360" w:lineRule="auto"/>
    </w:pPr>
    <w:rPr>
      <w:kern w:val="0"/>
      <w:sz w:val="24"/>
    </w:rPr>
  </w:style>
  <w:style w:type="paragraph" w:styleId="257">
    <w:name w:val="No Spacing"/>
    <w:qFormat/>
    <w:uiPriority w:val="0"/>
    <w:rPr>
      <w:rFonts w:ascii="Calibri" w:hAnsi="Calibri" w:eastAsia="宋体" w:cs="Times New Roman"/>
      <w:sz w:val="22"/>
      <w:szCs w:val="22"/>
      <w:lang w:val="en-US" w:eastAsia="zh-CN" w:bidi="ar-SA"/>
    </w:rPr>
  </w:style>
  <w:style w:type="paragraph" w:customStyle="1" w:styleId="258">
    <w:name w:val="部分1"/>
    <w:basedOn w:val="1"/>
    <w:qFormat/>
    <w:uiPriority w:val="0"/>
    <w:pPr>
      <w:keepNext/>
      <w:pageBreakBefore/>
      <w:tabs>
        <w:tab w:val="left" w:pos="360"/>
      </w:tabs>
      <w:spacing w:line="360" w:lineRule="auto"/>
      <w:jc w:val="center"/>
      <w:outlineLvl w:val="0"/>
    </w:pPr>
    <w:rPr>
      <w:rFonts w:eastAsia="黑体"/>
      <w:b/>
      <w:kern w:val="44"/>
      <w:sz w:val="36"/>
      <w:szCs w:val="20"/>
    </w:rPr>
  </w:style>
  <w:style w:type="paragraph" w:customStyle="1" w:styleId="259">
    <w:name w:val="二级条标题"/>
    <w:basedOn w:val="1"/>
    <w:next w:val="260"/>
    <w:qFormat/>
    <w:uiPriority w:val="0"/>
    <w:pPr>
      <w:widowControl/>
      <w:tabs>
        <w:tab w:val="left" w:pos="2240"/>
      </w:tabs>
      <w:ind w:hanging="420"/>
      <w:outlineLvl w:val="3"/>
    </w:pPr>
    <w:rPr>
      <w:rFonts w:eastAsia="黑体"/>
      <w:kern w:val="0"/>
      <w:szCs w:val="20"/>
    </w:rPr>
  </w:style>
  <w:style w:type="paragraph" w:customStyle="1" w:styleId="26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61">
    <w:name w:val="批注框文本1"/>
    <w:basedOn w:val="1"/>
    <w:qFormat/>
    <w:uiPriority w:val="0"/>
    <w:rPr>
      <w:sz w:val="18"/>
      <w:szCs w:val="18"/>
    </w:rPr>
  </w:style>
  <w:style w:type="paragraph" w:customStyle="1" w:styleId="262">
    <w:name w:val="Char Char1 Char Char Char Char Char Char Char"/>
    <w:basedOn w:val="1"/>
    <w:qFormat/>
    <w:uiPriority w:val="0"/>
    <w:rPr>
      <w:rFonts w:ascii="Tahoma" w:hAnsi="Tahoma" w:cs="Tahoma"/>
      <w:sz w:val="24"/>
      <w:szCs w:val="20"/>
    </w:rPr>
  </w:style>
  <w:style w:type="paragraph" w:customStyle="1" w:styleId="263">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4">
    <w:name w:val="a"/>
    <w:basedOn w:val="1"/>
    <w:qFormat/>
    <w:uiPriority w:val="0"/>
    <w:pPr>
      <w:widowControl/>
      <w:spacing w:before="100" w:beforeAutospacing="1" w:after="100" w:afterAutospacing="1"/>
    </w:pPr>
    <w:rPr>
      <w:rFonts w:ascii="宋体" w:hAnsi="宋体" w:cs="宋体"/>
      <w:kern w:val="0"/>
      <w:sz w:val="24"/>
    </w:rPr>
  </w:style>
  <w:style w:type="paragraph" w:customStyle="1" w:styleId="265">
    <w:name w:val="正文 + Arial Char"/>
    <w:basedOn w:val="1"/>
    <w:qFormat/>
    <w:uiPriority w:val="0"/>
    <w:pPr>
      <w:widowControl/>
      <w:tabs>
        <w:tab w:val="left" w:pos="315"/>
      </w:tabs>
      <w:spacing w:line="300" w:lineRule="auto"/>
      <w:ind w:left="315" w:hanging="315"/>
    </w:pPr>
    <w:rPr>
      <w:rFonts w:ascii="Arial" w:hAnsi="Arial" w:cs="Arial"/>
      <w:b/>
      <w:color w:val="000000"/>
      <w:szCs w:val="20"/>
    </w:rPr>
  </w:style>
  <w:style w:type="paragraph" w:customStyle="1" w:styleId="26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67">
    <w:name w:val="文档正文"/>
    <w:basedOn w:val="1"/>
    <w:qFormat/>
    <w:uiPriority w:val="0"/>
    <w:pPr>
      <w:spacing w:line="360" w:lineRule="auto"/>
    </w:pPr>
    <w:rPr>
      <w:rFonts w:ascii="宋体" w:hAnsi="宋体"/>
      <w:b/>
      <w:bCs/>
    </w:rPr>
  </w:style>
  <w:style w:type="paragraph" w:customStyle="1" w:styleId="268">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paragraph" w:customStyle="1" w:styleId="26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szCs w:val="20"/>
    </w:rPr>
  </w:style>
  <w:style w:type="paragraph" w:customStyle="1" w:styleId="270">
    <w:name w:val="列出段落2"/>
    <w:basedOn w:val="1"/>
    <w:qFormat/>
    <w:uiPriority w:val="0"/>
    <w:pPr>
      <w:widowControl/>
      <w:ind w:left="720"/>
      <w:jc w:val="left"/>
    </w:pPr>
    <w:rPr>
      <w:rFonts w:ascii="Arial" w:hAnsi="Arial" w:eastAsia="黑体" w:cs="Arial"/>
      <w:kern w:val="0"/>
      <w:sz w:val="24"/>
      <w:lang w:eastAsia="en-US"/>
    </w:rPr>
  </w:style>
  <w:style w:type="paragraph" w:customStyle="1" w:styleId="271">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72">
    <w:name w:val="Char Char110"/>
    <w:basedOn w:val="1"/>
    <w:qFormat/>
    <w:uiPriority w:val="0"/>
    <w:rPr>
      <w:rFonts w:ascii="Tahoma" w:hAnsi="Tahoma" w:cs="Tahoma"/>
      <w:sz w:val="24"/>
      <w:szCs w:val="20"/>
    </w:rPr>
  </w:style>
  <w:style w:type="paragraph" w:customStyle="1" w:styleId="273">
    <w:name w:val="插图"/>
    <w:basedOn w:val="1"/>
    <w:qFormat/>
    <w:uiPriority w:val="0"/>
    <w:pPr>
      <w:tabs>
        <w:tab w:val="left" w:pos="1620"/>
      </w:tabs>
      <w:adjustRightInd w:val="0"/>
      <w:jc w:val="center"/>
    </w:pPr>
    <w:rPr>
      <w:bCs/>
      <w:color w:val="000000"/>
      <w:szCs w:val="22"/>
    </w:rPr>
  </w:style>
  <w:style w:type="paragraph" w:customStyle="1" w:styleId="274">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275">
    <w:name w:val="无间隔1"/>
    <w:qFormat/>
    <w:uiPriority w:val="1"/>
    <w:pPr>
      <w:widowControl w:val="0"/>
      <w:jc w:val="both"/>
    </w:pPr>
    <w:rPr>
      <w:rFonts w:ascii="Calibri" w:hAnsi="Calibri" w:eastAsia="微软雅黑" w:cs="Times New Roman"/>
      <w:kern w:val="2"/>
      <w:sz w:val="24"/>
      <w:szCs w:val="22"/>
      <w:lang w:val="en-US" w:eastAsia="zh-CN" w:bidi="ar-SA"/>
    </w:rPr>
  </w:style>
  <w:style w:type="paragraph" w:customStyle="1" w:styleId="276">
    <w:name w:val="Test2"/>
    <w:basedOn w:val="5"/>
    <w:qFormat/>
    <w:uiPriority w:val="0"/>
    <w:pPr>
      <w:widowControl/>
      <w:adjustRightInd w:val="0"/>
      <w:snapToGrid w:val="0"/>
      <w:spacing w:beforeLines="50" w:afterLines="50" w:line="480" w:lineRule="exact"/>
      <w:jc w:val="center"/>
    </w:pPr>
    <w:rPr>
      <w:rFonts w:ascii="黑体"/>
      <w:sz w:val="24"/>
      <w:szCs w:val="24"/>
    </w:rPr>
  </w:style>
  <w:style w:type="paragraph" w:customStyle="1" w:styleId="277">
    <w:name w:val="项目符号：一级"/>
    <w:basedOn w:val="255"/>
    <w:next w:val="255"/>
    <w:qFormat/>
    <w:uiPriority w:val="0"/>
    <w:pPr>
      <w:ind w:right="-134" w:rightChars="-64"/>
    </w:pPr>
    <w:rPr>
      <w:bCs w:val="0"/>
    </w:rPr>
  </w:style>
  <w:style w:type="paragraph" w:customStyle="1" w:styleId="278">
    <w:name w:val="列表段落1"/>
    <w:basedOn w:val="1"/>
    <w:qFormat/>
    <w:uiPriority w:val="34"/>
    <w:pPr>
      <w:ind w:firstLine="420" w:firstLineChars="200"/>
    </w:pPr>
    <w:rPr>
      <w:szCs w:val="22"/>
    </w:rPr>
  </w:style>
  <w:style w:type="paragraph" w:customStyle="1" w:styleId="279">
    <w:name w:val="列表内容"/>
    <w:basedOn w:val="1"/>
    <w:next w:val="1"/>
    <w:qFormat/>
    <w:uiPriority w:val="0"/>
    <w:pPr>
      <w:widowControl/>
      <w:tabs>
        <w:tab w:val="left" w:pos="840"/>
      </w:tabs>
      <w:ind w:left="840" w:hanging="420"/>
      <w:jc w:val="left"/>
    </w:pPr>
    <w:rPr>
      <w:kern w:val="0"/>
      <w:sz w:val="18"/>
    </w:rPr>
  </w:style>
  <w:style w:type="paragraph" w:customStyle="1" w:styleId="280">
    <w:name w:val="Body Text 21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81">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82">
    <w:name w:val="Char Char Char Char Char Char Char Char Char Char Char1"/>
    <w:basedOn w:val="1"/>
    <w:qFormat/>
    <w:uiPriority w:val="0"/>
    <w:rPr>
      <w:rFonts w:ascii="Tahoma" w:hAnsi="Tahoma" w:cs="Tahoma"/>
      <w:sz w:val="24"/>
      <w:szCs w:val="20"/>
    </w:rPr>
  </w:style>
  <w:style w:type="paragraph" w:customStyle="1" w:styleId="283">
    <w:name w:val="纯文本1"/>
    <w:basedOn w:val="1"/>
    <w:qFormat/>
    <w:uiPriority w:val="0"/>
    <w:pPr>
      <w:adjustRightInd w:val="0"/>
      <w:textAlignment w:val="baseline"/>
    </w:pPr>
    <w:rPr>
      <w:rFonts w:ascii="宋体" w:hAnsi="宋体" w:eastAsia="楷体_GB2312" w:cs="宋体"/>
      <w:sz w:val="28"/>
      <w:szCs w:val="20"/>
    </w:rPr>
  </w:style>
  <w:style w:type="paragraph" w:customStyle="1" w:styleId="284">
    <w:name w:val="正文文本 New New"/>
    <w:basedOn w:val="1"/>
    <w:qFormat/>
    <w:uiPriority w:val="0"/>
    <w:pPr>
      <w:widowControl/>
      <w:spacing w:before="60" w:after="60" w:line="360" w:lineRule="auto"/>
      <w:ind w:firstLine="200" w:firstLineChars="200"/>
    </w:pPr>
    <w:rPr>
      <w:rFonts w:eastAsia="华文楷体"/>
      <w:sz w:val="24"/>
    </w:rPr>
  </w:style>
  <w:style w:type="paragraph" w:customStyle="1" w:styleId="285">
    <w:name w:val="表蕊"/>
    <w:basedOn w:val="1"/>
    <w:qFormat/>
    <w:uiPriority w:val="0"/>
    <w:pPr>
      <w:adjustRightInd w:val="0"/>
      <w:spacing w:line="320" w:lineRule="atLeast"/>
      <w:jc w:val="left"/>
      <w:textAlignment w:val="baseline"/>
    </w:pPr>
    <w:rPr>
      <w:rFonts w:eastAsia="楷体_GB2312"/>
      <w:spacing w:val="-10"/>
      <w:kern w:val="0"/>
      <w:szCs w:val="20"/>
    </w:rPr>
  </w:style>
  <w:style w:type="paragraph" w:customStyle="1" w:styleId="286">
    <w:name w:val="样式1"/>
    <w:basedOn w:val="1"/>
    <w:qFormat/>
    <w:uiPriority w:val="0"/>
    <w:pPr>
      <w:spacing w:line="300" w:lineRule="auto"/>
      <w:ind w:firstLine="480" w:firstLineChars="200"/>
    </w:pPr>
    <w:rPr>
      <w:sz w:val="24"/>
    </w:rPr>
  </w:style>
  <w:style w:type="paragraph" w:customStyle="1" w:styleId="287">
    <w:name w:val="正文表标题"/>
    <w:next w:val="260"/>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88">
    <w:name w:val="4"/>
    <w:basedOn w:val="1"/>
    <w:next w:val="46"/>
    <w:qFormat/>
    <w:uiPriority w:val="0"/>
    <w:pPr>
      <w:spacing w:line="360" w:lineRule="auto"/>
      <w:ind w:firstLine="420"/>
    </w:pPr>
    <w:rPr>
      <w:color w:val="FF0000"/>
      <w:sz w:val="24"/>
    </w:rPr>
  </w:style>
  <w:style w:type="paragraph" w:customStyle="1" w:styleId="289">
    <w:name w:val="Char Char1"/>
    <w:basedOn w:val="1"/>
    <w:qFormat/>
    <w:uiPriority w:val="0"/>
    <w:rPr>
      <w:rFonts w:ascii="Tahoma" w:hAnsi="Tahoma"/>
      <w:sz w:val="24"/>
      <w:szCs w:val="20"/>
    </w:rPr>
  </w:style>
  <w:style w:type="paragraph" w:customStyle="1" w:styleId="29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rPr>
  </w:style>
  <w:style w:type="paragraph" w:customStyle="1" w:styleId="291">
    <w:name w:val="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92">
    <w:name w:val="font8"/>
    <w:basedOn w:val="1"/>
    <w:qFormat/>
    <w:uiPriority w:val="0"/>
    <w:pPr>
      <w:widowControl/>
      <w:spacing w:before="100" w:beforeAutospacing="1" w:after="100" w:afterAutospacing="1"/>
      <w:jc w:val="left"/>
    </w:pPr>
    <w:rPr>
      <w:rFonts w:ascii="宋体" w:hAnsi="宋体" w:cs="宋体"/>
      <w:b/>
      <w:bCs/>
      <w:i/>
      <w:iCs/>
      <w:kern w:val="0"/>
      <w:sz w:val="20"/>
      <w:szCs w:val="20"/>
    </w:rPr>
  </w:style>
  <w:style w:type="paragraph" w:customStyle="1" w:styleId="2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94">
    <w:name w:val="Char11"/>
    <w:basedOn w:val="1"/>
    <w:qFormat/>
    <w:uiPriority w:val="0"/>
    <w:rPr>
      <w:rFonts w:ascii="仿宋_GB2312" w:eastAsia="仿宋_GB2312"/>
      <w:b/>
      <w:sz w:val="32"/>
      <w:szCs w:val="32"/>
    </w:rPr>
  </w:style>
  <w:style w:type="paragraph" w:customStyle="1" w:styleId="295">
    <w:name w:val="Char Char Char Char Char"/>
    <w:basedOn w:val="1"/>
    <w:qFormat/>
    <w:uiPriority w:val="0"/>
    <w:rPr>
      <w:rFonts w:ascii="Tahoma" w:hAnsi="Tahoma"/>
      <w:sz w:val="24"/>
      <w:szCs w:val="20"/>
    </w:rPr>
  </w:style>
  <w:style w:type="paragraph" w:customStyle="1" w:styleId="29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97">
    <w:name w:val="正文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8">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99">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300">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01">
    <w:name w:val="Char Char Char Char Char Char Char1"/>
    <w:basedOn w:val="1"/>
    <w:qFormat/>
    <w:uiPriority w:val="0"/>
    <w:rPr>
      <w:rFonts w:ascii="Tahoma" w:hAnsi="Tahoma"/>
      <w:sz w:val="24"/>
      <w:szCs w:val="20"/>
    </w:rPr>
  </w:style>
  <w:style w:type="paragraph" w:customStyle="1" w:styleId="302">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303">
    <w:name w:val="正文 + 宋体"/>
    <w:basedOn w:val="1"/>
    <w:qFormat/>
    <w:uiPriority w:val="0"/>
    <w:pPr>
      <w:spacing w:line="360" w:lineRule="auto"/>
      <w:ind w:firstLine="420" w:firstLineChars="200"/>
    </w:pPr>
  </w:style>
  <w:style w:type="paragraph" w:customStyle="1" w:styleId="304">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305">
    <w:name w:val="符号与编号 Char"/>
    <w:basedOn w:val="1"/>
    <w:qFormat/>
    <w:uiPriority w:val="0"/>
    <w:pPr>
      <w:tabs>
        <w:tab w:val="left" w:pos="720"/>
      </w:tabs>
      <w:spacing w:afterLines="50" w:line="400" w:lineRule="atLeast"/>
      <w:ind w:left="720"/>
    </w:pPr>
    <w:rPr>
      <w:sz w:val="24"/>
    </w:rPr>
  </w:style>
  <w:style w:type="paragraph" w:customStyle="1" w:styleId="306">
    <w:name w:val="Char Char Char Char Char Char Char Char Char Char Char Char Char Char Char Char Char Char Char Char Char Char Char"/>
    <w:basedOn w:val="1"/>
    <w:qFormat/>
    <w:uiPriority w:val="0"/>
    <w:rPr>
      <w:rFonts w:ascii="Tahoma" w:hAnsi="Tahoma"/>
      <w:sz w:val="24"/>
      <w:szCs w:val="20"/>
    </w:rPr>
  </w:style>
  <w:style w:type="paragraph" w:customStyle="1" w:styleId="307">
    <w:name w:val="Char Char Char Char Char Char Char Char Char Char"/>
    <w:basedOn w:val="1"/>
    <w:qFormat/>
    <w:uiPriority w:val="0"/>
    <w:pPr>
      <w:adjustRightInd w:val="0"/>
      <w:spacing w:line="360" w:lineRule="auto"/>
    </w:pPr>
    <w:rPr>
      <w:kern w:val="0"/>
      <w:sz w:val="24"/>
      <w:szCs w:val="20"/>
    </w:rPr>
  </w:style>
  <w:style w:type="paragraph" w:customStyle="1" w:styleId="308">
    <w:name w:val="Char Char Char"/>
    <w:basedOn w:val="1"/>
    <w:qFormat/>
    <w:uiPriority w:val="0"/>
    <w:rPr>
      <w:rFonts w:ascii="Tahoma" w:hAnsi="Tahoma"/>
      <w:sz w:val="24"/>
      <w:szCs w:val="20"/>
    </w:rPr>
  </w:style>
  <w:style w:type="paragraph" w:customStyle="1" w:styleId="309">
    <w:name w:val="丁华标题2"/>
    <w:basedOn w:val="5"/>
    <w:next w:val="31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310">
    <w:name w:val="丁华正文"/>
    <w:basedOn w:val="46"/>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311">
    <w:name w:val="Char Char1 Char Char Char Char1 Char Char Char Char Char Char"/>
    <w:basedOn w:val="1"/>
    <w:qFormat/>
    <w:uiPriority w:val="0"/>
    <w:rPr>
      <w:rFonts w:ascii="Tahoma" w:hAnsi="Tahoma"/>
      <w:sz w:val="24"/>
      <w:szCs w:val="20"/>
    </w:rPr>
  </w:style>
  <w:style w:type="paragraph" w:customStyle="1" w:styleId="312">
    <w:name w:val="样式 标题 2第一章 标题 2Heading 2 HiddenHeading 2 CCBSheading 2H2h2..."/>
    <w:basedOn w:val="5"/>
    <w:qFormat/>
    <w:uiPriority w:val="0"/>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313">
    <w:name w:val="章标题"/>
    <w:next w:val="260"/>
    <w:qFormat/>
    <w:uiPriority w:val="0"/>
    <w:pPr>
      <w:spacing w:beforeLines="50" w:afterLines="50"/>
      <w:jc w:val="both"/>
      <w:outlineLvl w:val="1"/>
    </w:pPr>
    <w:rPr>
      <w:rFonts w:ascii="Calibri" w:hAnsi="Calibri" w:eastAsia="黑体" w:cs="Times New Roman"/>
      <w:sz w:val="21"/>
      <w:lang w:val="en-US" w:eastAsia="zh-CN" w:bidi="ar-SA"/>
    </w:rPr>
  </w:style>
  <w:style w:type="paragraph" w:customStyle="1" w:styleId="314">
    <w:name w:val="7"/>
    <w:basedOn w:val="1"/>
    <w:next w:val="52"/>
    <w:qFormat/>
    <w:uiPriority w:val="0"/>
    <w:pPr>
      <w:widowControl/>
      <w:spacing w:before="100" w:beforeAutospacing="1" w:after="100" w:afterAutospacing="1"/>
      <w:jc w:val="left"/>
    </w:pPr>
    <w:rPr>
      <w:rFonts w:ascii="宋体" w:hAnsi="宋体"/>
      <w:kern w:val="0"/>
      <w:sz w:val="24"/>
      <w:szCs w:val="20"/>
    </w:rPr>
  </w:style>
  <w:style w:type="paragraph" w:customStyle="1" w:styleId="315">
    <w:name w:val="Char Char Char Char Char Char Char Char Char Char Char"/>
    <w:basedOn w:val="1"/>
    <w:qFormat/>
    <w:uiPriority w:val="0"/>
    <w:rPr>
      <w:rFonts w:ascii="Tahoma" w:hAnsi="Tahoma"/>
      <w:sz w:val="24"/>
      <w:szCs w:val="20"/>
    </w:rPr>
  </w:style>
  <w:style w:type="paragraph" w:customStyle="1" w:styleId="316">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17">
    <w:name w:val="华宇段落1 Char"/>
    <w:basedOn w:val="1"/>
    <w:qFormat/>
    <w:uiPriority w:val="0"/>
    <w:pPr>
      <w:spacing w:line="360" w:lineRule="auto"/>
      <w:ind w:firstLine="200" w:firstLineChars="200"/>
    </w:pPr>
    <w:rPr>
      <w:bCs/>
      <w:sz w:val="24"/>
    </w:rPr>
  </w:style>
  <w:style w:type="paragraph" w:customStyle="1" w:styleId="318">
    <w:name w:val="标准小四"/>
    <w:basedOn w:val="1"/>
    <w:qFormat/>
    <w:uiPriority w:val="0"/>
    <w:pPr>
      <w:spacing w:line="360" w:lineRule="auto"/>
      <w:ind w:firstLine="480" w:firstLineChars="200"/>
    </w:pPr>
    <w:rPr>
      <w:rFonts w:ascii="Arial" w:hAnsi="Arial"/>
      <w:sz w:val="24"/>
      <w:szCs w:val="21"/>
    </w:rPr>
  </w:style>
  <w:style w:type="paragraph" w:customStyle="1" w:styleId="319">
    <w:name w:val="普通文字"/>
    <w:basedOn w:val="1"/>
    <w:next w:val="1"/>
    <w:qFormat/>
    <w:uiPriority w:val="0"/>
    <w:rPr>
      <w:rFonts w:ascii="宋体" w:hAnsi="宋体" w:cs="宋体"/>
      <w:kern w:val="0"/>
      <w:sz w:val="24"/>
      <w:szCs w:val="20"/>
      <w:u w:color="000000"/>
    </w:rPr>
  </w:style>
  <w:style w:type="paragraph" w:customStyle="1" w:styleId="320">
    <w:name w:val="标题3，章节第三层"/>
    <w:basedOn w:val="1"/>
    <w:next w:val="255"/>
    <w:qFormat/>
    <w:uiPriority w:val="0"/>
    <w:pPr>
      <w:adjustRightInd w:val="0"/>
      <w:snapToGrid w:val="0"/>
      <w:spacing w:before="78" w:line="300" w:lineRule="auto"/>
      <w:outlineLvl w:val="2"/>
    </w:pPr>
    <w:rPr>
      <w:rFonts w:ascii="Arial" w:hAnsi="Arial" w:eastAsia="华文细黑"/>
      <w:sz w:val="30"/>
    </w:rPr>
  </w:style>
  <w:style w:type="paragraph" w:customStyle="1" w:styleId="32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322">
    <w:name w:val="Char Char Char Char Char Char Char Char Char1"/>
    <w:basedOn w:val="1"/>
    <w:qFormat/>
    <w:uiPriority w:val="0"/>
    <w:pPr>
      <w:tabs>
        <w:tab w:val="left" w:pos="360"/>
      </w:tabs>
      <w:ind w:left="360" w:hanging="360" w:hangingChars="200"/>
    </w:pPr>
    <w:rPr>
      <w:sz w:val="24"/>
    </w:rPr>
  </w:style>
  <w:style w:type="paragraph" w:customStyle="1" w:styleId="323">
    <w:name w:val="小四 段落 宋体 Char Char"/>
    <w:basedOn w:val="1"/>
    <w:qFormat/>
    <w:uiPriority w:val="0"/>
    <w:pPr>
      <w:spacing w:line="360" w:lineRule="auto"/>
      <w:ind w:firstLine="480" w:firstLineChars="200"/>
    </w:pPr>
    <w:rPr>
      <w:rFonts w:ascii="宋体" w:hAnsi="宋体"/>
      <w:sz w:val="24"/>
    </w:rPr>
  </w:style>
  <w:style w:type="paragraph" w:customStyle="1" w:styleId="324">
    <w:name w:val="表格内文字"/>
    <w:basedOn w:val="1"/>
    <w:qFormat/>
    <w:uiPriority w:val="0"/>
    <w:pPr>
      <w:spacing w:line="300" w:lineRule="atLeast"/>
    </w:pPr>
    <w:rPr>
      <w:sz w:val="18"/>
    </w:rPr>
  </w:style>
  <w:style w:type="paragraph" w:customStyle="1" w:styleId="325">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326">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27">
    <w:name w:val="正文文本缩进1"/>
    <w:basedOn w:val="1"/>
    <w:qFormat/>
    <w:uiPriority w:val="0"/>
    <w:pPr>
      <w:spacing w:after="120"/>
      <w:ind w:left="420" w:leftChars="200"/>
    </w:pPr>
  </w:style>
  <w:style w:type="paragraph" w:customStyle="1" w:styleId="328">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329">
    <w:name w:val="Char Char Char Char"/>
    <w:basedOn w:val="19"/>
    <w:qFormat/>
    <w:uiPriority w:val="0"/>
    <w:pPr>
      <w:adjustRightInd w:val="0"/>
      <w:snapToGrid w:val="0"/>
      <w:spacing w:line="360" w:lineRule="auto"/>
    </w:pPr>
    <w:rPr>
      <w:rFonts w:ascii="Tahoma" w:hAnsi="Tahoma"/>
    </w:rPr>
  </w:style>
  <w:style w:type="paragraph" w:customStyle="1" w:styleId="33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331">
    <w:name w:val="表格"/>
    <w:basedOn w:val="1"/>
    <w:qFormat/>
    <w:uiPriority w:val="0"/>
    <w:pPr>
      <w:snapToGrid w:val="0"/>
      <w:ind w:firstLine="21" w:firstLineChars="21"/>
    </w:pPr>
    <w:rPr>
      <w:rFonts w:ascii="宋体" w:hAnsi="宋体" w:cs="宋体"/>
      <w:kern w:val="0"/>
      <w:sz w:val="20"/>
      <w:szCs w:val="20"/>
    </w:rPr>
  </w:style>
  <w:style w:type="paragraph" w:customStyle="1" w:styleId="332">
    <w:name w:val="样式4 Char"/>
    <w:basedOn w:val="1"/>
    <w:qFormat/>
    <w:uiPriority w:val="0"/>
    <w:pPr>
      <w:widowControl/>
      <w:spacing w:line="360" w:lineRule="auto"/>
      <w:ind w:firstLine="480"/>
      <w:jc w:val="left"/>
    </w:pPr>
    <w:rPr>
      <w:rFonts w:cs="宋体"/>
      <w:color w:val="000000"/>
      <w:kern w:val="0"/>
      <w:sz w:val="24"/>
    </w:rPr>
  </w:style>
  <w:style w:type="paragraph" w:customStyle="1" w:styleId="333">
    <w:name w:val="Char Char Char1"/>
    <w:basedOn w:val="19"/>
    <w:qFormat/>
    <w:uiPriority w:val="0"/>
    <w:pPr>
      <w:spacing w:line="436" w:lineRule="exact"/>
    </w:pPr>
  </w:style>
  <w:style w:type="paragraph" w:customStyle="1" w:styleId="334">
    <w:name w:val="马刚标题1"/>
    <w:basedOn w:val="4"/>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335">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rPr>
  </w:style>
  <w:style w:type="paragraph" w:customStyle="1" w:styleId="336">
    <w:name w:val="标题2，章节第二层"/>
    <w:basedOn w:val="1"/>
    <w:next w:val="255"/>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sz w:val="32"/>
    </w:rPr>
  </w:style>
  <w:style w:type="paragraph" w:customStyle="1" w:styleId="337">
    <w:name w:val="Pa5"/>
    <w:basedOn w:val="1"/>
    <w:next w:val="1"/>
    <w:qFormat/>
    <w:uiPriority w:val="0"/>
    <w:pPr>
      <w:autoSpaceDE w:val="0"/>
      <w:autoSpaceDN w:val="0"/>
      <w:adjustRightInd w:val="0"/>
      <w:spacing w:line="241" w:lineRule="atLeast"/>
      <w:jc w:val="left"/>
    </w:pPr>
    <w:rPr>
      <w:rFonts w:ascii="HYDaHeiJ" w:eastAsia="HYDaHeiJ"/>
      <w:kern w:val="0"/>
      <w:sz w:val="24"/>
    </w:rPr>
  </w:style>
  <w:style w:type="paragraph" w:customStyle="1" w:styleId="338">
    <w:name w:val="Char2"/>
    <w:basedOn w:val="19"/>
    <w:qFormat/>
    <w:uiPriority w:val="0"/>
    <w:rPr>
      <w:rFonts w:ascii="Tahoma" w:hAnsi="Tahoma"/>
    </w:rPr>
  </w:style>
  <w:style w:type="paragraph" w:customStyle="1" w:styleId="339">
    <w:name w:val="正文1"/>
    <w:basedOn w:val="1"/>
    <w:next w:val="1"/>
    <w:qFormat/>
    <w:uiPriority w:val="0"/>
    <w:pPr>
      <w:spacing w:before="156" w:line="360" w:lineRule="auto"/>
      <w:ind w:firstLine="510" w:firstLineChars="200"/>
    </w:pPr>
    <w:rPr>
      <w:sz w:val="24"/>
      <w:szCs w:val="20"/>
    </w:rPr>
  </w:style>
  <w:style w:type="paragraph" w:customStyle="1" w:styleId="340">
    <w:name w:val="正文 首行缩进:  2 字符 Char"/>
    <w:basedOn w:val="1"/>
    <w:qFormat/>
    <w:uiPriority w:val="0"/>
    <w:pPr>
      <w:spacing w:line="360" w:lineRule="auto"/>
      <w:ind w:firstLine="480"/>
    </w:pPr>
    <w:rPr>
      <w:rFonts w:cs="宋体"/>
      <w:sz w:val="24"/>
      <w:szCs w:val="20"/>
    </w:rPr>
  </w:style>
  <w:style w:type="paragraph" w:customStyle="1" w:styleId="341">
    <w:name w:val="标题3"/>
    <w:basedOn w:val="7"/>
    <w:qFormat/>
    <w:uiPriority w:val="0"/>
    <w:pPr>
      <w:keepNext w:val="0"/>
      <w:keepLines w:val="0"/>
      <w:spacing w:before="0" w:after="0" w:line="360" w:lineRule="auto"/>
    </w:pPr>
    <w:rPr>
      <w:rFonts w:eastAsia="仿宋_GB2312"/>
      <w:b w:val="0"/>
      <w:sz w:val="30"/>
    </w:rPr>
  </w:style>
  <w:style w:type="paragraph" w:customStyle="1" w:styleId="342">
    <w:name w:val="正文--wdh"/>
    <w:basedOn w:val="1"/>
    <w:qFormat/>
    <w:uiPriority w:val="0"/>
    <w:pPr>
      <w:spacing w:line="360" w:lineRule="auto"/>
    </w:pPr>
    <w:rPr>
      <w:sz w:val="24"/>
    </w:rPr>
  </w:style>
  <w:style w:type="paragraph" w:customStyle="1" w:styleId="34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344">
    <w:name w:val="段落"/>
    <w:qFormat/>
    <w:uiPriority w:val="0"/>
    <w:pPr>
      <w:adjustRightInd w:val="0"/>
      <w:snapToGrid w:val="0"/>
      <w:spacing w:before="120" w:after="120" w:line="36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345">
    <w:name w:val="小四 段落 宋体 Char Char Char"/>
    <w:basedOn w:val="18"/>
    <w:qFormat/>
    <w:uiPriority w:val="0"/>
    <w:pPr>
      <w:tabs>
        <w:tab w:val="clear" w:pos="2952"/>
      </w:tabs>
      <w:spacing w:line="360" w:lineRule="auto"/>
      <w:ind w:left="0" w:right="-33" w:firstLine="545" w:firstLineChars="227"/>
      <w:jc w:val="left"/>
    </w:pPr>
    <w:rPr>
      <w:sz w:val="24"/>
    </w:rPr>
  </w:style>
  <w:style w:type="paragraph" w:customStyle="1" w:styleId="346">
    <w:name w:val="Char Char1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47">
    <w:name w:val="a0"/>
    <w:basedOn w:val="1"/>
    <w:qFormat/>
    <w:uiPriority w:val="0"/>
    <w:pPr>
      <w:widowControl/>
      <w:spacing w:before="100" w:beforeAutospacing="1" w:after="100" w:afterAutospacing="1"/>
    </w:pPr>
    <w:rPr>
      <w:rFonts w:ascii="宋体" w:hAnsi="宋体" w:cs="宋体"/>
      <w:kern w:val="0"/>
      <w:sz w:val="24"/>
    </w:rPr>
  </w:style>
  <w:style w:type="paragraph" w:customStyle="1" w:styleId="34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9">
    <w:name w:val="符号与编号"/>
    <w:basedOn w:val="1"/>
    <w:qFormat/>
    <w:uiPriority w:val="0"/>
    <w:pPr>
      <w:tabs>
        <w:tab w:val="left" w:pos="900"/>
      </w:tabs>
      <w:spacing w:afterLines="50" w:line="400" w:lineRule="atLeast"/>
      <w:ind w:left="900" w:hanging="420"/>
    </w:pPr>
    <w:rPr>
      <w:sz w:val="24"/>
    </w:rPr>
  </w:style>
  <w:style w:type="paragraph" w:customStyle="1" w:styleId="350">
    <w:name w:val="font11"/>
    <w:basedOn w:val="1"/>
    <w:qFormat/>
    <w:uiPriority w:val="0"/>
    <w:pPr>
      <w:widowControl/>
      <w:spacing w:before="100" w:beforeAutospacing="1" w:after="100" w:afterAutospacing="1"/>
      <w:jc w:val="left"/>
    </w:pPr>
    <w:rPr>
      <w:b/>
      <w:bCs/>
      <w:kern w:val="0"/>
      <w:sz w:val="18"/>
      <w:szCs w:val="18"/>
    </w:rPr>
  </w:style>
  <w:style w:type="paragraph" w:customStyle="1" w:styleId="35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2">
    <w:name w:val="一级标题"/>
    <w:basedOn w:val="1"/>
    <w:qFormat/>
    <w:uiPriority w:val="0"/>
    <w:pPr>
      <w:tabs>
        <w:tab w:val="left" w:pos="903"/>
      </w:tabs>
      <w:spacing w:line="360" w:lineRule="auto"/>
      <w:ind w:left="900" w:hanging="420"/>
    </w:pPr>
    <w:rPr>
      <w:rFonts w:ascii="Arial" w:hAnsi="Arial" w:cs="Arial"/>
      <w:sz w:val="24"/>
      <w:szCs w:val="20"/>
    </w:rPr>
  </w:style>
  <w:style w:type="paragraph" w:customStyle="1" w:styleId="353">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5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5">
    <w:name w:val="Char Char1 Char Char Char Char"/>
    <w:basedOn w:val="19"/>
    <w:qFormat/>
    <w:uiPriority w:val="0"/>
    <w:pPr>
      <w:adjustRightInd w:val="0"/>
      <w:spacing w:line="436" w:lineRule="exact"/>
      <w:ind w:left="357"/>
      <w:jc w:val="left"/>
      <w:outlineLvl w:val="3"/>
    </w:pPr>
    <w:rPr>
      <w:rFonts w:ascii="Tahoma" w:hAnsi="Tahoma" w:cs="Tahoma"/>
      <w:b/>
    </w:rPr>
  </w:style>
  <w:style w:type="paragraph" w:customStyle="1" w:styleId="356">
    <w:name w:val="马刚标题4"/>
    <w:basedOn w:val="227"/>
    <w:next w:val="1"/>
    <w:qFormat/>
    <w:uiPriority w:val="0"/>
    <w:pPr>
      <w:tabs>
        <w:tab w:val="left" w:pos="1050"/>
        <w:tab w:val="clear" w:pos="567"/>
        <w:tab w:val="clear" w:pos="735"/>
      </w:tabs>
      <w:spacing w:before="100" w:after="40"/>
      <w:outlineLvl w:val="3"/>
    </w:pPr>
    <w:rPr>
      <w:b w:val="0"/>
    </w:rPr>
  </w:style>
  <w:style w:type="paragraph" w:customStyle="1" w:styleId="357">
    <w:name w:val="font9"/>
    <w:basedOn w:val="1"/>
    <w:qFormat/>
    <w:uiPriority w:val="0"/>
    <w:pPr>
      <w:widowControl/>
      <w:spacing w:before="100" w:beforeAutospacing="1" w:after="100" w:afterAutospacing="1"/>
      <w:jc w:val="left"/>
    </w:pPr>
    <w:rPr>
      <w:b/>
      <w:bCs/>
      <w:kern w:val="0"/>
      <w:sz w:val="20"/>
      <w:szCs w:val="20"/>
    </w:rPr>
  </w:style>
  <w:style w:type="paragraph" w:customStyle="1" w:styleId="358">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359">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361">
    <w:name w:val="List Paragraph1"/>
    <w:basedOn w:val="1"/>
    <w:qFormat/>
    <w:uiPriority w:val="0"/>
    <w:pPr>
      <w:widowControl/>
      <w:ind w:left="720"/>
      <w:jc w:val="left"/>
    </w:pPr>
    <w:rPr>
      <w:rFonts w:ascii="Arial" w:hAnsi="Arial" w:eastAsia="黑体"/>
      <w:kern w:val="0"/>
      <w:sz w:val="24"/>
      <w:lang w:eastAsia="en-US"/>
    </w:rPr>
  </w:style>
  <w:style w:type="paragraph" w:customStyle="1" w:styleId="362">
    <w:name w:val="样式2"/>
    <w:basedOn w:val="1"/>
    <w:qFormat/>
    <w:uiPriority w:val="0"/>
    <w:pPr>
      <w:spacing w:line="360" w:lineRule="auto"/>
      <w:ind w:left="200" w:leftChars="200"/>
    </w:pPr>
    <w:rPr>
      <w:rFonts w:ascii="宋体" w:hAnsi="宋体"/>
      <w:b/>
      <w:sz w:val="24"/>
    </w:rPr>
  </w:style>
  <w:style w:type="paragraph" w:customStyle="1" w:styleId="363">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364">
    <w:name w:val="Char Char Char Char Char Char Char"/>
    <w:basedOn w:val="1"/>
    <w:qFormat/>
    <w:uiPriority w:val="0"/>
    <w:pPr>
      <w:jc w:val="left"/>
    </w:pPr>
    <w:rPr>
      <w:rFonts w:ascii="Tahoma" w:hAnsi="Tahoma"/>
      <w:sz w:val="24"/>
      <w:szCs w:val="20"/>
    </w:rPr>
  </w:style>
  <w:style w:type="paragraph" w:customStyle="1" w:styleId="365">
    <w:name w:val="条1"/>
    <w:basedOn w:val="1"/>
    <w:qFormat/>
    <w:uiPriority w:val="0"/>
    <w:pPr>
      <w:tabs>
        <w:tab w:val="left" w:pos="780"/>
      </w:tabs>
      <w:spacing w:before="156" w:line="360" w:lineRule="auto"/>
      <w:ind w:left="780" w:hanging="360"/>
    </w:pPr>
    <w:rPr>
      <w:rFonts w:eastAsia="黑体"/>
      <w:sz w:val="24"/>
      <w:szCs w:val="20"/>
    </w:rPr>
  </w:style>
  <w:style w:type="paragraph" w:customStyle="1" w:styleId="366">
    <w:name w:val="方案文档"/>
    <w:basedOn w:val="1"/>
    <w:qFormat/>
    <w:uiPriority w:val="0"/>
    <w:pPr>
      <w:spacing w:before="60" w:after="60" w:line="360" w:lineRule="auto"/>
      <w:jc w:val="center"/>
    </w:pPr>
    <w:rPr>
      <w:rFonts w:ascii="宋体" w:hAnsi="宋体"/>
      <w:kern w:val="0"/>
      <w:sz w:val="24"/>
      <w:szCs w:val="20"/>
      <w:lang w:val="zh-CN"/>
    </w:rPr>
  </w:style>
  <w:style w:type="paragraph" w:customStyle="1" w:styleId="367">
    <w:name w:val="小四 段落 宋体"/>
    <w:basedOn w:val="18"/>
    <w:qFormat/>
    <w:uiPriority w:val="0"/>
    <w:pPr>
      <w:tabs>
        <w:tab w:val="clear" w:pos="2952"/>
      </w:tabs>
      <w:spacing w:line="360" w:lineRule="auto"/>
      <w:ind w:left="113" w:right="113" w:firstLine="425"/>
      <w:jc w:val="left"/>
    </w:pPr>
    <w:rPr>
      <w:sz w:val="24"/>
    </w:rPr>
  </w:style>
  <w:style w:type="paragraph" w:customStyle="1" w:styleId="36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69">
    <w:name w:val="正文2"/>
    <w:basedOn w:val="1"/>
    <w:qFormat/>
    <w:uiPriority w:val="0"/>
    <w:pPr>
      <w:spacing w:before="156" w:line="360" w:lineRule="auto"/>
      <w:ind w:firstLine="510" w:firstLineChars="200"/>
    </w:pPr>
    <w:rPr>
      <w:sz w:val="24"/>
      <w:szCs w:val="20"/>
    </w:rPr>
  </w:style>
  <w:style w:type="paragraph" w:customStyle="1" w:styleId="370">
    <w:name w:val="Char"/>
    <w:basedOn w:val="1"/>
    <w:qFormat/>
    <w:uiPriority w:val="0"/>
    <w:pPr>
      <w:spacing w:afterLines="50" w:line="360" w:lineRule="auto"/>
    </w:pPr>
    <w:rPr>
      <w:rFonts w:ascii="Tahoma" w:hAnsi="Tahoma"/>
      <w:sz w:val="24"/>
      <w:szCs w:val="20"/>
    </w:rPr>
  </w:style>
  <w:style w:type="paragraph" w:customStyle="1" w:styleId="371">
    <w:name w:val="Char Char Char Char Char Char Char Char Char Char Char Char Char"/>
    <w:basedOn w:val="1"/>
    <w:qFormat/>
    <w:uiPriority w:val="0"/>
    <w:pPr>
      <w:widowControl/>
      <w:spacing w:after="160" w:line="240" w:lineRule="exact"/>
      <w:jc w:val="left"/>
    </w:pPr>
  </w:style>
  <w:style w:type="paragraph" w:customStyle="1" w:styleId="372">
    <w:name w:val="大标题"/>
    <w:basedOn w:val="1"/>
    <w:next w:val="1"/>
    <w:qFormat/>
    <w:uiPriority w:val="0"/>
    <w:pPr>
      <w:pageBreakBefore/>
      <w:tabs>
        <w:tab w:val="left" w:pos="420"/>
      </w:tabs>
      <w:spacing w:line="360" w:lineRule="auto"/>
      <w:ind w:hanging="420" w:firstLineChars="200"/>
      <w:outlineLvl w:val="0"/>
    </w:pPr>
    <w:rPr>
      <w:b/>
      <w:iCs/>
      <w:sz w:val="44"/>
    </w:rPr>
  </w:style>
  <w:style w:type="paragraph" w:customStyle="1" w:styleId="373">
    <w:name w:val="样式 加点正文 + 段前: 0.5 行 段后: 0.5 行1"/>
    <w:basedOn w:val="1"/>
    <w:qFormat/>
    <w:uiPriority w:val="0"/>
    <w:pPr>
      <w:tabs>
        <w:tab w:val="left" w:pos="1268"/>
      </w:tabs>
      <w:spacing w:beforeLines="50" w:afterLines="50" w:line="300" w:lineRule="auto"/>
      <w:ind w:left="1268" w:hanging="420"/>
    </w:pPr>
    <w:rPr>
      <w:sz w:val="24"/>
      <w:szCs w:val="20"/>
    </w:rPr>
  </w:style>
  <w:style w:type="paragraph" w:customStyle="1" w:styleId="37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75">
    <w:name w:val="Char Char Char Char Char Char Char Char Char Char Char Char Char Char"/>
    <w:basedOn w:val="1"/>
    <w:qFormat/>
    <w:uiPriority w:val="0"/>
    <w:rPr>
      <w:rFonts w:ascii="Tahoma" w:hAnsi="Tahoma"/>
      <w:sz w:val="24"/>
      <w:szCs w:val="20"/>
    </w:rPr>
  </w:style>
  <w:style w:type="paragraph" w:customStyle="1" w:styleId="376">
    <w:name w:val="正文lzq"/>
    <w:basedOn w:val="1"/>
    <w:qFormat/>
    <w:uiPriority w:val="0"/>
    <w:pPr>
      <w:adjustRightInd w:val="0"/>
      <w:spacing w:line="360" w:lineRule="auto"/>
      <w:ind w:firstLine="480"/>
      <w:textAlignment w:val="baseline"/>
    </w:pPr>
    <w:rPr>
      <w:kern w:val="0"/>
      <w:sz w:val="24"/>
      <w:szCs w:val="20"/>
    </w:rPr>
  </w:style>
  <w:style w:type="paragraph" w:customStyle="1" w:styleId="377">
    <w:name w:val="table_1stline"/>
    <w:basedOn w:val="1"/>
    <w:qFormat/>
    <w:uiPriority w:val="0"/>
    <w:pPr>
      <w:widowControl/>
      <w:spacing w:before="120"/>
      <w:jc w:val="left"/>
    </w:pPr>
    <w:rPr>
      <w:bCs/>
      <w:kern w:val="0"/>
      <w:sz w:val="20"/>
      <w:szCs w:val="20"/>
      <w:lang w:val="de-DE" w:eastAsia="de-DE"/>
    </w:rPr>
  </w:style>
  <w:style w:type="paragraph" w:customStyle="1" w:styleId="378">
    <w:name w:val="Char Char Char Char Char Char Char Char Char Char Char Char Char Char Char Char Char Char Char Char Char1"/>
    <w:basedOn w:val="1"/>
    <w:qFormat/>
    <w:uiPriority w:val="0"/>
    <w:rPr>
      <w:rFonts w:ascii="Tahoma" w:hAnsi="Tahoma"/>
      <w:sz w:val="24"/>
      <w:szCs w:val="20"/>
    </w:rPr>
  </w:style>
  <w:style w:type="paragraph" w:customStyle="1" w:styleId="37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80">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381">
    <w:name w:val="批注主题1"/>
    <w:basedOn w:val="20"/>
    <w:next w:val="20"/>
    <w:qFormat/>
    <w:uiPriority w:val="0"/>
    <w:rPr>
      <w:b/>
      <w:bCs/>
      <w:szCs w:val="24"/>
    </w:rPr>
  </w:style>
  <w:style w:type="paragraph" w:customStyle="1" w:styleId="382">
    <w:name w:val="retrait3"/>
    <w:basedOn w:val="1"/>
    <w:qFormat/>
    <w:uiPriority w:val="0"/>
    <w:pPr>
      <w:widowControl/>
      <w:spacing w:before="20" w:after="20"/>
      <w:ind w:left="851"/>
      <w:jc w:val="left"/>
    </w:pPr>
    <w:rPr>
      <w:rFonts w:ascii="Arial" w:hAnsi="Arial"/>
      <w:kern w:val="0"/>
      <w:sz w:val="24"/>
      <w:szCs w:val="20"/>
      <w:lang w:val="en-GB"/>
    </w:rPr>
  </w:style>
  <w:style w:type="paragraph" w:customStyle="1" w:styleId="383">
    <w:name w:val="Pa6"/>
    <w:basedOn w:val="1"/>
    <w:next w:val="1"/>
    <w:qFormat/>
    <w:uiPriority w:val="0"/>
    <w:pPr>
      <w:autoSpaceDE w:val="0"/>
      <w:autoSpaceDN w:val="0"/>
      <w:adjustRightInd w:val="0"/>
      <w:spacing w:line="241" w:lineRule="atLeast"/>
      <w:jc w:val="left"/>
    </w:pPr>
    <w:rPr>
      <w:rFonts w:ascii="HYDaHeiJ" w:eastAsia="HYDaHeiJ"/>
      <w:kern w:val="0"/>
      <w:sz w:val="24"/>
    </w:rPr>
  </w:style>
  <w:style w:type="paragraph" w:customStyle="1" w:styleId="3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85">
    <w:name w:val="Char Char Char Char1"/>
    <w:basedOn w:val="19"/>
    <w:qFormat/>
    <w:uiPriority w:val="0"/>
    <w:pPr>
      <w:adjustRightInd w:val="0"/>
      <w:snapToGrid w:val="0"/>
      <w:spacing w:line="360" w:lineRule="auto"/>
    </w:pPr>
    <w:rPr>
      <w:rFonts w:ascii="Tahoma" w:hAnsi="Tahoma"/>
    </w:rPr>
  </w:style>
  <w:style w:type="paragraph" w:customStyle="1" w:styleId="386">
    <w:name w:val="附录1"/>
    <w:qFormat/>
    <w:uiPriority w:val="0"/>
    <w:pPr>
      <w:tabs>
        <w:tab w:val="left" w:pos="907"/>
      </w:tabs>
      <w:snapToGrid w:val="0"/>
      <w:spacing w:before="240" w:line="600" w:lineRule="atLeast"/>
      <w:ind w:left="902" w:hanging="420"/>
    </w:pPr>
    <w:rPr>
      <w:rFonts w:ascii="Calibri" w:hAnsi="Calibri" w:eastAsia="宋体" w:cs="Times New Roman"/>
      <w:b/>
      <w:i/>
      <w:sz w:val="28"/>
      <w:lang w:val="en-US" w:eastAsia="zh-CN" w:bidi="ar-SA"/>
    </w:rPr>
  </w:style>
  <w:style w:type="paragraph" w:customStyle="1" w:styleId="387">
    <w:name w:val="标题 4宋体"/>
    <w:basedOn w:val="8"/>
    <w:qFormat/>
    <w:uiPriority w:val="0"/>
    <w:pPr>
      <w:keepLines w:val="0"/>
      <w:autoSpaceDE w:val="0"/>
      <w:autoSpaceDN w:val="0"/>
      <w:adjustRightInd w:val="0"/>
      <w:spacing w:before="0" w:after="0" w:line="360" w:lineRule="auto"/>
      <w:jc w:val="left"/>
    </w:pPr>
    <w:rPr>
      <w:rFonts w:ascii="宋体" w:hAnsi="宋体" w:eastAsia="宋体"/>
      <w:bCs/>
      <w:color w:val="000000"/>
      <w:sz w:val="24"/>
    </w:rPr>
  </w:style>
  <w:style w:type="paragraph" w:customStyle="1" w:styleId="388">
    <w:name w:val="Normal Indent1"/>
    <w:basedOn w:val="1"/>
    <w:qFormat/>
    <w:uiPriority w:val="0"/>
    <w:pPr>
      <w:ind w:firstLine="420"/>
    </w:pPr>
    <w:rPr>
      <w:kern w:val="0"/>
      <w:sz w:val="20"/>
      <w:szCs w:val="20"/>
    </w:rPr>
  </w:style>
  <w:style w:type="paragraph" w:customStyle="1" w:styleId="389">
    <w:name w:val="标题1，章节第一层"/>
    <w:basedOn w:val="255"/>
    <w:next w:val="255"/>
    <w:qFormat/>
    <w:uiPriority w:val="0"/>
    <w:pPr>
      <w:tabs>
        <w:tab w:val="left" w:pos="693"/>
      </w:tabs>
      <w:spacing w:beforeLines="0"/>
      <w:ind w:left="482"/>
      <w:outlineLvl w:val="0"/>
    </w:pPr>
    <w:rPr>
      <w:color w:val="000000"/>
      <w:sz w:val="24"/>
      <w:szCs w:val="24"/>
    </w:rPr>
  </w:style>
  <w:style w:type="paragraph" w:customStyle="1" w:styleId="390">
    <w:name w:val="greytypebeni"/>
    <w:basedOn w:val="1"/>
    <w:qFormat/>
    <w:uiPriority w:val="0"/>
    <w:pPr>
      <w:widowControl/>
      <w:jc w:val="left"/>
    </w:pPr>
    <w:rPr>
      <w:rFonts w:ascii="宋体" w:hAnsi="宋体" w:cs="宋体"/>
      <w:kern w:val="0"/>
      <w:sz w:val="24"/>
    </w:rPr>
  </w:style>
  <w:style w:type="paragraph" w:customStyle="1" w:styleId="391">
    <w:name w:val="Char Char"/>
    <w:basedOn w:val="1"/>
    <w:qFormat/>
    <w:uiPriority w:val="0"/>
    <w:rPr>
      <w:rFonts w:ascii="Tahoma" w:hAnsi="Tahoma"/>
      <w:sz w:val="24"/>
      <w:szCs w:val="20"/>
    </w:rPr>
  </w:style>
  <w:style w:type="paragraph" w:customStyle="1" w:styleId="39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393">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394">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39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396">
    <w:name w:val="Char Char Char Char Char Char Char Char Char Char Char Char Char Char Char Char Char Char Char Char Char Char Char1"/>
    <w:basedOn w:val="1"/>
    <w:qFormat/>
    <w:uiPriority w:val="0"/>
    <w:rPr>
      <w:rFonts w:ascii="Tahoma" w:hAnsi="Tahoma" w:cs="Tahoma"/>
      <w:sz w:val="24"/>
      <w:szCs w:val="20"/>
    </w:rPr>
  </w:style>
  <w:style w:type="paragraph" w:customStyle="1" w:styleId="397">
    <w:name w:val="样式3"/>
    <w:basedOn w:val="1"/>
    <w:next w:val="1"/>
    <w:qFormat/>
    <w:uiPriority w:val="0"/>
    <w:pPr>
      <w:spacing w:line="360" w:lineRule="auto"/>
    </w:pPr>
    <w:rPr>
      <w:szCs w:val="20"/>
    </w:rPr>
  </w:style>
  <w:style w:type="paragraph" w:customStyle="1" w:styleId="398">
    <w:name w:val="Char1 Char Char Char"/>
    <w:basedOn w:val="1"/>
    <w:qFormat/>
    <w:uiPriority w:val="0"/>
    <w:rPr>
      <w:rFonts w:ascii="Tahoma" w:hAnsi="Tahoma" w:cs="Tahoma"/>
      <w:sz w:val="24"/>
      <w:szCs w:val="20"/>
    </w:rPr>
  </w:style>
  <w:style w:type="paragraph" w:customStyle="1" w:styleId="399">
    <w:name w:val="table_lines"/>
    <w:basedOn w:val="1"/>
    <w:qFormat/>
    <w:uiPriority w:val="0"/>
    <w:pPr>
      <w:widowControl/>
      <w:jc w:val="left"/>
    </w:pPr>
    <w:rPr>
      <w:kern w:val="0"/>
      <w:sz w:val="20"/>
      <w:szCs w:val="20"/>
      <w:lang w:val="de-DE" w:eastAsia="de-DE"/>
    </w:rPr>
  </w:style>
  <w:style w:type="paragraph" w:customStyle="1" w:styleId="400">
    <w:name w:val="font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01">
    <w:name w:val="Default Text"/>
    <w:basedOn w:val="1"/>
    <w:qFormat/>
    <w:uiPriority w:val="0"/>
    <w:pPr>
      <w:widowControl/>
      <w:jc w:val="left"/>
    </w:pPr>
    <w:rPr>
      <w:kern w:val="0"/>
      <w:sz w:val="24"/>
      <w:szCs w:val="20"/>
      <w:lang w:eastAsia="en-US"/>
    </w:rPr>
  </w:style>
  <w:style w:type="paragraph" w:customStyle="1" w:styleId="402">
    <w:name w:val="Char Char1 Char Char2 Char Char"/>
    <w:basedOn w:val="1"/>
    <w:qFormat/>
    <w:uiPriority w:val="0"/>
    <w:pPr>
      <w:widowControl/>
      <w:spacing w:after="160" w:line="240" w:lineRule="exact"/>
      <w:jc w:val="left"/>
    </w:pPr>
  </w:style>
  <w:style w:type="paragraph" w:customStyle="1" w:styleId="403">
    <w:name w:val="标准文本"/>
    <w:basedOn w:val="1"/>
    <w:qFormat/>
    <w:uiPriority w:val="0"/>
    <w:pPr>
      <w:spacing w:line="360" w:lineRule="auto"/>
      <w:ind w:firstLine="480" w:firstLineChars="200"/>
    </w:pPr>
    <w:rPr>
      <w:rFonts w:cs="宋体"/>
      <w:sz w:val="24"/>
    </w:rPr>
  </w:style>
  <w:style w:type="paragraph" w:customStyle="1" w:styleId="404">
    <w:name w:val="Char1 Char Char Char1"/>
    <w:basedOn w:val="1"/>
    <w:qFormat/>
    <w:uiPriority w:val="0"/>
    <w:rPr>
      <w:rFonts w:ascii="Tahoma" w:hAnsi="Tahoma"/>
      <w:sz w:val="24"/>
      <w:szCs w:val="20"/>
    </w:rPr>
  </w:style>
  <w:style w:type="paragraph" w:customStyle="1" w:styleId="4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szCs w:val="20"/>
    </w:rPr>
  </w:style>
  <w:style w:type="paragraph" w:customStyle="1" w:styleId="406">
    <w:name w:val="符号与编号 Char Char"/>
    <w:basedOn w:val="1"/>
    <w:qFormat/>
    <w:uiPriority w:val="0"/>
    <w:pPr>
      <w:tabs>
        <w:tab w:val="left" w:pos="840"/>
      </w:tabs>
      <w:spacing w:afterLines="50" w:line="400" w:lineRule="atLeast"/>
      <w:ind w:left="839" w:hanging="419"/>
    </w:pPr>
    <w:rPr>
      <w:sz w:val="24"/>
    </w:rPr>
  </w:style>
  <w:style w:type="paragraph" w:customStyle="1" w:styleId="407">
    <w:name w:val="tableau"/>
    <w:basedOn w:val="1"/>
    <w:qFormat/>
    <w:uiPriority w:val="0"/>
    <w:pPr>
      <w:widowControl/>
      <w:spacing w:before="20" w:after="20"/>
      <w:jc w:val="center"/>
    </w:pPr>
    <w:rPr>
      <w:rFonts w:ascii="Arial" w:hAnsi="Arial"/>
      <w:kern w:val="0"/>
      <w:sz w:val="16"/>
      <w:szCs w:val="20"/>
      <w:lang w:val="en-GB" w:eastAsia="en-US"/>
    </w:rPr>
  </w:style>
  <w:style w:type="paragraph" w:customStyle="1" w:styleId="408">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409">
    <w:name w:val="Char Char Char Char Char Char Char Char Char Char Char1 Char Char Char1"/>
    <w:basedOn w:val="1"/>
    <w:qFormat/>
    <w:uiPriority w:val="0"/>
    <w:pPr>
      <w:ind w:firstLine="200" w:firstLineChars="200"/>
      <w:jc w:val="left"/>
    </w:pPr>
    <w:rPr>
      <w:rFonts w:ascii="Tahoma" w:hAnsi="Tahoma"/>
      <w:sz w:val="24"/>
    </w:rPr>
  </w:style>
  <w:style w:type="paragraph" w:customStyle="1" w:styleId="410">
    <w:name w:val="公文标题 2"/>
    <w:basedOn w:val="1"/>
    <w:next w:val="221"/>
    <w:qFormat/>
    <w:uiPriority w:val="0"/>
    <w:pPr>
      <w:outlineLvl w:val="1"/>
    </w:pPr>
    <w:rPr>
      <w:rFonts w:ascii="仿宋_GB2312" w:hAnsi="宋体" w:eastAsia="仿宋_GB2312"/>
      <w:kern w:val="28"/>
      <w:sz w:val="28"/>
    </w:rPr>
  </w:style>
  <w:style w:type="paragraph" w:customStyle="1" w:styleId="411">
    <w:name w:val="font13"/>
    <w:basedOn w:val="1"/>
    <w:qFormat/>
    <w:uiPriority w:val="0"/>
    <w:pPr>
      <w:widowControl/>
      <w:spacing w:before="100" w:beforeAutospacing="1" w:after="100" w:afterAutospacing="1"/>
      <w:jc w:val="left"/>
    </w:pPr>
    <w:rPr>
      <w:i/>
      <w:iCs/>
      <w:kern w:val="0"/>
      <w:sz w:val="36"/>
      <w:szCs w:val="36"/>
    </w:rPr>
  </w:style>
  <w:style w:type="paragraph" w:customStyle="1" w:styleId="412">
    <w:name w:val="Body Text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13">
    <w:name w:val="默认段落字体 Para Char Char Char Char Char Char Char"/>
    <w:basedOn w:val="1"/>
    <w:qFormat/>
    <w:uiPriority w:val="0"/>
    <w:rPr>
      <w:rFonts w:ascii="Tahoma" w:hAnsi="Tahoma"/>
      <w:sz w:val="24"/>
      <w:szCs w:val="20"/>
    </w:rPr>
  </w:style>
  <w:style w:type="paragraph" w:customStyle="1" w:styleId="414">
    <w:name w:val="Char Char Char Char Char Char Char Char Char Char Char Char Char Char Char Char Char Char Char Char Char"/>
    <w:basedOn w:val="1"/>
    <w:qFormat/>
    <w:uiPriority w:val="0"/>
    <w:rPr>
      <w:rFonts w:ascii="Tahoma" w:hAnsi="Tahoma" w:cs="Tahoma"/>
      <w:sz w:val="24"/>
      <w:szCs w:val="20"/>
    </w:rPr>
  </w:style>
  <w:style w:type="paragraph" w:customStyle="1" w:styleId="415">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416">
    <w:name w:val="Char Char Char Char Char Char Char1 Char"/>
    <w:basedOn w:val="1"/>
    <w:qFormat/>
    <w:uiPriority w:val="0"/>
    <w:rPr>
      <w:rFonts w:ascii="Tahoma" w:hAnsi="Tahoma" w:cs="Tahoma"/>
      <w:sz w:val="24"/>
      <w:szCs w:val="20"/>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41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419">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420">
    <w:name w:val="正文--表格内正文"/>
    <w:basedOn w:val="1"/>
    <w:qFormat/>
    <w:uiPriority w:val="0"/>
    <w:pPr>
      <w:spacing w:beforeLines="50" w:line="240" w:lineRule="atLeast"/>
      <w:jc w:val="center"/>
    </w:pPr>
    <w:rPr>
      <w:rFonts w:ascii="宋体" w:hAnsi="宋体"/>
      <w:color w:val="000000"/>
      <w:sz w:val="24"/>
    </w:rPr>
  </w:style>
  <w:style w:type="paragraph" w:customStyle="1" w:styleId="421">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422">
    <w:name w:val="Body Text(ch)"/>
    <w:basedOn w:val="1"/>
    <w:next w:val="23"/>
    <w:qFormat/>
    <w:uiPriority w:val="0"/>
    <w:pPr>
      <w:spacing w:after="120"/>
    </w:pPr>
    <w:rPr>
      <w:rFonts w:ascii="宋体" w:hAnsi="Arial"/>
      <w:bCs/>
      <w:iCs/>
    </w:rPr>
  </w:style>
  <w:style w:type="paragraph" w:customStyle="1" w:styleId="423">
    <w:name w:val="1"/>
    <w:basedOn w:val="1"/>
    <w:next w:val="50"/>
    <w:qFormat/>
    <w:uiPriority w:val="0"/>
    <w:pPr>
      <w:spacing w:line="360" w:lineRule="auto"/>
    </w:pPr>
    <w:rPr>
      <w:rFonts w:eastAsia="仿宋_GB2312"/>
      <w:sz w:val="24"/>
    </w:rPr>
  </w:style>
  <w:style w:type="paragraph" w:customStyle="1" w:styleId="424">
    <w:name w:val="zw"/>
    <w:basedOn w:val="1"/>
    <w:qFormat/>
    <w:uiPriority w:val="0"/>
    <w:pPr>
      <w:widowControl/>
      <w:spacing w:line="360" w:lineRule="auto"/>
      <w:ind w:firstLine="480" w:firstLineChars="200"/>
      <w:jc w:val="left"/>
    </w:pPr>
    <w:rPr>
      <w:rFonts w:ascii="宋体" w:hAnsi="宋体"/>
      <w:bCs/>
      <w:kern w:val="0"/>
      <w:sz w:val="24"/>
      <w:szCs w:val="20"/>
    </w:rPr>
  </w:style>
  <w:style w:type="paragraph" w:customStyle="1" w:styleId="425">
    <w:name w:val="表头_5"/>
    <w:basedOn w:val="1"/>
    <w:qFormat/>
    <w:uiPriority w:val="0"/>
    <w:pPr>
      <w:adjustRightInd w:val="0"/>
      <w:spacing w:line="360" w:lineRule="auto"/>
      <w:textAlignment w:val="baseline"/>
    </w:pPr>
    <w:rPr>
      <w:b/>
      <w:bCs/>
      <w:sz w:val="28"/>
      <w:szCs w:val="21"/>
    </w:rPr>
  </w:style>
  <w:style w:type="paragraph" w:customStyle="1" w:styleId="42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7">
    <w:name w:val="项目符号，一级"/>
    <w:basedOn w:val="255"/>
    <w:next w:val="255"/>
    <w:qFormat/>
    <w:uiPriority w:val="0"/>
    <w:pPr>
      <w:tabs>
        <w:tab w:val="left" w:pos="1320"/>
      </w:tabs>
      <w:spacing w:line="240" w:lineRule="atLeast"/>
      <w:ind w:left="376" w:leftChars="179" w:firstLine="0"/>
    </w:pPr>
    <w:rPr>
      <w:bCs w:val="0"/>
      <w:color w:val="000000"/>
      <w:szCs w:val="24"/>
    </w:rPr>
  </w:style>
  <w:style w:type="paragraph" w:customStyle="1" w:styleId="428">
    <w:name w:val="Char Char Char Char Char Char Char Char Char"/>
    <w:basedOn w:val="1"/>
    <w:qFormat/>
    <w:uiPriority w:val="0"/>
    <w:pPr>
      <w:tabs>
        <w:tab w:val="left" w:pos="360"/>
      </w:tabs>
      <w:ind w:left="200" w:hanging="200" w:hangingChars="200"/>
    </w:pPr>
    <w:rPr>
      <w:sz w:val="24"/>
    </w:rPr>
  </w:style>
  <w:style w:type="paragraph" w:customStyle="1" w:styleId="42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430">
    <w:name w:val="样式 标题 3H3sect1.2.3BOD 0Heading 3 - oldh3l3CTLevel 3 Head..."/>
    <w:basedOn w:val="7"/>
    <w:qFormat/>
    <w:uiPriority w:val="0"/>
    <w:pPr>
      <w:spacing w:beforeLines="50" w:afterLines="50" w:line="240" w:lineRule="auto"/>
      <w:jc w:val="left"/>
    </w:pPr>
    <w:rPr>
      <w:rFonts w:cs="宋体"/>
      <w:sz w:val="30"/>
      <w:szCs w:val="20"/>
    </w:rPr>
  </w:style>
  <w:style w:type="paragraph" w:customStyle="1" w:styleId="431">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32">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433">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styleId="434">
    <w:name w:val="List Paragraph"/>
    <w:basedOn w:val="1"/>
    <w:qFormat/>
    <w:uiPriority w:val="0"/>
    <w:pPr>
      <w:ind w:firstLine="420" w:firstLineChars="200"/>
    </w:pPr>
  </w:style>
  <w:style w:type="character" w:styleId="435">
    <w:name w:val="Placeholder Text"/>
    <w:basedOn w:val="60"/>
    <w:unhideWhenUsed/>
    <w:qFormat/>
    <w:uiPriority w:val="99"/>
    <w:rPr>
      <w:color w:val="808080"/>
    </w:rPr>
  </w:style>
  <w:style w:type="paragraph" w:customStyle="1" w:styleId="436">
    <w:name w:val="H 正文"/>
    <w:basedOn w:val="24"/>
    <w:qFormat/>
    <w:uiPriority w:val="0"/>
  </w:style>
  <w:style w:type="paragraph" w:customStyle="1" w:styleId="437">
    <w:name w:val="样式DY表"/>
    <w:qFormat/>
    <w:uiPriority w:val="0"/>
    <w:pPr>
      <w:jc w:val="center"/>
    </w:pPr>
    <w:rPr>
      <w:rFonts w:ascii="Calibri" w:hAnsi="Calibri" w:eastAsia="Times New Roman" w:cstheme="minorBidi"/>
      <w:lang w:val="en-US" w:eastAsia="zh-CN" w:bidi="ar-SA"/>
    </w:rPr>
  </w:style>
  <w:style w:type="character" w:customStyle="1" w:styleId="438">
    <w:name w:val="Other|1_"/>
    <w:basedOn w:val="60"/>
    <w:link w:val="439"/>
    <w:qFormat/>
    <w:uiPriority w:val="0"/>
    <w:rPr>
      <w:rFonts w:ascii="宋体" w:hAnsi="宋体" w:cs="宋体"/>
      <w:sz w:val="16"/>
      <w:szCs w:val="16"/>
      <w:lang w:val="zh-TW" w:eastAsia="zh-TW" w:bidi="zh-TW"/>
    </w:rPr>
  </w:style>
  <w:style w:type="paragraph" w:customStyle="1" w:styleId="439">
    <w:name w:val="Other|1"/>
    <w:basedOn w:val="1"/>
    <w:link w:val="438"/>
    <w:qFormat/>
    <w:uiPriority w:val="0"/>
    <w:pPr>
      <w:spacing w:line="430" w:lineRule="auto"/>
      <w:ind w:firstLine="360"/>
      <w:jc w:val="left"/>
    </w:pPr>
    <w:rPr>
      <w:rFonts w:ascii="宋体" w:hAnsi="宋体" w:cs="宋体"/>
      <w:kern w:val="0"/>
      <w:sz w:val="16"/>
      <w:szCs w:val="16"/>
      <w:lang w:val="zh-TW" w:eastAsia="zh-TW" w:bidi="zh-TW"/>
    </w:rPr>
  </w:style>
  <w:style w:type="character" w:customStyle="1" w:styleId="440">
    <w:name w:val="Body text|1_"/>
    <w:basedOn w:val="60"/>
    <w:link w:val="441"/>
    <w:qFormat/>
    <w:uiPriority w:val="0"/>
    <w:rPr>
      <w:rFonts w:ascii="宋体" w:hAnsi="宋体" w:cs="宋体"/>
      <w:sz w:val="16"/>
      <w:szCs w:val="16"/>
      <w:lang w:val="zh-TW" w:eastAsia="zh-TW" w:bidi="zh-TW"/>
    </w:rPr>
  </w:style>
  <w:style w:type="paragraph" w:customStyle="1" w:styleId="441">
    <w:name w:val="Body text|1"/>
    <w:basedOn w:val="1"/>
    <w:link w:val="440"/>
    <w:qFormat/>
    <w:uiPriority w:val="0"/>
    <w:pPr>
      <w:spacing w:line="430" w:lineRule="auto"/>
      <w:ind w:firstLine="360"/>
      <w:jc w:val="left"/>
    </w:pPr>
    <w:rPr>
      <w:rFonts w:ascii="宋体" w:hAnsi="宋体" w:cs="宋体"/>
      <w:kern w:val="0"/>
      <w:sz w:val="16"/>
      <w:szCs w:val="16"/>
      <w:lang w:val="zh-TW" w:eastAsia="zh-TW" w:bidi="zh-TW"/>
    </w:rPr>
  </w:style>
  <w:style w:type="paragraph" w:customStyle="1" w:styleId="442">
    <w:name w:val="修订2"/>
    <w:hidden/>
    <w:unhideWhenUsed/>
    <w:qFormat/>
    <w:uiPriority w:val="99"/>
    <w:rPr>
      <w:rFonts w:ascii="Calibri" w:hAnsi="Calibri" w:eastAsia="宋体" w:cs="Times New Roman"/>
      <w:kern w:val="2"/>
      <w:sz w:val="21"/>
      <w:szCs w:val="24"/>
      <w:lang w:val="en-US" w:eastAsia="zh-CN" w:bidi="ar-SA"/>
    </w:rPr>
  </w:style>
  <w:style w:type="character" w:customStyle="1" w:styleId="443">
    <w:name w:val="22 C"/>
    <w:qFormat/>
    <w:uiPriority w:val="0"/>
    <w:rPr>
      <w:rFonts w:ascii="Arial" w:hAnsi="Arial" w:eastAsia="黑体"/>
      <w:b/>
      <w:color w:val="000000"/>
      <w:kern w:val="2"/>
      <w:sz w:val="30"/>
      <w:lang w:val="en-US" w:eastAsia="zh-CN"/>
    </w:rPr>
  </w:style>
  <w:style w:type="paragraph" w:customStyle="1" w:styleId="444">
    <w:name w:val="修订3"/>
    <w:hidden/>
    <w:semiHidden/>
    <w:qFormat/>
    <w:uiPriority w:val="99"/>
    <w:rPr>
      <w:rFonts w:ascii="Calibri" w:hAnsi="Calibri" w:eastAsia="宋体" w:cs="Times New Roman"/>
      <w:kern w:val="2"/>
      <w:sz w:val="21"/>
      <w:szCs w:val="24"/>
      <w:lang w:val="en-US" w:eastAsia="zh-CN" w:bidi="ar-SA"/>
    </w:rPr>
  </w:style>
  <w:style w:type="paragraph" w:customStyle="1" w:styleId="445">
    <w:name w:val="修订4"/>
    <w:hidden/>
    <w:semiHidden/>
    <w:qFormat/>
    <w:uiPriority w:val="99"/>
    <w:rPr>
      <w:rFonts w:ascii="Calibri" w:hAnsi="Calibri" w:eastAsia="宋体" w:cs="Times New Roman"/>
      <w:kern w:val="2"/>
      <w:sz w:val="21"/>
      <w:szCs w:val="24"/>
      <w:lang w:val="en-US" w:eastAsia="zh-CN" w:bidi="ar-SA"/>
    </w:rPr>
  </w:style>
  <w:style w:type="paragraph" w:customStyle="1" w:styleId="446">
    <w:name w:val="修订5"/>
    <w:hidden/>
    <w:semiHidden/>
    <w:qFormat/>
    <w:uiPriority w:val="99"/>
    <w:rPr>
      <w:rFonts w:ascii="Calibri" w:hAnsi="Calibri" w:eastAsia="宋体" w:cs="Times New Roman"/>
      <w:kern w:val="2"/>
      <w:sz w:val="21"/>
      <w:szCs w:val="24"/>
      <w:lang w:val="en-US" w:eastAsia="zh-CN" w:bidi="ar-SA"/>
    </w:rPr>
  </w:style>
  <w:style w:type="paragraph" w:customStyle="1" w:styleId="447">
    <w:name w:val="修订6"/>
    <w:hidden/>
    <w:unhideWhenUsed/>
    <w:qFormat/>
    <w:uiPriority w:val="99"/>
    <w:rPr>
      <w:rFonts w:ascii="Calibri" w:hAnsi="Calibri" w:eastAsia="宋体" w:cs="Times New Roman"/>
      <w:kern w:val="2"/>
      <w:sz w:val="21"/>
      <w:szCs w:val="24"/>
      <w:lang w:val="en-US" w:eastAsia="zh-CN" w:bidi="ar-SA"/>
    </w:rPr>
  </w:style>
  <w:style w:type="paragraph" w:customStyle="1" w:styleId="448">
    <w:name w:val="修订7"/>
    <w:hidden/>
    <w:semiHidden/>
    <w:qFormat/>
    <w:uiPriority w:val="99"/>
    <w:rPr>
      <w:rFonts w:ascii="Calibri" w:hAnsi="Calibri" w:eastAsia="宋体" w:cs="Times New Roman"/>
      <w:kern w:val="2"/>
      <w:sz w:val="21"/>
      <w:szCs w:val="24"/>
      <w:lang w:val="en-US" w:eastAsia="zh-CN" w:bidi="ar-SA"/>
    </w:rPr>
  </w:style>
  <w:style w:type="paragraph" w:customStyle="1" w:styleId="449">
    <w:name w:val="修订8"/>
    <w:hidden/>
    <w:semiHidden/>
    <w:qFormat/>
    <w:uiPriority w:val="99"/>
    <w:rPr>
      <w:rFonts w:ascii="Calibri" w:hAnsi="Calibri" w:eastAsia="宋体" w:cs="Times New Roman"/>
      <w:kern w:val="2"/>
      <w:sz w:val="21"/>
      <w:szCs w:val="24"/>
      <w:lang w:val="en-US" w:eastAsia="zh-CN" w:bidi="ar-SA"/>
    </w:rPr>
  </w:style>
  <w:style w:type="paragraph" w:customStyle="1" w:styleId="450">
    <w:name w:val="修订9"/>
    <w:hidden/>
    <w:semiHidden/>
    <w:qFormat/>
    <w:uiPriority w:val="99"/>
    <w:rPr>
      <w:rFonts w:ascii="Calibri" w:hAnsi="Calibri" w:eastAsia="宋体" w:cs="Times New Roman"/>
      <w:kern w:val="2"/>
      <w:sz w:val="21"/>
      <w:szCs w:val="24"/>
      <w:lang w:val="en-US" w:eastAsia="zh-CN" w:bidi="ar-SA"/>
    </w:rPr>
  </w:style>
  <w:style w:type="paragraph" w:customStyle="1" w:styleId="451">
    <w:name w:val="制度-正文"/>
    <w:basedOn w:val="1"/>
    <w:qFormat/>
    <w:uiPriority w:val="0"/>
    <w:pPr>
      <w:widowControl/>
      <w:adjustRightInd w:val="0"/>
      <w:spacing w:line="560" w:lineRule="exact"/>
      <w:ind w:firstLine="200" w:firstLineChars="200"/>
      <w:jc w:val="left"/>
    </w:pPr>
    <w:rPr>
      <w:rFonts w:hint="eastAsia" w:ascii="仿宋_GB2312" w:hAnsi="Times New Roman" w:eastAsia="仿宋_GB2312" w:cs="Times New Roman"/>
      <w:sz w:val="32"/>
      <w:szCs w:val="32"/>
    </w:rPr>
  </w:style>
  <w:style w:type="paragraph" w:customStyle="1" w:styleId="452">
    <w:name w:val="Normal1"/>
    <w:next w:val="1"/>
    <w:qFormat/>
    <w:uiPriority w:val="0"/>
    <w:pPr>
      <w:overflowPunct w:val="0"/>
      <w:autoSpaceDE w:val="0"/>
      <w:autoSpaceDN w:val="0"/>
      <w:adjustRightInd w:val="0"/>
      <w:spacing w:before="50" w:beforeLines="50" w:line="360" w:lineRule="auto"/>
      <w:ind w:firstLine="200" w:firstLineChars="200"/>
      <w:textAlignment w:val="baseline"/>
    </w:pPr>
    <w:rPr>
      <w:rFonts w:ascii="Times" w:hAnsi="Times" w:eastAsia="宋体" w:cs="Times New Roman"/>
      <w:sz w:val="24"/>
      <w:lang w:val="fr-FR" w:eastAsia="zh-CN" w:bidi="ar-SA"/>
    </w:rPr>
  </w:style>
  <w:style w:type="character" w:customStyle="1" w:styleId="453">
    <w:name w:val="fontstyle01"/>
    <w:qFormat/>
    <w:uiPriority w:val="0"/>
    <w:rPr>
      <w:rFonts w:hint="eastAsia" w:ascii="宋体" w:hAnsi="宋体" w:eastAsia="宋体"/>
      <w:color w:val="000000"/>
      <w:sz w:val="22"/>
      <w:szCs w:val="22"/>
    </w:rPr>
  </w:style>
  <w:style w:type="character" w:customStyle="1" w:styleId="454">
    <w:name w:val="fontstyle31"/>
    <w:qFormat/>
    <w:uiPriority w:val="0"/>
    <w:rPr>
      <w:rFonts w:hint="default" w:ascii="ArialMT" w:hAnsi="ArialMT" w:cs="ArialMT"/>
      <w:color w:val="000000"/>
      <w:sz w:val="22"/>
      <w:szCs w:val="22"/>
    </w:rPr>
  </w:style>
  <w:style w:type="paragraph" w:customStyle="1" w:styleId="455">
    <w:name w:val="Style1"/>
    <w:basedOn w:val="1"/>
    <w:qFormat/>
    <w:uiPriority w:val="99"/>
    <w:pPr>
      <w:tabs>
        <w:tab w:val="left" w:pos="-720"/>
      </w:tabs>
      <w:spacing w:after="120"/>
    </w:pPr>
    <w:rPr>
      <w:spacing w:val="-3"/>
      <w:sz w:val="24"/>
      <w:szCs w:val="20"/>
      <w:lang w:val="en-AU"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12738</Words>
  <Characters>13646</Characters>
  <Lines>220</Lines>
  <Paragraphs>62</Paragraphs>
  <TotalTime>1</TotalTime>
  <ScaleCrop>false</ScaleCrop>
  <LinksUpToDate>false</LinksUpToDate>
  <CharactersWithSpaces>14669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2021-01-23T09:13:00Z</dcterms:created>
  <dc:creator>莉子</dc:creator>
  <cp:lastModifiedBy>袁拴盈</cp:lastModifiedBy>
  <cp:lastPrinted>2021-02-22T15:22:00Z</cp:lastPrinted>
  <dcterms:modified xsi:type="dcterms:W3CDTF">2022-11-17T05:56:26Z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992575370_btnclosed</vt:lpwstr>
  </property>
  <property fmtid="{D5CDD505-2E9C-101B-9397-08002B2CF9AE}" pid="4" name="ICV">
    <vt:lpwstr>898B7CF91409451DA46DBCEEE34A17B9</vt:lpwstr>
  </property>
</Properties>
</file>