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方案要求</w:t>
      </w:r>
    </w:p>
    <w:p>
      <w:pPr>
        <w:ind w:firstLine="2249" w:firstLineChars="700"/>
        <w:rPr>
          <w:b/>
          <w:bCs/>
          <w:sz w:val="32"/>
          <w:szCs w:val="32"/>
        </w:rPr>
      </w:pPr>
    </w:p>
    <w:p>
      <w:pPr>
        <w:adjustRightInd w:val="0"/>
        <w:snapToGrid w:val="0"/>
        <w:spacing w:line="560" w:lineRule="exact"/>
        <w:rPr>
          <w:rFonts w:hint="eastAsia" w:ascii="仿宋_GB2312" w:hAnsi="仿宋_GB2312" w:eastAsia="仿宋_GB2312" w:cs="仿宋_GB2312"/>
          <w:sz w:val="32"/>
          <w:szCs w:val="32"/>
          <w:lang w:eastAsia="zh-CN"/>
        </w:rPr>
      </w:pPr>
      <w:r>
        <w:rPr>
          <w:rFonts w:hint="eastAsia" w:ascii="方正仿宋_GB2312" w:hAnsi="方正仿宋_GB2312" w:eastAsia="方正仿宋_GB2312" w:cs="方正仿宋_GB2312"/>
          <w:b/>
          <w:bCs/>
          <w:sz w:val="32"/>
          <w:szCs w:val="32"/>
        </w:rPr>
        <w:t>一、项目（服务）名称：</w:t>
      </w:r>
      <w:r>
        <w:rPr>
          <w:rFonts w:hint="eastAsia" w:ascii="仿宋_GB2312" w:hAnsi="仿宋_GB2312" w:eastAsia="仿宋_GB2312" w:cs="仿宋_GB2312"/>
          <w:sz w:val="32"/>
          <w:szCs w:val="32"/>
        </w:rPr>
        <w:t>厂内化粪池及食堂油污井等清掏疏通、生活垃圾清倒零星工程</w:t>
      </w:r>
      <w:r>
        <w:rPr>
          <w:rFonts w:hint="eastAsia" w:ascii="仿宋_GB2312" w:hAnsi="仿宋_GB2312" w:eastAsia="仿宋_GB2312" w:cs="仿宋_GB2312"/>
          <w:sz w:val="32"/>
          <w:szCs w:val="32"/>
          <w:lang w:eastAsia="zh-CN"/>
        </w:rPr>
        <w:t>。</w:t>
      </w:r>
    </w:p>
    <w:p>
      <w:p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二、工期要求：</w:t>
      </w:r>
      <w:r>
        <w:rPr>
          <w:rFonts w:hint="eastAsia" w:ascii="仿宋_GB2312" w:hAnsi="仿宋_GB2312" w:eastAsia="仿宋_GB2312" w:cs="仿宋_GB2312"/>
          <w:sz w:val="32"/>
          <w:szCs w:val="32"/>
        </w:rPr>
        <w:t>自合同签订之日起一年结束。</w:t>
      </w:r>
    </w:p>
    <w:p>
      <w:pPr>
        <w:adjustRightInd w:val="0"/>
        <w:snapToGrid w:val="0"/>
        <w:spacing w:line="560" w:lineRule="exact"/>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三、针对此外委施工供应商需要提供的资质：</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1.营业执照中需包含建筑物下水管道疏通或清洗服务、垃圾清运。</w:t>
      </w:r>
    </w:p>
    <w:p>
      <w:pPr>
        <w:pStyle w:val="11"/>
        <w:adjustRightInd w:val="0"/>
        <w:spacing w:after="0" w:line="560" w:lineRule="exact"/>
        <w:ind w:left="0" w:leftChars="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2.不具备垃圾处理资质的，需提供与正规垃圾填埋场或垃圾处理单位签订的该合同所涉及的垃圾倾倒协议，如不能满足该条件视为违约，发包方（张家口金隅水泥有限公司）将有权终止协议。</w:t>
      </w:r>
    </w:p>
    <w:p>
      <w:pPr>
        <w:rPr>
          <w:rFonts w:hint="eastAsia" w:ascii="仿宋_GB2312" w:hAnsi="仿宋_GB2312" w:eastAsia="仿宋_GB2312" w:cs="仿宋_GB2312"/>
          <w:sz w:val="32"/>
          <w:szCs w:val="32"/>
          <w:u w:val="single"/>
          <w:lang w:val="en-US" w:eastAsia="zh-CN"/>
        </w:rPr>
      </w:pPr>
      <w:r>
        <w:rPr>
          <w:rFonts w:hint="eastAsia" w:ascii="方正仿宋_GB2312" w:hAnsi="方正仿宋_GB2312" w:eastAsia="方正仿宋_GB2312" w:cs="方正仿宋_GB2312"/>
          <w:b/>
          <w:bCs/>
          <w:sz w:val="32"/>
          <w:szCs w:val="32"/>
        </w:rPr>
        <w:t>四、是否需勘踏现场：</w:t>
      </w:r>
      <w:r>
        <w:rPr>
          <w:rFonts w:hint="eastAsia" w:ascii="仿宋_GB2312" w:hAnsi="仿宋_GB2312" w:eastAsia="仿宋_GB2312" w:cs="仿宋_GB2312"/>
          <w:sz w:val="32"/>
          <w:szCs w:val="32"/>
          <w:u w:val="single"/>
          <w:lang w:val="en-US" w:eastAsia="zh-CN"/>
        </w:rPr>
        <w:t>否。</w:t>
      </w:r>
    </w:p>
    <w:p>
      <w:p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六、施工内容：</w:t>
      </w:r>
    </w:p>
    <w:tbl>
      <w:tblPr>
        <w:tblStyle w:val="4"/>
        <w:tblpPr w:leftFromText="180" w:rightFromText="180" w:vertAnchor="text" w:horzAnchor="page" w:tblpXSpec="center" w:tblpY="208"/>
        <w:tblOverlap w:val="never"/>
        <w:tblW w:w="8276" w:type="dxa"/>
        <w:tblInd w:w="0" w:type="dxa"/>
        <w:tblLayout w:type="fixed"/>
        <w:tblCellMar>
          <w:top w:w="0" w:type="dxa"/>
          <w:left w:w="108" w:type="dxa"/>
          <w:bottom w:w="0" w:type="dxa"/>
          <w:right w:w="108" w:type="dxa"/>
        </w:tblCellMar>
      </w:tblPr>
      <w:tblGrid>
        <w:gridCol w:w="732"/>
        <w:gridCol w:w="1301"/>
        <w:gridCol w:w="1843"/>
        <w:gridCol w:w="1191"/>
        <w:gridCol w:w="605"/>
        <w:gridCol w:w="825"/>
        <w:gridCol w:w="953"/>
        <w:gridCol w:w="826"/>
      </w:tblGrid>
      <w:tr>
        <w:tblPrEx>
          <w:tblCellMar>
            <w:top w:w="0" w:type="dxa"/>
            <w:left w:w="108" w:type="dxa"/>
            <w:bottom w:w="0" w:type="dxa"/>
            <w:right w:w="108" w:type="dxa"/>
          </w:tblCellMar>
        </w:tblPrEx>
        <w:trPr>
          <w:trHeight w:val="937"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0" w:lineRule="exact"/>
              <w:jc w:val="center"/>
              <w:textAlignment w:val="center"/>
              <w:rPr>
                <w:rFonts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kern w:val="0"/>
                <w:szCs w:val="21"/>
              </w:rPr>
              <w:t>序号</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0" w:lineRule="exact"/>
              <w:jc w:val="center"/>
              <w:textAlignment w:val="center"/>
              <w:rPr>
                <w:rFonts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kern w:val="0"/>
                <w:szCs w:val="21"/>
              </w:rPr>
              <w:t>施工内容</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0" w:lineRule="exact"/>
              <w:jc w:val="center"/>
              <w:textAlignment w:val="center"/>
              <w:rPr>
                <w:rFonts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kern w:val="0"/>
                <w:szCs w:val="21"/>
              </w:rPr>
              <w:t>规格</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0" w:lineRule="exact"/>
              <w:jc w:val="center"/>
              <w:textAlignment w:val="center"/>
              <w:rPr>
                <w:rFonts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kern w:val="0"/>
                <w:szCs w:val="21"/>
              </w:rPr>
              <w:t>工序</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0" w:lineRule="exact"/>
              <w:jc w:val="center"/>
              <w:textAlignment w:val="center"/>
              <w:rPr>
                <w:rFonts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kern w:val="0"/>
                <w:szCs w:val="21"/>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0" w:lineRule="exact"/>
              <w:jc w:val="center"/>
              <w:textAlignment w:val="center"/>
              <w:rPr>
                <w:rFonts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kern w:val="0"/>
                <w:szCs w:val="21"/>
              </w:rPr>
              <w:t>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0" w:lineRule="exact"/>
              <w:jc w:val="center"/>
              <w:textAlignment w:val="center"/>
              <w:rPr>
                <w:rFonts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kern w:val="0"/>
                <w:szCs w:val="21"/>
              </w:rPr>
              <w:t>单价上限（元）</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0" w:lineRule="exact"/>
              <w:jc w:val="center"/>
              <w:textAlignment w:val="center"/>
              <w:rPr>
                <w:rFonts w:ascii="方正仿宋_GB2312" w:hAnsi="方正仿宋_GB2312" w:eastAsia="方正仿宋_GB2312" w:cs="方正仿宋_GB2312"/>
                <w:b/>
                <w:bCs/>
                <w:color w:val="000000"/>
                <w:szCs w:val="21"/>
              </w:rPr>
            </w:pPr>
            <w:r>
              <w:rPr>
                <w:rFonts w:hint="eastAsia" w:ascii="方正仿宋_GB2312" w:hAnsi="方正仿宋_GB2312" w:eastAsia="方正仿宋_GB2312" w:cs="方正仿宋_GB2312"/>
                <w:b/>
                <w:bCs/>
                <w:color w:val="000000"/>
                <w:kern w:val="0"/>
                <w:szCs w:val="21"/>
              </w:rPr>
              <w:t>施工具体位置</w:t>
            </w:r>
          </w:p>
        </w:tc>
      </w:tr>
      <w:tr>
        <w:tblPrEx>
          <w:tblCellMar>
            <w:top w:w="0" w:type="dxa"/>
            <w:left w:w="108" w:type="dxa"/>
            <w:bottom w:w="0" w:type="dxa"/>
            <w:right w:w="108" w:type="dxa"/>
          </w:tblCellMar>
        </w:tblPrEx>
        <w:trPr>
          <w:trHeight w:val="15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0" w:lineRule="exact"/>
              <w:rPr>
                <w:rFonts w:ascii="宋体" w:hAnsi="宋体" w:cs="宋体"/>
                <w:color w:val="000000"/>
                <w:szCs w:val="21"/>
              </w:rPr>
            </w:pPr>
            <w:r>
              <w:rPr>
                <w:rFonts w:hint="eastAsia" w:ascii="宋体" w:hAnsi="宋体" w:cs="宋体"/>
                <w:color w:val="000000"/>
                <w:szCs w:val="21"/>
              </w:rPr>
              <w:t>化粪池及食堂油污井</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0" w:lineRule="exact"/>
              <w:rPr>
                <w:rFonts w:ascii="宋体" w:hAnsi="宋体" w:cs="宋体"/>
                <w:color w:val="000000"/>
                <w:szCs w:val="21"/>
              </w:rPr>
            </w:pPr>
            <w:r>
              <w:rPr>
                <w:rFonts w:hint="eastAsia" w:ascii="宋体" w:hAnsi="宋体" w:cs="宋体"/>
                <w:color w:val="000000"/>
                <w:szCs w:val="21"/>
              </w:rPr>
              <w:t>使用专业清掏器械进行清掏，清掏后恢复现场。</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0" w:lineRule="exact"/>
              <w:rPr>
                <w:rFonts w:ascii="宋体" w:hAnsi="宋体" w:cs="宋体"/>
                <w:color w:val="000000"/>
                <w:szCs w:val="21"/>
              </w:rPr>
            </w:pPr>
            <w:r>
              <w:rPr>
                <w:rFonts w:hint="eastAsia" w:ascii="宋体" w:hAnsi="宋体" w:cs="宋体"/>
                <w:color w:val="000000"/>
                <w:szCs w:val="21"/>
              </w:rPr>
              <w:t>化粪池及食堂油污井14个，每年至少清掏 2 次</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0" w:lineRule="exact"/>
              <w:jc w:val="center"/>
              <w:rPr>
                <w:rFonts w:ascii="宋体" w:hAnsi="宋体" w:cs="宋体"/>
                <w:color w:val="000000"/>
                <w:szCs w:val="21"/>
              </w:rPr>
            </w:pPr>
            <w:r>
              <w:rPr>
                <w:rFonts w:hint="eastAsia" w:ascii="宋体" w:hAnsi="宋体" w:cs="宋体"/>
                <w:color w:val="000000"/>
                <w:szCs w:val="21"/>
              </w:rPr>
              <w:t>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0" w:lineRule="exact"/>
              <w:jc w:val="center"/>
              <w:rPr>
                <w:rFonts w:ascii="宋体" w:hAnsi="宋体" w:cs="宋体"/>
                <w:color w:val="000000"/>
                <w:szCs w:val="21"/>
              </w:rPr>
            </w:pPr>
            <w:r>
              <w:rPr>
                <w:rFonts w:hint="eastAsia" w:ascii="宋体" w:hAnsi="宋体" w:cs="宋体"/>
                <w:color w:val="000000"/>
                <w:szCs w:val="21"/>
              </w:rPr>
              <w:t>次</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0" w:lineRule="exact"/>
              <w:jc w:val="center"/>
              <w:rPr>
                <w:rFonts w:ascii="宋体" w:hAnsi="宋体" w:cs="宋体"/>
                <w:color w:val="000000"/>
                <w:szCs w:val="21"/>
              </w:rPr>
            </w:pPr>
            <w:r>
              <w:rPr>
                <w:rFonts w:hint="eastAsia" w:ascii="宋体" w:hAnsi="宋体" w:cs="宋体"/>
                <w:color w:val="000000"/>
                <w:szCs w:val="21"/>
              </w:rPr>
              <w:t>500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0" w:lineRule="exact"/>
              <w:jc w:val="left"/>
              <w:rPr>
                <w:rFonts w:ascii="宋体" w:hAnsi="宋体" w:cs="宋体"/>
                <w:color w:val="000000"/>
                <w:szCs w:val="21"/>
              </w:rPr>
            </w:pPr>
            <w:r>
              <w:rPr>
                <w:rFonts w:ascii="宋体" w:hAnsi="宋体" w:cs="宋体"/>
                <w:color w:val="000000"/>
                <w:szCs w:val="21"/>
              </w:rPr>
              <w:t>张家口金隅</w:t>
            </w:r>
          </w:p>
        </w:tc>
      </w:tr>
      <w:tr>
        <w:tblPrEx>
          <w:tblCellMar>
            <w:top w:w="0" w:type="dxa"/>
            <w:left w:w="108" w:type="dxa"/>
            <w:bottom w:w="0" w:type="dxa"/>
            <w:right w:w="108" w:type="dxa"/>
          </w:tblCellMar>
        </w:tblPrEx>
        <w:trPr>
          <w:trHeight w:val="937"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jc w:val="center"/>
              <w:textAlignment w:val="center"/>
              <w:rPr>
                <w:rFonts w:ascii="方正仿宋_GB2312" w:hAnsi="方正仿宋_GB2312" w:eastAsia="方正仿宋_GB2312" w:cs="方正仿宋_GB2312"/>
                <w:color w:val="000000"/>
                <w:kern w:val="0"/>
                <w:szCs w:val="21"/>
              </w:rPr>
            </w:pPr>
            <w:r>
              <w:rPr>
                <w:rFonts w:hint="eastAsia" w:ascii="方正仿宋_GB2312" w:hAnsi="方正仿宋_GB2312" w:eastAsia="方正仿宋_GB2312" w:cs="方正仿宋_GB2312"/>
                <w:color w:val="000000"/>
                <w:kern w:val="0"/>
                <w:szCs w:val="21"/>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rPr>
                <w:rFonts w:ascii="宋体" w:hAnsi="宋体" w:cs="宋体"/>
                <w:color w:val="000000"/>
                <w:szCs w:val="21"/>
              </w:rPr>
            </w:pPr>
            <w:r>
              <w:rPr>
                <w:rFonts w:hint="eastAsia" w:ascii="宋体" w:hAnsi="宋体" w:cs="宋体"/>
                <w:color w:val="000000"/>
                <w:szCs w:val="21"/>
              </w:rPr>
              <w:t>雨水井清掏</w:t>
            </w:r>
          </w:p>
          <w:p>
            <w:pPr>
              <w:widowControl/>
              <w:snapToGrid w:val="0"/>
              <w:spacing w:line="280" w:lineRule="exact"/>
              <w:rPr>
                <w:rFonts w:ascii="宋体" w:hAnsi="宋体" w:cs="宋体"/>
                <w:color w:val="000000"/>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rPr>
                <w:rFonts w:ascii="宋体" w:hAnsi="宋体" w:cs="宋体"/>
                <w:color w:val="000000"/>
                <w:szCs w:val="21"/>
              </w:rPr>
            </w:pPr>
            <w:r>
              <w:rPr>
                <w:rFonts w:hint="eastAsia" w:ascii="宋体" w:hAnsi="宋体" w:cs="宋体"/>
                <w:color w:val="000000"/>
                <w:szCs w:val="21"/>
              </w:rPr>
              <w:t>使用专业清掏器械进行清掏，清掏后恢复现场。</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rPr>
                <w:rFonts w:ascii="宋体" w:hAnsi="宋体" w:cs="宋体"/>
                <w:color w:val="000000"/>
                <w:szCs w:val="21"/>
              </w:rPr>
            </w:pPr>
            <w:r>
              <w:rPr>
                <w:rFonts w:hint="eastAsia" w:ascii="宋体" w:hAnsi="宋体" w:cs="宋体"/>
                <w:color w:val="000000"/>
                <w:szCs w:val="21"/>
              </w:rPr>
              <w:t>雨水井62个，每年至少清掏2次</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jc w:val="center"/>
              <w:rPr>
                <w:rFonts w:ascii="宋体" w:hAnsi="宋体" w:cs="宋体"/>
                <w:color w:val="000000"/>
                <w:szCs w:val="21"/>
              </w:rPr>
            </w:pPr>
            <w:r>
              <w:rPr>
                <w:rFonts w:hint="eastAsia" w:ascii="宋体" w:hAnsi="宋体" w:cs="宋体"/>
                <w:color w:val="000000"/>
                <w:szCs w:val="21"/>
              </w:rPr>
              <w:t>125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jc w:val="center"/>
              <w:rPr>
                <w:rFonts w:ascii="宋体" w:hAnsi="宋体" w:cs="宋体"/>
                <w:color w:val="000000"/>
                <w:szCs w:val="21"/>
              </w:rPr>
            </w:pPr>
            <w:r>
              <w:rPr>
                <w:rFonts w:hint="eastAsia" w:ascii="宋体" w:hAnsi="宋体" w:cs="宋体"/>
                <w:color w:val="000000"/>
                <w:szCs w:val="21"/>
              </w:rPr>
              <w:t>次</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jc w:val="center"/>
              <w:rPr>
                <w:rFonts w:ascii="宋体" w:hAnsi="宋体" w:cs="宋体"/>
                <w:color w:val="000000"/>
                <w:szCs w:val="21"/>
              </w:rPr>
            </w:pPr>
            <w:r>
              <w:rPr>
                <w:rFonts w:hint="eastAsia" w:ascii="宋体" w:hAnsi="宋体" w:cs="宋体"/>
                <w:color w:val="000000"/>
                <w:szCs w:val="21"/>
              </w:rPr>
              <w:t>300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jc w:val="left"/>
              <w:rPr>
                <w:rFonts w:ascii="宋体" w:hAnsi="宋体" w:cs="宋体"/>
                <w:color w:val="000000"/>
                <w:szCs w:val="21"/>
              </w:rPr>
            </w:pPr>
            <w:r>
              <w:rPr>
                <w:rFonts w:ascii="宋体" w:hAnsi="宋体" w:cs="宋体"/>
                <w:color w:val="000000"/>
                <w:szCs w:val="21"/>
              </w:rPr>
              <w:t>张家口金隅</w:t>
            </w:r>
          </w:p>
        </w:tc>
      </w:tr>
      <w:tr>
        <w:tblPrEx>
          <w:tblCellMar>
            <w:top w:w="0" w:type="dxa"/>
            <w:left w:w="108" w:type="dxa"/>
            <w:bottom w:w="0" w:type="dxa"/>
            <w:right w:w="108" w:type="dxa"/>
          </w:tblCellMar>
        </w:tblPrEx>
        <w:trPr>
          <w:trHeight w:val="15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jc w:val="center"/>
              <w:textAlignment w:val="center"/>
              <w:rPr>
                <w:rFonts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rPr>
                <w:rFonts w:ascii="宋体" w:hAnsi="宋体" w:cs="宋体"/>
                <w:color w:val="000000"/>
                <w:szCs w:val="21"/>
              </w:rPr>
            </w:pPr>
            <w:r>
              <w:rPr>
                <w:rFonts w:hint="eastAsia" w:ascii="宋体" w:hAnsi="宋体" w:cs="宋体"/>
                <w:color w:val="000000"/>
                <w:szCs w:val="21"/>
              </w:rPr>
              <w:t>总管道井</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rPr>
                <w:rFonts w:ascii="宋体" w:hAnsi="宋体" w:cs="宋体"/>
                <w:color w:val="000000"/>
                <w:szCs w:val="21"/>
              </w:rPr>
            </w:pPr>
            <w:r>
              <w:rPr>
                <w:rFonts w:hint="eastAsia" w:ascii="宋体" w:hAnsi="宋体" w:cs="宋体"/>
                <w:color w:val="000000"/>
                <w:szCs w:val="21"/>
              </w:rPr>
              <w:t>使用专业清掏器械进行清掏，清掏后恢复现场。下雨后结合具体情况及时清掏。</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rPr>
                <w:rFonts w:ascii="宋体" w:hAnsi="宋体" w:cs="宋体"/>
                <w:color w:val="000000"/>
                <w:szCs w:val="21"/>
              </w:rPr>
            </w:pPr>
            <w:r>
              <w:rPr>
                <w:rFonts w:hint="eastAsia" w:ascii="宋体" w:hAnsi="宋体" w:cs="宋体"/>
                <w:color w:val="000000"/>
                <w:szCs w:val="21"/>
              </w:rPr>
              <w:t>总管道井30个，每年至少清掏 2-3 次</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jc w:val="center"/>
              <w:rPr>
                <w:rFonts w:ascii="宋体" w:hAnsi="宋体" w:cs="宋体"/>
                <w:color w:val="000000"/>
                <w:szCs w:val="21"/>
              </w:rPr>
            </w:pPr>
            <w:r>
              <w:rPr>
                <w:rFonts w:hint="eastAsia" w:ascii="宋体" w:hAnsi="宋体" w:cs="宋体"/>
                <w:color w:val="000000"/>
                <w:szCs w:val="21"/>
              </w:rPr>
              <w:t>9</w:t>
            </w:r>
            <w:r>
              <w:rPr>
                <w:rFonts w:ascii="宋体" w:hAnsi="宋体" w:cs="宋体"/>
                <w:color w:val="000000"/>
                <w:szCs w:val="21"/>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jc w:val="center"/>
              <w:rPr>
                <w:rFonts w:ascii="宋体" w:hAnsi="宋体" w:cs="宋体"/>
                <w:color w:val="000000"/>
                <w:szCs w:val="21"/>
              </w:rPr>
            </w:pPr>
            <w:r>
              <w:rPr>
                <w:rFonts w:hint="eastAsia" w:ascii="宋体" w:hAnsi="宋体" w:cs="宋体"/>
                <w:color w:val="000000"/>
                <w:szCs w:val="21"/>
              </w:rPr>
              <w:t>次</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jc w:val="center"/>
              <w:rPr>
                <w:rFonts w:ascii="宋体" w:hAnsi="宋体" w:cs="宋体"/>
                <w:color w:val="000000"/>
                <w:szCs w:val="21"/>
              </w:rPr>
            </w:pPr>
            <w:r>
              <w:rPr>
                <w:rFonts w:hint="eastAsia" w:ascii="宋体" w:hAnsi="宋体" w:cs="宋体"/>
                <w:color w:val="000000"/>
                <w:szCs w:val="21"/>
              </w:rPr>
              <w:t>300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jc w:val="left"/>
              <w:rPr>
                <w:rFonts w:ascii="宋体" w:hAnsi="宋体" w:cs="宋体"/>
                <w:color w:val="000000"/>
                <w:szCs w:val="21"/>
              </w:rPr>
            </w:pPr>
            <w:r>
              <w:rPr>
                <w:rFonts w:ascii="宋体" w:hAnsi="宋体" w:cs="宋体"/>
                <w:color w:val="000000"/>
                <w:szCs w:val="21"/>
              </w:rPr>
              <w:t>张家口金隅</w:t>
            </w:r>
          </w:p>
        </w:tc>
      </w:tr>
      <w:tr>
        <w:tblPrEx>
          <w:tblCellMar>
            <w:top w:w="0" w:type="dxa"/>
            <w:left w:w="108" w:type="dxa"/>
            <w:bottom w:w="0" w:type="dxa"/>
            <w:right w:w="108" w:type="dxa"/>
          </w:tblCellMar>
        </w:tblPrEx>
        <w:trPr>
          <w:trHeight w:val="15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jc w:val="center"/>
              <w:textAlignment w:val="center"/>
              <w:rPr>
                <w:rFonts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kern w:val="0"/>
                <w:szCs w:val="21"/>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rPr>
                <w:rFonts w:ascii="宋体" w:hAnsi="宋体" w:cs="宋体"/>
                <w:color w:val="000000"/>
                <w:szCs w:val="21"/>
              </w:rPr>
            </w:pPr>
            <w:r>
              <w:rPr>
                <w:rFonts w:hint="eastAsia" w:ascii="宋体" w:hAnsi="宋体" w:cs="宋体"/>
                <w:color w:val="000000"/>
                <w:szCs w:val="21"/>
              </w:rPr>
              <w:t>厂内垃圾清运</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rPr>
                <w:rFonts w:ascii="宋体" w:hAnsi="宋体" w:cs="宋体"/>
                <w:color w:val="000000"/>
                <w:szCs w:val="21"/>
              </w:rPr>
            </w:pPr>
            <w:r>
              <w:rPr>
                <w:rFonts w:hint="eastAsia" w:ascii="宋体" w:hAnsi="宋体" w:cs="宋体"/>
                <w:color w:val="000000"/>
                <w:szCs w:val="21"/>
              </w:rPr>
              <w:t>使用垃圾运输专用车，将厂内垃圾运输至正规垃圾填埋场所或垃圾处理场所。</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rPr>
                <w:rFonts w:ascii="宋体" w:hAnsi="宋体" w:cs="宋体"/>
                <w:color w:val="000000"/>
                <w:szCs w:val="21"/>
              </w:rPr>
            </w:pPr>
            <w:r>
              <w:rPr>
                <w:rFonts w:hint="eastAsia" w:ascii="宋体" w:hAnsi="宋体" w:cs="宋体"/>
                <w:color w:val="000000"/>
                <w:szCs w:val="21"/>
              </w:rPr>
              <w:t>厂内垃圾清理</w:t>
            </w: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jc w:val="center"/>
              <w:rPr>
                <w:rFonts w:ascii="宋体" w:hAnsi="宋体" w:cs="宋体"/>
                <w:color w:val="000000"/>
                <w:szCs w:val="21"/>
              </w:rPr>
            </w:pPr>
            <w:r>
              <w:rPr>
                <w:rFonts w:ascii="宋体" w:hAnsi="宋体" w:cs="宋体"/>
                <w:color w:val="000000"/>
                <w:szCs w:val="21"/>
              </w:rPr>
              <w:t>240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jc w:val="center"/>
              <w:rPr>
                <w:rFonts w:ascii="宋体" w:hAnsi="宋体" w:cs="宋体"/>
                <w:color w:val="000000"/>
                <w:szCs w:val="21"/>
              </w:rPr>
            </w:pPr>
            <w:r>
              <w:rPr>
                <w:rFonts w:ascii="宋体" w:hAnsi="宋体" w:cs="宋体"/>
                <w:color w:val="000000"/>
                <w:szCs w:val="21"/>
              </w:rPr>
              <w:t>车</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jc w:val="center"/>
              <w:rPr>
                <w:rFonts w:ascii="宋体" w:hAnsi="宋体" w:cs="宋体"/>
                <w:color w:val="000000"/>
                <w:szCs w:val="21"/>
              </w:rPr>
            </w:pPr>
            <w:r>
              <w:rPr>
                <w:rFonts w:hint="eastAsia" w:ascii="宋体" w:hAnsi="宋体" w:cs="宋体"/>
                <w:color w:val="000000"/>
                <w:szCs w:val="21"/>
              </w:rPr>
              <w:t>400</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0" w:lineRule="exact"/>
              <w:jc w:val="left"/>
              <w:rPr>
                <w:rFonts w:ascii="宋体" w:hAnsi="宋体" w:cs="宋体"/>
                <w:color w:val="000000"/>
                <w:szCs w:val="21"/>
              </w:rPr>
            </w:pPr>
            <w:r>
              <w:rPr>
                <w:rFonts w:ascii="宋体" w:hAnsi="宋体" w:cs="宋体"/>
                <w:color w:val="000000"/>
                <w:szCs w:val="21"/>
              </w:rPr>
              <w:t>张家口金隅</w:t>
            </w:r>
          </w:p>
        </w:tc>
      </w:tr>
      <w:tr>
        <w:tblPrEx>
          <w:tblCellMar>
            <w:top w:w="0" w:type="dxa"/>
            <w:left w:w="108" w:type="dxa"/>
            <w:bottom w:w="0" w:type="dxa"/>
            <w:right w:w="108" w:type="dxa"/>
          </w:tblCellMar>
        </w:tblPrEx>
        <w:trPr>
          <w:trHeight w:val="2238" w:hRule="atLeast"/>
        </w:trPr>
        <w:tc>
          <w:tcPr>
            <w:tcW w:w="82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rPr>
                <w:rFonts w:ascii="方正仿宋_GB2312" w:hAnsi="方正仿宋_GB2312" w:eastAsia="方正仿宋_GB2312" w:cs="方正仿宋_GB2312"/>
                <w:color w:val="000000"/>
                <w:sz w:val="24"/>
                <w:u w:val="single"/>
              </w:rPr>
            </w:pPr>
            <w:r>
              <w:rPr>
                <w:rFonts w:hint="eastAsia" w:ascii="方正仿宋_GB2312" w:hAnsi="方正仿宋_GB2312" w:eastAsia="方正仿宋_GB2312" w:cs="方正仿宋_GB2312"/>
                <w:color w:val="000000"/>
                <w:kern w:val="0"/>
                <w:sz w:val="24"/>
              </w:rPr>
              <w:t>结算方式:</w:t>
            </w:r>
            <w:r>
              <w:rPr>
                <w:rFonts w:hint="eastAsia" w:ascii="方正仿宋_GB2312" w:hAnsi="方正仿宋_GB2312" w:eastAsia="方正仿宋_GB2312" w:cs="方正仿宋_GB2312"/>
                <w:color w:val="000000"/>
                <w:kern w:val="0"/>
                <w:sz w:val="24"/>
                <w:lang w:eastAsia="zh-CN"/>
              </w:rPr>
              <w:t>每月根据</w:t>
            </w:r>
            <w:r>
              <w:rPr>
                <w:rFonts w:hint="eastAsia" w:ascii="方正仿宋_GB2312" w:hAnsi="方正仿宋_GB2312" w:eastAsia="方正仿宋_GB2312" w:cs="方正仿宋_GB2312"/>
                <w:color w:val="000000"/>
                <w:kern w:val="0"/>
                <w:sz w:val="24"/>
                <w:u w:val="single"/>
              </w:rPr>
              <w:t>实际发生量结算，</w:t>
            </w:r>
            <w:r>
              <w:rPr>
                <w:rStyle w:val="7"/>
                <w:rFonts w:hint="eastAsia" w:ascii="方正仿宋_GB2312" w:hAnsi="方正仿宋_GB2312" w:eastAsia="方正仿宋_GB2312" w:cs="方正仿宋_GB2312"/>
                <w:sz w:val="24"/>
                <w:szCs w:val="24"/>
                <w:lang w:eastAsia="zh-CN"/>
              </w:rPr>
              <w:t>根据结算金额</w:t>
            </w:r>
            <w:r>
              <w:rPr>
                <w:rStyle w:val="7"/>
                <w:rFonts w:hint="default" w:ascii="方正仿宋_GB2312" w:hAnsi="方正仿宋_GB2312" w:eastAsia="方正仿宋_GB2312" w:cs="方正仿宋_GB2312"/>
                <w:sz w:val="24"/>
                <w:szCs w:val="24"/>
              </w:rPr>
              <w:t>开具全额发票入账后，按我公司资金计划付款</w:t>
            </w:r>
            <w:r>
              <w:rPr>
                <w:rStyle w:val="8"/>
                <w:rFonts w:hint="default" w:ascii="方正仿宋_GB2312" w:hAnsi="方正仿宋_GB2312" w:eastAsia="方正仿宋_GB2312" w:cs="方正仿宋_GB2312"/>
                <w:sz w:val="24"/>
                <w:szCs w:val="24"/>
              </w:rPr>
              <w:t>。付款方式：</w:t>
            </w:r>
            <w:r>
              <w:rPr>
                <w:rStyle w:val="8"/>
                <w:rFonts w:hint="default" w:ascii="方正仿宋_GB2312" w:hAnsi="方正仿宋_GB2312" w:eastAsia="方正仿宋_GB2312" w:cs="方正仿宋_GB2312"/>
                <w:sz w:val="24"/>
                <w:szCs w:val="24"/>
                <w:u w:val="single"/>
              </w:rPr>
              <w:t>网银或电汇</w:t>
            </w:r>
            <w:r>
              <w:rPr>
                <w:rStyle w:val="8"/>
                <w:rFonts w:hint="default" w:ascii="方正仿宋_GB2312" w:hAnsi="方正仿宋_GB2312" w:eastAsia="方正仿宋_GB2312" w:cs="方正仿宋_GB2312"/>
                <w:sz w:val="24"/>
                <w:szCs w:val="24"/>
              </w:rPr>
              <w:t>。承包方式：</w:t>
            </w:r>
            <w:r>
              <w:rPr>
                <w:rStyle w:val="7"/>
                <w:rFonts w:hint="default" w:ascii="方正仿宋_GB2312" w:hAnsi="方正仿宋_GB2312" w:eastAsia="方正仿宋_GB2312" w:cs="方正仿宋_GB2312"/>
                <w:sz w:val="24"/>
                <w:szCs w:val="24"/>
              </w:rPr>
              <w:t>包工包料、</w:t>
            </w:r>
            <w:r>
              <w:rPr>
                <w:rStyle w:val="7"/>
                <w:rFonts w:ascii="方正仿宋_GB2312" w:hAnsi="方正仿宋_GB2312" w:eastAsia="方正仿宋_GB2312" w:cs="方正仿宋_GB2312"/>
                <w:sz w:val="24"/>
                <w:szCs w:val="24"/>
              </w:rPr>
              <w:t>包装卸、包运输</w:t>
            </w:r>
            <w:r>
              <w:rPr>
                <w:rStyle w:val="7"/>
                <w:rFonts w:hint="default" w:ascii="方正仿宋_GB2312" w:hAnsi="方正仿宋_GB2312" w:eastAsia="方正仿宋_GB2312" w:cs="方正仿宋_GB2312"/>
                <w:sz w:val="24"/>
                <w:szCs w:val="24"/>
              </w:rPr>
              <w:t>。安排专人负责清掏资料整理（</w:t>
            </w:r>
            <w:bookmarkStart w:id="0" w:name="_GoBack"/>
            <w:bookmarkEnd w:id="0"/>
            <w:r>
              <w:rPr>
                <w:rStyle w:val="7"/>
                <w:rFonts w:hint="default" w:ascii="方正仿宋_GB2312" w:hAnsi="方正仿宋_GB2312" w:eastAsia="方正仿宋_GB2312" w:cs="方正仿宋_GB2312"/>
                <w:sz w:val="24"/>
                <w:szCs w:val="24"/>
              </w:rPr>
              <w:t>包括清运记录、照片等</w:t>
            </w:r>
            <w:r>
              <w:rPr>
                <w:rStyle w:val="7"/>
                <w:rFonts w:hint="default" w:ascii="方正仿宋_GB2312" w:hAnsi="方正仿宋_GB2312" w:eastAsia="方正仿宋_GB2312" w:cs="方正仿宋_GB2312"/>
                <w:sz w:val="24"/>
                <w:szCs w:val="24"/>
                <w:u w:val="single"/>
              </w:rPr>
              <w:t>）</w:t>
            </w:r>
            <w:r>
              <w:rPr>
                <w:rStyle w:val="8"/>
                <w:rFonts w:hint="default" w:ascii="方正仿宋_GB2312" w:hAnsi="方正仿宋_GB2312" w:eastAsia="方正仿宋_GB2312" w:cs="方正仿宋_GB2312"/>
                <w:sz w:val="24"/>
                <w:szCs w:val="24"/>
                <w:u w:val="single"/>
              </w:rPr>
              <w:t>，含施工中所有产生的费用</w:t>
            </w:r>
            <w:r>
              <w:rPr>
                <w:rStyle w:val="8"/>
                <w:rFonts w:hint="default" w:ascii="方正仿宋_GB2312" w:hAnsi="方正仿宋_GB2312" w:eastAsia="方正仿宋_GB2312" w:cs="方正仿宋_GB2312"/>
                <w:sz w:val="24"/>
                <w:szCs w:val="24"/>
              </w:rPr>
              <w:t>。质保期：</w:t>
            </w:r>
            <w:r>
              <w:rPr>
                <w:rStyle w:val="7"/>
                <w:rFonts w:hint="default" w:ascii="方正仿宋_GB2312" w:hAnsi="方正仿宋_GB2312" w:eastAsia="方正仿宋_GB2312" w:cs="方正仿宋_GB2312"/>
                <w:sz w:val="24"/>
                <w:szCs w:val="24"/>
              </w:rPr>
              <w:t xml:space="preserve"> 1 </w:t>
            </w:r>
            <w:r>
              <w:rPr>
                <w:rStyle w:val="8"/>
                <w:rFonts w:hint="default" w:ascii="方正仿宋_GB2312" w:hAnsi="方正仿宋_GB2312" w:eastAsia="方正仿宋_GB2312" w:cs="方正仿宋_GB2312"/>
                <w:sz w:val="24"/>
                <w:szCs w:val="24"/>
              </w:rPr>
              <w:t>年。</w:t>
            </w:r>
          </w:p>
        </w:tc>
      </w:tr>
    </w:tbl>
    <w:p>
      <w:pPr>
        <w:rPr>
          <w:rFonts w:ascii="方正仿宋_GB2312" w:hAnsi="方正仿宋_GB2312" w:eastAsia="方正仿宋_GB2312" w:cs="方正仿宋_GB2312"/>
          <w:b/>
          <w:bCs/>
          <w:szCs w:val="21"/>
        </w:rPr>
      </w:pPr>
    </w:p>
    <w:p>
      <w:pPr>
        <w:rPr>
          <w:rFonts w:ascii="仿宋_GB2312" w:hAnsi="仿宋_GB2312" w:eastAsia="仿宋_GB2312" w:cs="仿宋_GB2312"/>
          <w:sz w:val="32"/>
          <w:szCs w:val="32"/>
        </w:rPr>
      </w:pPr>
      <w:r>
        <w:rPr>
          <w:rFonts w:hint="eastAsia" w:ascii="方正仿宋_GB2312" w:hAnsi="方正仿宋_GB2312" w:eastAsia="方正仿宋_GB2312" w:cs="方正仿宋_GB2312"/>
          <w:b/>
          <w:bCs/>
          <w:sz w:val="32"/>
          <w:szCs w:val="32"/>
        </w:rPr>
        <w:t>七、技术要求、规范、说明：</w:t>
      </w:r>
      <w:r>
        <w:rPr>
          <w:rFonts w:hint="eastAsia" w:ascii="方正仿宋_GB2312" w:hAnsi="方正仿宋_GB2312" w:eastAsia="方正仿宋_GB2312" w:cs="方正仿宋_GB2312"/>
          <w:b/>
          <w:bCs/>
          <w:sz w:val="32"/>
          <w:szCs w:val="32"/>
        </w:rPr>
        <w:br w:type="textWrapping"/>
      </w:r>
      <w:r>
        <w:rPr>
          <w:rFonts w:hint="eastAsia" w:ascii="仿宋_GB2312" w:hAnsi="仿宋_GB2312" w:eastAsia="仿宋_GB2312" w:cs="仿宋_GB2312"/>
          <w:sz w:val="32"/>
          <w:szCs w:val="32"/>
        </w:rPr>
        <w:t>1.服务暂估金额为</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万元(含税)，服务期限自签订合同之日起一年</w:t>
      </w:r>
      <w:r>
        <w:rPr>
          <w:rFonts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2.使用专业清掏车进行标准清掏作业，清掏后恢复。</w:t>
      </w:r>
      <w:r>
        <w:rPr>
          <w:rFonts w:hint="eastAsia" w:ascii="仿宋_GB2312" w:hAnsi="仿宋_GB2312" w:eastAsia="仿宋_GB2312" w:cs="仿宋_GB2312"/>
          <w:sz w:val="32"/>
          <w:szCs w:val="32"/>
        </w:rPr>
        <w:br w:type="textWrapping"/>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针对不同垃圾使用垃圾运输专用车，将厂内垃圾装车及运输至正规垃圾填埋场所或垃圾处理场所。报价时按全年240车报价。</w:t>
      </w:r>
    </w:p>
    <w:p>
      <w:p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八、签订合同需提供的资料</w:t>
      </w:r>
    </w:p>
    <w:tbl>
      <w:tblPr>
        <w:tblStyle w:val="5"/>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380"/>
        <w:gridCol w:w="6023"/>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
                <w:bCs/>
                <w:color w:val="000000"/>
                <w:kern w:val="0"/>
                <w:szCs w:val="21"/>
              </w:rPr>
              <w:t>序号</w:t>
            </w:r>
          </w:p>
        </w:tc>
        <w:tc>
          <w:tcPr>
            <w:tcW w:w="1380" w:type="dxa"/>
            <w:vAlign w:val="center"/>
          </w:tcPr>
          <w:p>
            <w:pPr>
              <w:widowControl/>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
                <w:bCs/>
                <w:color w:val="000000"/>
                <w:kern w:val="0"/>
                <w:szCs w:val="21"/>
              </w:rPr>
              <w:t>审查内容</w:t>
            </w:r>
          </w:p>
        </w:tc>
        <w:tc>
          <w:tcPr>
            <w:tcW w:w="6023" w:type="dxa"/>
            <w:vAlign w:val="center"/>
          </w:tcPr>
          <w:p>
            <w:pPr>
              <w:widowControl/>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
                <w:bCs/>
                <w:color w:val="000000"/>
                <w:kern w:val="0"/>
                <w:szCs w:val="21"/>
              </w:rPr>
              <w:t>相关要求</w:t>
            </w:r>
          </w:p>
        </w:tc>
        <w:tc>
          <w:tcPr>
            <w:tcW w:w="1243" w:type="dxa"/>
            <w:vAlign w:val="center"/>
          </w:tcPr>
          <w:p>
            <w:pPr>
              <w:widowControl/>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
                <w:bCs/>
                <w:color w:val="000000"/>
                <w:kern w:val="0"/>
                <w:szCs w:val="21"/>
              </w:rPr>
              <w:t>备注</w:t>
            </w:r>
            <w:r>
              <w:rPr>
                <w:rFonts w:hint="eastAsia" w:ascii="方正仿宋_GB2312" w:hAnsi="方正仿宋_GB2312" w:eastAsia="方正仿宋_GB2312" w:cs="方正仿宋_GB2312"/>
                <w:b/>
                <w:bCs/>
                <w:color w:val="000000"/>
                <w:kern w:val="0"/>
                <w:szCs w:val="21"/>
              </w:rPr>
              <w:br w:type="textWrapping"/>
            </w:r>
            <w:r>
              <w:rPr>
                <w:rFonts w:hint="eastAsia" w:ascii="方正仿宋_GB2312" w:hAnsi="方正仿宋_GB2312" w:eastAsia="方正仿宋_GB2312" w:cs="方正仿宋_GB2312"/>
                <w:b/>
                <w:bCs/>
                <w:color w:val="FF0000"/>
                <w:kern w:val="0"/>
                <w:szCs w:val="21"/>
              </w:rPr>
              <w:t>（请注明是否需要提供资料）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营业执照</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提供原件及复印件，复印件加盖公章。</w:t>
            </w:r>
          </w:p>
        </w:tc>
        <w:tc>
          <w:tcPr>
            <w:tcW w:w="124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2</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资质证书</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提供原件及复印件，复印件公司公章。资质等级需与承包项目相符，且在专业平台如全国建筑市场监管公共服务平台可查。</w:t>
            </w:r>
          </w:p>
        </w:tc>
        <w:tc>
          <w:tcPr>
            <w:tcW w:w="1243" w:type="dxa"/>
            <w:vAlign w:val="center"/>
          </w:tcPr>
          <w:p>
            <w:pPr>
              <w:widowControl/>
              <w:jc w:val="center"/>
              <w:rPr>
                <w:rFonts w:hint="eastAsia" w:ascii="方正仿宋_GB2312" w:hAnsi="方正仿宋_GB2312" w:eastAsia="方正仿宋_GB2312" w:cs="方正仿宋_GB2312"/>
                <w:bCs/>
                <w:szCs w:val="21"/>
                <w:lang w:eastAsia="zh-CN"/>
              </w:rPr>
            </w:pPr>
            <w:r>
              <w:rPr>
                <w:rFonts w:hint="eastAsia" w:ascii="方正仿宋_GB2312" w:hAnsi="方正仿宋_GB2312" w:eastAsia="方正仿宋_GB2312" w:cs="方正仿宋_GB2312"/>
                <w:bCs/>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3</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安全生产许可证</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提供原件及复印件，复印件加盖公章（涉及矿山企业、建筑施工企业和危险化学品、烟花爆竹、民用爆炸物品生产企业提供）。</w:t>
            </w:r>
          </w:p>
        </w:tc>
        <w:tc>
          <w:tcPr>
            <w:tcW w:w="1243" w:type="dxa"/>
            <w:vAlign w:val="center"/>
          </w:tcPr>
          <w:p>
            <w:pPr>
              <w:widowControl/>
              <w:jc w:val="center"/>
              <w:rPr>
                <w:rFonts w:hint="eastAsia" w:ascii="方正仿宋_GB2312" w:hAnsi="方正仿宋_GB2312" w:eastAsia="方正仿宋_GB2312" w:cs="方正仿宋_GB2312"/>
                <w:bCs/>
                <w:szCs w:val="21"/>
                <w:lang w:eastAsia="zh-CN"/>
              </w:rPr>
            </w:pPr>
            <w:r>
              <w:rPr>
                <w:rFonts w:hint="eastAsia" w:ascii="方正仿宋_GB2312" w:hAnsi="方正仿宋_GB2312" w:eastAsia="方正仿宋_GB2312" w:cs="方正仿宋_GB2312"/>
                <w:bCs/>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4</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法定代表人身份证</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合同或安全协议签订人为法定代表人时，需提供身份证复印件。</w:t>
            </w:r>
          </w:p>
        </w:tc>
        <w:tc>
          <w:tcPr>
            <w:tcW w:w="124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5</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法定代表人授权委托书及身份证</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合同或安全协议签订人不是法人代表本人时，须提供授权委托书（由法定代表人签字或签章，有身份证照片并加盖公司公章。）及委托代理人身份证。</w:t>
            </w:r>
          </w:p>
        </w:tc>
        <w:tc>
          <w:tcPr>
            <w:tcW w:w="124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6</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施工业绩</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施工业绩需与承揽项目一致或类似，证明具有承揽同类项目施工能力，且业绩良好。</w:t>
            </w:r>
          </w:p>
        </w:tc>
        <w:tc>
          <w:tcPr>
            <w:tcW w:w="124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7</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安全施工保证金</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c>
          <w:tcPr>
            <w:tcW w:w="124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8</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安全承诺</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企业三年无一般及以上安全生产责任事故及提供材料证实性承诺，提供国家企业信用信息公示系统查询结果，并均加盖公章。</w:t>
            </w:r>
          </w:p>
        </w:tc>
        <w:tc>
          <w:tcPr>
            <w:tcW w:w="124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9</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三项管理制度及生产安全事故应急救援预案</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提供安全生产责任制、安全管理制度和岗位安全操作规程目录，提供涉及本项目的生产安全事故应急救援预案，复印加盖单位公章。</w:t>
            </w:r>
          </w:p>
        </w:tc>
        <w:tc>
          <w:tcPr>
            <w:tcW w:w="124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10</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项目负责人、拟进场专（兼）职安全管理人员的证书及特种作业人员操作证</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1、项目负责人、安全管理人员培训合格证明必须真实有效，且在有效期内，加盖单位公章。提供的安全管理人员必须在本次作业人员名单中，并负责现场安全。</w:t>
            </w:r>
          </w:p>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2、特种作业人员操作证应提供国家应急管理部网站查询结果纸质版并加盖公司公章。</w:t>
            </w:r>
          </w:p>
        </w:tc>
        <w:tc>
          <w:tcPr>
            <w:tcW w:w="124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11</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拟进场作业人员清单及身份证件</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c>
          <w:tcPr>
            <w:tcW w:w="124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12</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全体项目人员的安全教育培训考核记录</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提供每名进场作业人员考试试卷，必须本人答题，不得出现代答代签、替考问题，得分、判分有效，不得随意涂改；加盖公司公章。</w:t>
            </w:r>
          </w:p>
        </w:tc>
        <w:tc>
          <w:tcPr>
            <w:tcW w:w="124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13</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涉及职业禁忌症作业人员的健康体检证明</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对电工、焊工等特种作业人员要提供由县级以上医院开具的体检报告原件及复印件。</w:t>
            </w:r>
          </w:p>
        </w:tc>
        <w:tc>
          <w:tcPr>
            <w:tcW w:w="124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14</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涉及职业健康危害岗位人员的职业健康岗前体检证明</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作业人员职业健康体检项目必须包含噪声、粉尘、高温项目（如作业项目确实不包含上述三项，经确认可减少），其他项目可根据实际情况进行添加。</w:t>
            </w:r>
          </w:p>
        </w:tc>
        <w:tc>
          <w:tcPr>
            <w:tcW w:w="124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15</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拟进场作业人员缴纳工伤保险或人身意外伤害险证明</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1、提供的保险证明需由社保局或保险公司提供，并有社保局或保险公司印章。</w:t>
            </w:r>
          </w:p>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2、人身意外伤害险保额不应低于工伤保险一次性工亡补助金的额度。</w:t>
            </w:r>
          </w:p>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3、保险的范围要包括作业项目。</w:t>
            </w:r>
          </w:p>
        </w:tc>
        <w:tc>
          <w:tcPr>
            <w:tcW w:w="124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16</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拟进厂设备登记表</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1、需登记设备设施包含电焊机、手持电动工具、吊车、叉车及其他车辆、吊篮、起重工具（手拉葫芦、吊索具、千斤顶等）等，保证进场的设备设施安全可靠（需提供登记设备设施实际照片）。</w:t>
            </w:r>
          </w:p>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2、特种设备使用登记证、检测报告与实际设备设施相符，复印加盖单位公章。</w:t>
            </w:r>
          </w:p>
        </w:tc>
        <w:tc>
          <w:tcPr>
            <w:tcW w:w="124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17</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安全施工（作业）方案</w:t>
            </w:r>
          </w:p>
        </w:tc>
        <w:tc>
          <w:tcPr>
            <w:tcW w:w="602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1、施工方案：安全管理网络、施工方式、作业流程、技术方案措施等；</w:t>
            </w:r>
          </w:p>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4、应急处置措施：即发生事故后的应急处置措施，如何抢救伤者、如何逃离、如何扑灭初起火灾、如何进行事故报告等。</w:t>
            </w:r>
          </w:p>
        </w:tc>
        <w:tc>
          <w:tcPr>
            <w:tcW w:w="1243"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85"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18</w:t>
            </w:r>
          </w:p>
        </w:tc>
        <w:tc>
          <w:tcPr>
            <w:tcW w:w="1380" w:type="dxa"/>
            <w:vAlign w:val="center"/>
          </w:tcPr>
          <w:p>
            <w:pPr>
              <w:widowControl/>
              <w:jc w:val="center"/>
              <w:rPr>
                <w:rFonts w:hint="eastAsia"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视具体情况需要审查的其他有关材料</w:t>
            </w:r>
          </w:p>
        </w:tc>
        <w:tc>
          <w:tcPr>
            <w:tcW w:w="6023" w:type="dxa"/>
            <w:vAlign w:val="center"/>
          </w:tcPr>
          <w:p>
            <w:pPr>
              <w:widowControl/>
              <w:jc w:val="center"/>
              <w:rPr>
                <w:rFonts w:hint="eastAsia" w:ascii="方正仿宋_GB2312" w:hAnsi="方正仿宋_GB2312" w:eastAsia="方正仿宋_GB2312" w:cs="方正仿宋_GB2312"/>
                <w:bCs/>
                <w:szCs w:val="21"/>
              </w:rPr>
            </w:pPr>
          </w:p>
        </w:tc>
        <w:tc>
          <w:tcPr>
            <w:tcW w:w="1243" w:type="dxa"/>
            <w:vAlign w:val="center"/>
          </w:tcPr>
          <w:p>
            <w:pPr>
              <w:widowControl/>
              <w:jc w:val="center"/>
              <w:rPr>
                <w:rFonts w:hint="eastAsia" w:ascii="方正仿宋_GB2312" w:hAnsi="方正仿宋_GB2312" w:eastAsia="方正仿宋_GB2312" w:cs="方正仿宋_GB2312"/>
                <w:bCs/>
                <w:szCs w:val="21"/>
              </w:rPr>
            </w:pPr>
          </w:p>
        </w:tc>
      </w:tr>
    </w:tbl>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1" w:fontKey="{A350C4F6-6AD2-42DC-9854-7DEA7B187E7F}"/>
  </w:font>
  <w:font w:name="仿宋_GB2312">
    <w:altName w:val="仿宋"/>
    <w:panose1 w:val="02010609030101010101"/>
    <w:charset w:val="86"/>
    <w:family w:val="modern"/>
    <w:pitch w:val="default"/>
    <w:sig w:usb0="00000000" w:usb1="00000000" w:usb2="00000010" w:usb3="00000000" w:csb0="00040000" w:csb1="00000000"/>
    <w:embedRegular r:id="rId2" w:fontKey="{C5E65EEA-910A-45C0-8E72-F0F8AFA4530F}"/>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58612EAE-1C29-41C4-9885-8E55C8775C4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dlMjI5MmY0ZWZmZDY5YjhhNGY4MDU3MmM3OGM1ZTMifQ=="/>
  </w:docVars>
  <w:rsids>
    <w:rsidRoot w:val="00027B10"/>
    <w:rsid w:val="00027B10"/>
    <w:rsid w:val="001F516B"/>
    <w:rsid w:val="002749FE"/>
    <w:rsid w:val="002D0D12"/>
    <w:rsid w:val="002F6147"/>
    <w:rsid w:val="00357C12"/>
    <w:rsid w:val="00534F38"/>
    <w:rsid w:val="005961D8"/>
    <w:rsid w:val="00846001"/>
    <w:rsid w:val="009829ED"/>
    <w:rsid w:val="00B27461"/>
    <w:rsid w:val="00C402AE"/>
    <w:rsid w:val="00C86DEC"/>
    <w:rsid w:val="00E15CC6"/>
    <w:rsid w:val="056A2CD6"/>
    <w:rsid w:val="19A10C8B"/>
    <w:rsid w:val="20642D3C"/>
    <w:rsid w:val="22B97967"/>
    <w:rsid w:val="2CDA6E57"/>
    <w:rsid w:val="2E9A0A57"/>
    <w:rsid w:val="2EF53AD4"/>
    <w:rsid w:val="320C46A7"/>
    <w:rsid w:val="32A47CEB"/>
    <w:rsid w:val="38312021"/>
    <w:rsid w:val="385121CA"/>
    <w:rsid w:val="39467B4B"/>
    <w:rsid w:val="3A667F7C"/>
    <w:rsid w:val="42145A0C"/>
    <w:rsid w:val="46001285"/>
    <w:rsid w:val="468A4BA0"/>
    <w:rsid w:val="47B24801"/>
    <w:rsid w:val="4D267823"/>
    <w:rsid w:val="4F1638D9"/>
    <w:rsid w:val="52862B12"/>
    <w:rsid w:val="53DF24DA"/>
    <w:rsid w:val="55A21A11"/>
    <w:rsid w:val="56905D0D"/>
    <w:rsid w:val="592C7274"/>
    <w:rsid w:val="59EE791A"/>
    <w:rsid w:val="5AC1121E"/>
    <w:rsid w:val="5B1E61E9"/>
    <w:rsid w:val="5CAB1AF3"/>
    <w:rsid w:val="5F52514D"/>
    <w:rsid w:val="612754C0"/>
    <w:rsid w:val="64265F03"/>
    <w:rsid w:val="6EF55F86"/>
    <w:rsid w:val="708975DB"/>
    <w:rsid w:val="73076EFF"/>
    <w:rsid w:val="73C117A4"/>
    <w:rsid w:val="77764653"/>
    <w:rsid w:val="77C8358B"/>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51"/>
    <w:basedOn w:val="6"/>
    <w:qFormat/>
    <w:uiPriority w:val="0"/>
    <w:rPr>
      <w:rFonts w:hint="eastAsia" w:ascii="等线" w:hAnsi="等线" w:eastAsia="等线" w:cs="等线"/>
      <w:color w:val="000000"/>
      <w:sz w:val="22"/>
      <w:szCs w:val="22"/>
      <w:u w:val="single"/>
    </w:rPr>
  </w:style>
  <w:style w:type="character" w:customStyle="1" w:styleId="8">
    <w:name w:val="font01"/>
    <w:basedOn w:val="6"/>
    <w:qFormat/>
    <w:uiPriority w:val="0"/>
    <w:rPr>
      <w:rFonts w:hint="eastAsia" w:ascii="等线" w:hAnsi="等线" w:eastAsia="等线" w:cs="等线"/>
      <w:color w:val="000000"/>
      <w:sz w:val="22"/>
      <w:szCs w:val="22"/>
      <w:u w:val="non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 w:type="paragraph" w:customStyle="1" w:styleId="11">
    <w:name w:val="正文首行缩进 21"/>
    <w:basedOn w:val="1"/>
    <w:qFormat/>
    <w:uiPriority w:val="0"/>
    <w:pPr>
      <w:spacing w:after="120"/>
      <w:ind w:left="420" w:leftChars="200" w:firstLine="420" w:firstLineChars="200"/>
    </w:pPr>
    <w:rPr>
      <w:rFonts w:ascii="Calibri" w:hAnsi="Calibri"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07E6C-B013-4F9E-AFC1-B96D84D4D629}">
  <ds:schemaRefs/>
</ds:datastoreItem>
</file>

<file path=docProps/app.xml><?xml version="1.0" encoding="utf-8"?>
<Properties xmlns="http://schemas.openxmlformats.org/officeDocument/2006/extended-properties" xmlns:vt="http://schemas.openxmlformats.org/officeDocument/2006/docPropsVTypes">
  <Template>Normal</Template>
  <Pages>4</Pages>
  <Words>2353</Words>
  <Characters>2419</Characters>
  <Lines>18</Lines>
  <Paragraphs>5</Paragraphs>
  <TotalTime>28</TotalTime>
  <ScaleCrop>false</ScaleCrop>
  <LinksUpToDate>false</LinksUpToDate>
  <CharactersWithSpaces>2425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2022-08-27T09:06:00Z</dcterms:created>
  <dc:creator>94572</dc:creator>
  <cp:lastModifiedBy>沈</cp:lastModifiedBy>
  <dcterms:modified xsi:type="dcterms:W3CDTF">2022-11-18T11:44:15Z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8854DA5CB71440EB9F6C447D40807A50</vt:lpwstr>
  </property>
</Properties>
</file>