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52"/>
          <w:szCs w:val="52"/>
          <w:lang w:val="en-US" w:eastAsia="zh-CN"/>
        </w:rPr>
      </w:pPr>
      <w:r>
        <w:rPr>
          <w:rFonts w:hint="eastAsia"/>
          <w:sz w:val="52"/>
          <w:szCs w:val="52"/>
          <w:lang w:val="en-US" w:eastAsia="zh-CN"/>
        </w:rPr>
        <w:t>JGR3240技术要求</w:t>
      </w:r>
    </w:p>
    <w:p>
      <w:pPr>
        <w:pStyle w:val="2"/>
        <w:numPr>
          <w:ilvl w:val="0"/>
          <w:numId w:val="1"/>
        </w:numPr>
        <w:ind w:left="0" w:leftChars="0" w:firstLine="0" w:firstLineChars="0"/>
        <w:jc w:val="left"/>
        <w:rPr>
          <w:rFonts w:hint="eastAsia"/>
          <w:sz w:val="32"/>
          <w:szCs w:val="32"/>
          <w:lang w:val="en-US" w:eastAsia="zh-CN"/>
        </w:rPr>
      </w:pPr>
      <w:r>
        <w:rPr>
          <w:rFonts w:hint="eastAsia"/>
          <w:sz w:val="32"/>
          <w:szCs w:val="32"/>
          <w:lang w:val="en-US" w:eastAsia="zh-CN"/>
        </w:rPr>
        <w:t>工作制：100%工作负荷，每天连续工作24小时</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服务系数：大于2.5AGMA</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所有外齿轮材料：17CrNiMo6</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内齿圈材料：42CrMoA</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轴材质：42CrMoA</w:t>
      </w:r>
    </w:p>
    <w:p>
      <w:pPr>
        <w:pStyle w:val="2"/>
        <w:numPr>
          <w:ilvl w:val="0"/>
          <w:numId w:val="1"/>
        </w:numPr>
        <w:ind w:left="0" w:leftChars="0" w:firstLine="0" w:firstLineChars="0"/>
        <w:jc w:val="left"/>
        <w:rPr>
          <w:rFonts w:hint="default"/>
          <w:sz w:val="32"/>
          <w:szCs w:val="32"/>
          <w:highlight w:val="none"/>
          <w:lang w:val="en-US" w:eastAsia="zh-CN"/>
        </w:rPr>
      </w:pPr>
      <w:r>
        <w:rPr>
          <w:rFonts w:hint="eastAsia"/>
          <w:sz w:val="32"/>
          <w:szCs w:val="32"/>
          <w:highlight w:val="none"/>
          <w:lang w:val="en-US" w:eastAsia="zh-CN"/>
        </w:rPr>
        <w:t>行星架材质：ZG35CrMo</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箱体材质：QT400-18</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齿轮处理：渗碳淬火后磨齿（外齿）；调质（内齿圈）</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齿面硬度：HRC60</w:t>
      </w:r>
      <w:r>
        <w:rPr>
          <w:rFonts w:hint="eastAsia" w:ascii="微软雅黑" w:hAnsi="微软雅黑" w:eastAsia="微软雅黑" w:cs="微软雅黑"/>
          <w:sz w:val="32"/>
          <w:szCs w:val="32"/>
          <w:lang w:val="en-US" w:eastAsia="zh-CN"/>
        </w:rPr>
        <w:t>±</w:t>
      </w:r>
      <w:r>
        <w:rPr>
          <w:rFonts w:hint="eastAsia"/>
          <w:sz w:val="32"/>
          <w:szCs w:val="32"/>
          <w:lang w:val="en-US" w:eastAsia="zh-CN"/>
        </w:rPr>
        <w:t>2（外齿）；290-320HB(内齿圈 )</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齿轮精度：太阳轮、行星轮、齿轮、轴：磨齿</w:t>
      </w:r>
      <w:bookmarkStart w:id="0" w:name="_GoBack"/>
      <w:bookmarkEnd w:id="0"/>
      <w:r>
        <w:rPr>
          <w:rFonts w:hint="eastAsia"/>
          <w:sz w:val="32"/>
          <w:szCs w:val="32"/>
          <w:lang w:val="en-US" w:eastAsia="zh-CN"/>
        </w:rPr>
        <w:t>精度达到5级；内齿圈：磨齿精度达到6级</w:t>
      </w:r>
    </w:p>
    <w:p>
      <w:pPr>
        <w:pStyle w:val="2"/>
        <w:numPr>
          <w:ilvl w:val="0"/>
          <w:numId w:val="1"/>
        </w:numPr>
        <w:ind w:left="0" w:leftChars="0" w:firstLine="0" w:firstLineChars="0"/>
        <w:jc w:val="left"/>
        <w:rPr>
          <w:rFonts w:hint="default"/>
          <w:sz w:val="32"/>
          <w:szCs w:val="32"/>
          <w:lang w:val="en-US" w:eastAsia="zh-CN"/>
        </w:rPr>
      </w:pPr>
      <w:r>
        <w:rPr>
          <w:rFonts w:hint="eastAsia"/>
          <w:sz w:val="32"/>
          <w:szCs w:val="32"/>
          <w:lang w:val="en-US" w:eastAsia="zh-CN"/>
        </w:rPr>
        <w:t>轴承：全套进口轴承SKF/FAG</w:t>
      </w:r>
    </w:p>
    <w:p>
      <w:pPr>
        <w:pStyle w:val="3"/>
        <w:keepNext w:val="0"/>
        <w:keepLines w:val="0"/>
        <w:widowControl/>
        <w:suppressLineNumbers w:val="0"/>
        <w:shd w:val="clear" w:fill="FAFAFA"/>
        <w:spacing w:before="210" w:beforeAutospacing="0" w:after="150" w:afterAutospacing="0"/>
        <w:ind w:left="0" w:right="0" w:firstLine="0"/>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12.</w:t>
      </w:r>
      <w:r>
        <w:rPr>
          <w:rFonts w:hint="default" w:asciiTheme="minorHAnsi" w:hAnsiTheme="minorHAnsi" w:eastAsiaTheme="minorEastAsia" w:cstheme="minorBidi"/>
          <w:kern w:val="2"/>
          <w:sz w:val="32"/>
          <w:szCs w:val="32"/>
          <w:lang w:val="en-US" w:eastAsia="zh-CN" w:bidi="ar-SA"/>
        </w:rPr>
        <w:t>齿轮接触斑点：额定载荷时，长度和高度方向各不少于85%</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13.</w:t>
      </w:r>
      <w:r>
        <w:rPr>
          <w:rFonts w:hint="default" w:asciiTheme="minorHAnsi" w:hAnsiTheme="minorHAnsi" w:eastAsiaTheme="minorEastAsia" w:cstheme="minorBidi"/>
          <w:kern w:val="2"/>
          <w:sz w:val="32"/>
          <w:szCs w:val="32"/>
          <w:lang w:val="en-US" w:eastAsia="zh-CN" w:bidi="ar-SA"/>
        </w:rPr>
        <w:t>噪声：在空载及额定转速时噪声小于或等于85dB(A)</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14.</w:t>
      </w:r>
      <w:r>
        <w:rPr>
          <w:rFonts w:hint="default" w:asciiTheme="minorHAnsi" w:hAnsiTheme="minorHAnsi" w:eastAsiaTheme="minorEastAsia" w:cstheme="minorBidi"/>
          <w:kern w:val="2"/>
          <w:sz w:val="32"/>
          <w:szCs w:val="32"/>
          <w:lang w:val="en-US" w:eastAsia="zh-CN" w:bidi="ar-SA"/>
        </w:rPr>
        <w:t>减速机振动速度：小于4.5mm/s</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15.</w:t>
      </w:r>
      <w:r>
        <w:rPr>
          <w:rFonts w:hint="default" w:asciiTheme="minorHAnsi" w:hAnsiTheme="minorHAnsi" w:eastAsiaTheme="minorEastAsia" w:cstheme="minorBidi"/>
          <w:kern w:val="2"/>
          <w:sz w:val="32"/>
          <w:szCs w:val="32"/>
          <w:lang w:val="en-US" w:eastAsia="zh-CN" w:bidi="ar-SA"/>
        </w:rPr>
        <w:t>其他技术要求及试验方法：按JC/T878.5-2001建材行业《水泥工业用硬齿面传动减速机》标准的规定执行</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16.</w:t>
      </w:r>
      <w:r>
        <w:rPr>
          <w:rFonts w:hint="default" w:asciiTheme="minorHAnsi" w:hAnsiTheme="minorHAnsi" w:eastAsiaTheme="minorEastAsia" w:cstheme="minorBidi"/>
          <w:kern w:val="2"/>
          <w:sz w:val="32"/>
          <w:szCs w:val="32"/>
          <w:lang w:val="en-US" w:eastAsia="zh-CN" w:bidi="ar-SA"/>
        </w:rPr>
        <w:t>装配形式：每台辊压机Ⅰ、Ⅱ型减速机各一台（Ⅰ型减速机输出轴旋向：面对输入轴“顺”时针，Ⅱ型减速机输出轴旋向：面对输入轴“逆”时针。）</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17.</w:t>
      </w:r>
      <w:r>
        <w:rPr>
          <w:rFonts w:hint="default" w:asciiTheme="minorHAnsi" w:hAnsiTheme="minorHAnsi" w:eastAsiaTheme="minorEastAsia" w:cstheme="minorBidi"/>
          <w:kern w:val="2"/>
          <w:sz w:val="32"/>
          <w:szCs w:val="32"/>
          <w:lang w:val="en-US" w:eastAsia="zh-CN" w:bidi="ar-SA"/>
        </w:rPr>
        <w:t>在减速机输入轴端面中心位置上加工M16螺纹孔，螺纹深度30mm。</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color w:val="auto"/>
          <w:kern w:val="2"/>
          <w:sz w:val="32"/>
          <w:szCs w:val="32"/>
          <w:lang w:val="en-US" w:eastAsia="zh-CN" w:bidi="ar-SA"/>
        </w:rPr>
      </w:pPr>
      <w:r>
        <w:rPr>
          <w:rFonts w:hint="eastAsia" w:cstheme="minorBidi"/>
          <w:color w:val="auto"/>
          <w:kern w:val="2"/>
          <w:sz w:val="32"/>
          <w:szCs w:val="32"/>
          <w:lang w:val="en-US" w:eastAsia="zh-CN" w:bidi="ar-SA"/>
        </w:rPr>
        <w:t>18.</w:t>
      </w:r>
      <w:r>
        <w:rPr>
          <w:rFonts w:hint="default" w:asciiTheme="minorHAnsi" w:hAnsiTheme="minorHAnsi" w:eastAsiaTheme="minorEastAsia" w:cstheme="minorBidi"/>
          <w:color w:val="auto"/>
          <w:kern w:val="2"/>
          <w:sz w:val="32"/>
          <w:szCs w:val="32"/>
          <w:lang w:val="en-US" w:eastAsia="zh-CN" w:bidi="ar-SA"/>
        </w:rPr>
        <w:t>减速机采用强制润滑方式，即对齿轮啮合及轴承和其它需要润滑部位采用单独油管供油润滑方式，且减速机油封要求满足油浸式润滑，以满足需方能按照油浸式润滑布置回油管路的要求。</w:t>
      </w:r>
    </w:p>
    <w:p>
      <w:pPr>
        <w:pStyle w:val="3"/>
        <w:keepNext w:val="0"/>
        <w:keepLines w:val="0"/>
        <w:widowControl/>
        <w:suppressLineNumbers w:val="0"/>
        <w:shd w:val="clear" w:fill="FAFAFA"/>
        <w:spacing w:before="210" w:beforeAutospacing="0" w:after="150" w:afterAutospacing="0"/>
        <w:ind w:left="0" w:right="0" w:firstLine="0"/>
        <w:rPr>
          <w:rFonts w:hint="default" w:asciiTheme="minorHAnsi" w:hAnsiTheme="minorHAnsi" w:eastAsiaTheme="minorEastAsia" w:cstheme="minorBidi"/>
          <w:kern w:val="2"/>
          <w:sz w:val="32"/>
          <w:szCs w:val="32"/>
          <w:lang w:val="en-US" w:eastAsia="zh-CN" w:bidi="ar-SA"/>
        </w:rPr>
      </w:pPr>
      <w:r>
        <w:rPr>
          <w:rFonts w:hint="eastAsia" w:cstheme="minorBidi"/>
          <w:color w:val="auto"/>
          <w:kern w:val="2"/>
          <w:sz w:val="32"/>
          <w:szCs w:val="32"/>
          <w:lang w:val="en-US" w:eastAsia="zh-CN" w:bidi="ar-SA"/>
        </w:rPr>
        <w:t>19.</w:t>
      </w:r>
      <w:r>
        <w:rPr>
          <w:rFonts w:hint="default" w:asciiTheme="minorHAnsi" w:hAnsiTheme="minorHAnsi" w:eastAsiaTheme="minorEastAsia" w:cstheme="minorBidi"/>
          <w:color w:val="auto"/>
          <w:kern w:val="2"/>
          <w:sz w:val="32"/>
          <w:szCs w:val="32"/>
          <w:lang w:val="en-US" w:eastAsia="zh-CN" w:bidi="ar-SA"/>
        </w:rPr>
        <w:t>减速机工作时，输入端的温度应在设计允许的范围之内，</w:t>
      </w:r>
      <w:r>
        <w:rPr>
          <w:rFonts w:hint="default" w:asciiTheme="minorHAnsi" w:hAnsiTheme="minorHAnsi" w:eastAsiaTheme="minorEastAsia" w:cstheme="minorBidi"/>
          <w:kern w:val="2"/>
          <w:sz w:val="32"/>
          <w:szCs w:val="32"/>
          <w:lang w:val="en-US" w:eastAsia="zh-CN" w:bidi="ar-SA"/>
        </w:rPr>
        <w:t>且整机不允许有漏油现象。</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20.</w:t>
      </w:r>
      <w:r>
        <w:rPr>
          <w:rFonts w:hint="default" w:asciiTheme="minorHAnsi" w:hAnsiTheme="minorHAnsi" w:eastAsiaTheme="minorEastAsia" w:cstheme="minorBidi"/>
          <w:kern w:val="2"/>
          <w:sz w:val="32"/>
          <w:szCs w:val="32"/>
          <w:lang w:val="en-US" w:eastAsia="zh-CN" w:bidi="ar-SA"/>
        </w:rPr>
        <w:t>减速机稀油润滑系统至少但不限于有以下测控装置：</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a、入每台减速机油管加装压力传感器并输出4－20mA信号到控制柜，压力传感器及压力变送器要求采用派利森公司产品。</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    b、入、出每台减速机油温要求采用Pt100热电阻测量（共4个），并引至端子箱。</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21.</w:t>
      </w:r>
      <w:r>
        <w:rPr>
          <w:rFonts w:hint="default" w:asciiTheme="minorHAnsi" w:hAnsiTheme="minorHAnsi" w:eastAsiaTheme="minorEastAsia" w:cstheme="minorBidi"/>
          <w:kern w:val="2"/>
          <w:sz w:val="32"/>
          <w:szCs w:val="32"/>
          <w:lang w:val="en-US" w:eastAsia="zh-CN" w:bidi="ar-SA"/>
        </w:rPr>
        <w:t>所有电气元件都要适应高原使用环境。</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二、</w:t>
      </w:r>
      <w:r>
        <w:rPr>
          <w:rFonts w:hint="default" w:asciiTheme="minorHAnsi" w:hAnsiTheme="minorHAnsi" w:eastAsiaTheme="minorEastAsia" w:cstheme="minorBidi"/>
          <w:kern w:val="2"/>
          <w:sz w:val="32"/>
          <w:szCs w:val="32"/>
          <w:lang w:val="en-US" w:eastAsia="zh-CN" w:bidi="ar-SA"/>
        </w:rPr>
        <w:t>主要技术参数</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（1）    型号：JGR3240F双用型（减速机输出行星轮要求为4个行星轮）</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（2）    输入功率：1120Kw</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（3）    输入转速：1490rpm</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（4）    输出转速：18.87rpm</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（5）    减速机重量：约13.5吨/台</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w:t>
      </w:r>
      <w:r>
        <w:rPr>
          <w:rFonts w:hint="default" w:asciiTheme="minorHAnsi" w:hAnsiTheme="minorHAnsi" w:eastAsiaTheme="minorEastAsia" w:cstheme="minorBidi"/>
          <w:kern w:val="2"/>
          <w:sz w:val="32"/>
          <w:szCs w:val="32"/>
          <w:lang w:val="en-US" w:eastAsia="zh-CN" w:bidi="ar-SA"/>
        </w:rPr>
        <w:t>质保期内供方对提供的产品提供不少于80个小时的免费的技术服务。属于供方原因的供方无偿解决；非供方原因超时部分可提供有偿服务;</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3、质保期满后，供方每年应提供不少于30个时的免费技术服务；</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4、对于需方在用的同类产品存在技术难题时，供方应积极协助解决；</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5、当需方有备件需求时，供方应及时提供测绘和加工服务，并保证价格优惠；对于特别紧急的备件需求，供方应采取调剂等一切可能的手段帮需方解决问题；</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6、供方不能及时提供服务时，应提供图纸资料、技术指导等解决问题的手段；涉及技术秘密时供需双方协商一致后可以签署保密协议；</w:t>
      </w:r>
    </w:p>
    <w:p>
      <w:pPr>
        <w:pStyle w:val="3"/>
        <w:keepNext w:val="0"/>
        <w:keepLines w:val="0"/>
        <w:widowControl/>
        <w:suppressLineNumbers w:val="0"/>
        <w:shd w:val="clear" w:fill="FAFAFA"/>
        <w:spacing w:before="210" w:beforeAutospacing="0" w:after="150" w:afterAutospacing="0"/>
        <w:ind w:left="0" w:right="0" w:firstLine="0"/>
        <w:jc w:val="left"/>
        <w:rPr>
          <w:rFonts w:hint="default" w:asciiTheme="minorHAnsi" w:hAnsiTheme="minorHAnsi" w:eastAsiaTheme="minorEastAsia" w:cstheme="minorBidi"/>
          <w:kern w:val="2"/>
          <w:sz w:val="32"/>
          <w:szCs w:val="32"/>
          <w:lang w:val="en-US" w:eastAsia="zh-CN" w:bidi="ar-SA"/>
        </w:rPr>
      </w:pPr>
      <w:r>
        <w:rPr>
          <w:rFonts w:hint="default" w:asciiTheme="minorHAnsi" w:hAnsiTheme="minorHAnsi" w:eastAsiaTheme="minorEastAsia" w:cstheme="minorBidi"/>
          <w:kern w:val="2"/>
          <w:sz w:val="32"/>
          <w:szCs w:val="32"/>
          <w:lang w:val="en-US" w:eastAsia="zh-CN" w:bidi="ar-SA"/>
        </w:rPr>
        <w:t>7、时限要求：供方在接到需方电话或书面技术服务请求的4小时内相应地做出电话或书面回复（非工作日24小时回复）， 必要时48小时内派人前往处理。供方以电话方式提供技术服务的，应于电话回复之日起5日内整理成书面材料交付需方存档。供方未在上述时限要求内提供服务的，需方有权自行采取措施，但所发生的风险及费用均由供方承担。</w:t>
      </w:r>
    </w:p>
    <w:p>
      <w:pPr>
        <w:pStyle w:val="3"/>
        <w:keepNext w:val="0"/>
        <w:keepLines w:val="0"/>
        <w:widowControl/>
        <w:suppressLineNumbers w:val="0"/>
        <w:shd w:val="clear" w:fill="FAFAFA"/>
        <w:spacing w:before="210" w:beforeAutospacing="0" w:after="150" w:afterAutospacing="0"/>
        <w:ind w:left="0" w:right="0" w:firstLine="0"/>
        <w:rPr>
          <w:rFonts w:hint="default" w:ascii="Helvetica" w:hAnsi="Helvetica" w:eastAsia="Helvetica" w:cs="Helvetica"/>
          <w:i w:val="0"/>
          <w:iCs w:val="0"/>
          <w:caps w:val="0"/>
          <w:color w:val="3D3D3D"/>
          <w:spacing w:val="0"/>
          <w:sz w:val="18"/>
          <w:szCs w:val="18"/>
        </w:rPr>
      </w:pPr>
      <w:r>
        <w:rPr>
          <w:rFonts w:hint="default" w:ascii="Helvetica" w:hAnsi="Helvetica" w:eastAsia="Helvetica" w:cs="Helvetica"/>
          <w:i w:val="0"/>
          <w:iCs w:val="0"/>
          <w:caps w:val="0"/>
          <w:color w:val="3D3D3D"/>
          <w:spacing w:val="0"/>
          <w:sz w:val="18"/>
          <w:szCs w:val="18"/>
          <w:shd w:val="clear" w:fill="FAFAFA"/>
        </w:rPr>
        <w:t> </w:t>
      </w:r>
    </w:p>
    <w:p>
      <w:pPr>
        <w:pStyle w:val="3"/>
        <w:keepNext w:val="0"/>
        <w:keepLines w:val="0"/>
        <w:widowControl/>
        <w:suppressLineNumbers w:val="0"/>
        <w:shd w:val="clear" w:fill="FAFAFA"/>
        <w:spacing w:before="210" w:beforeAutospacing="0" w:after="150" w:afterAutospacing="0"/>
        <w:ind w:left="0" w:right="0" w:firstLine="0"/>
        <w:rPr>
          <w:rFonts w:hint="default" w:cstheme="minorBidi"/>
          <w:kern w:val="2"/>
          <w:sz w:val="32"/>
          <w:szCs w:val="32"/>
          <w:lang w:val="en-US" w:eastAsia="zh-CN" w:bidi="ar-SA"/>
        </w:rPr>
      </w:pPr>
    </w:p>
    <w:p>
      <w:pPr>
        <w:pStyle w:val="2"/>
        <w:numPr>
          <w:ilvl w:val="0"/>
          <w:numId w:val="0"/>
        </w:numPr>
        <w:ind w:leftChars="0"/>
        <w:jc w:val="lef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A6C8F"/>
    <w:multiLevelType w:val="singleLevel"/>
    <w:tmpl w:val="B7DA6C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TcyZTJjMWE4ZjUxN2Q0Njg0Y2E1YjU2YzJlZWIifQ=="/>
  </w:docVars>
  <w:rsids>
    <w:rsidRoot w:val="00000000"/>
    <w:rsid w:val="038E476C"/>
    <w:rsid w:val="10173579"/>
    <w:rsid w:val="15E33556"/>
    <w:rsid w:val="168C7A8B"/>
    <w:rsid w:val="1E6F54BC"/>
    <w:rsid w:val="28924EE2"/>
    <w:rsid w:val="2ADF7BFD"/>
    <w:rsid w:val="3790112D"/>
    <w:rsid w:val="38EC5AEC"/>
    <w:rsid w:val="3EFE73FB"/>
    <w:rsid w:val="4714002F"/>
    <w:rsid w:val="47E702E4"/>
    <w:rsid w:val="510E6FDE"/>
    <w:rsid w:val="58A87F74"/>
    <w:rsid w:val="5D750D77"/>
    <w:rsid w:val="612B248D"/>
    <w:rsid w:val="616615E0"/>
    <w:rsid w:val="680F59AC"/>
    <w:rsid w:val="682E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1087</Words>
  <Characters>1247</Characters>
  <Lines>0</Lines>
  <Paragraphs>0</Paragraphs>
  <TotalTime>7</TotalTime>
  <ScaleCrop>false</ScaleCrop>
  <LinksUpToDate>false</LinksUpToDate>
  <CharactersWithSpaces>1274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2022-09-11T03:02:00Z</dcterms:created>
  <dc:creator>Administrator</dc:creator>
  <cp:lastModifiedBy>SPring江苏</cp:lastModifiedBy>
  <cp:lastPrinted>2022-09-27T00:01:00Z</cp:lastPrinted>
  <dcterms:modified xsi:type="dcterms:W3CDTF">2022-09-29T05:55:23Z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B27C8D88B4024AA193E3D657B80EE608</vt:lpwstr>
  </property>
</Properties>
</file>